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3BC82A" w14:textId="5D4DA232" w:rsidR="00907812" w:rsidRPr="00016D6E" w:rsidRDefault="00907812" w:rsidP="002E28BF">
      <w:pPr>
        <w:pStyle w:val="Default"/>
        <w:jc w:val="both"/>
        <w:rPr>
          <w:color w:val="212121"/>
          <w:sz w:val="20"/>
          <w:szCs w:val="20"/>
          <w:lang w:val="es-ES_tradnl"/>
        </w:rPr>
      </w:pPr>
      <w:r w:rsidRPr="00016D6E">
        <w:rPr>
          <w:color w:val="212121"/>
          <w:sz w:val="20"/>
          <w:szCs w:val="20"/>
          <w:lang w:val="es-ES_tradnl"/>
        </w:rPr>
        <w:t>BDNS (</w:t>
      </w:r>
      <w:proofErr w:type="spellStart"/>
      <w:r w:rsidRPr="00016D6E">
        <w:rPr>
          <w:color w:val="212121"/>
          <w:sz w:val="20"/>
          <w:szCs w:val="20"/>
          <w:lang w:val="es-ES_tradnl"/>
        </w:rPr>
        <w:t>Identif</w:t>
      </w:r>
      <w:proofErr w:type="spellEnd"/>
      <w:r w:rsidRPr="00016D6E">
        <w:rPr>
          <w:color w:val="212121"/>
          <w:sz w:val="20"/>
          <w:szCs w:val="20"/>
          <w:lang w:val="es-ES_tradnl"/>
        </w:rPr>
        <w:t xml:space="preserve">.): </w:t>
      </w:r>
    </w:p>
    <w:p w14:paraId="317A9E7E" w14:textId="77777777" w:rsidR="002E28BF" w:rsidRPr="00016D6E" w:rsidRDefault="002E28BF" w:rsidP="002E28BF">
      <w:pPr>
        <w:pStyle w:val="Default"/>
        <w:jc w:val="both"/>
        <w:rPr>
          <w:b/>
          <w:color w:val="212121"/>
          <w:sz w:val="20"/>
          <w:szCs w:val="20"/>
          <w:lang w:val="es-ES_tradnl"/>
        </w:rPr>
      </w:pPr>
    </w:p>
    <w:p w14:paraId="6C3CC282" w14:textId="3FCB2377" w:rsidR="002E28BF" w:rsidRPr="00016D6E" w:rsidRDefault="00C9614D" w:rsidP="001B2792">
      <w:pPr>
        <w:pStyle w:val="Default"/>
        <w:pBdr>
          <w:bottom w:val="single" w:sz="4" w:space="1" w:color="auto"/>
        </w:pBdr>
        <w:jc w:val="both"/>
        <w:rPr>
          <w:b/>
          <w:bCs/>
          <w:sz w:val="20"/>
          <w:szCs w:val="20"/>
          <w:lang w:val="es-ES_tradnl"/>
        </w:rPr>
      </w:pPr>
      <w:r w:rsidRPr="00016D6E">
        <w:rPr>
          <w:b/>
          <w:bCs/>
          <w:color w:val="212121"/>
          <w:sz w:val="20"/>
          <w:szCs w:val="20"/>
          <w:lang w:val="es-ES_tradnl"/>
        </w:rPr>
        <w:t xml:space="preserve">Convocatoria </w:t>
      </w:r>
      <w:r w:rsidRPr="00016D6E">
        <w:rPr>
          <w:b/>
          <w:bCs/>
          <w:sz w:val="20"/>
          <w:szCs w:val="20"/>
          <w:lang w:val="es-ES_tradnl"/>
        </w:rPr>
        <w:t>para el otorgamiento de “Bonos Grama” en Moneda Local Digital para estimular la compra en el comercio local por parte de las personas jóvenes de Santa Coloma de Gramenet para el año 202</w:t>
      </w:r>
      <w:r w:rsidR="0033007C" w:rsidRPr="00016D6E">
        <w:rPr>
          <w:b/>
          <w:bCs/>
          <w:sz w:val="20"/>
          <w:szCs w:val="20"/>
          <w:lang w:val="es-ES_tradnl"/>
        </w:rPr>
        <w:t>5</w:t>
      </w:r>
    </w:p>
    <w:p w14:paraId="282086E0" w14:textId="77777777" w:rsidR="00C9614D" w:rsidRPr="00016D6E" w:rsidRDefault="00C9614D" w:rsidP="002E28BF">
      <w:pPr>
        <w:pStyle w:val="Default"/>
        <w:jc w:val="both"/>
        <w:rPr>
          <w:sz w:val="20"/>
          <w:szCs w:val="20"/>
          <w:lang w:val="es-ES_tradnl"/>
        </w:rPr>
      </w:pPr>
    </w:p>
    <w:p w14:paraId="71FEE6F7" w14:textId="304FE944" w:rsidR="00907812" w:rsidRPr="00016D6E" w:rsidRDefault="00907812" w:rsidP="002E28BF">
      <w:pPr>
        <w:pStyle w:val="Default"/>
        <w:jc w:val="both"/>
        <w:rPr>
          <w:sz w:val="20"/>
          <w:szCs w:val="20"/>
          <w:lang w:val="es-ES_tradnl"/>
        </w:rPr>
      </w:pPr>
      <w:r w:rsidRPr="00016D6E">
        <w:rPr>
          <w:color w:val="212121"/>
          <w:sz w:val="20"/>
          <w:szCs w:val="20"/>
          <w:lang w:val="es-ES_tradnl"/>
        </w:rPr>
        <w:t>De Conformidad con lo previsto en los Artículos 17.3.b</w:t>
      </w:r>
      <w:r w:rsidR="000C2F97" w:rsidRPr="00016D6E">
        <w:rPr>
          <w:color w:val="212121"/>
          <w:sz w:val="20"/>
          <w:szCs w:val="20"/>
          <w:lang w:val="es-ES_tradnl"/>
        </w:rPr>
        <w:t xml:space="preserve"> </w:t>
      </w:r>
      <w:r w:rsidRPr="00016D6E">
        <w:rPr>
          <w:color w:val="212121"/>
          <w:sz w:val="20"/>
          <w:szCs w:val="20"/>
          <w:lang w:val="es-ES_tradnl"/>
        </w:rPr>
        <w:t xml:space="preserve">y 20.8.a de la Ley 38/2003, de 17 de noviembre, General de Subvenciones, se publica el extracto de la convocatoria cuyo texto completo podrá consultarse en la Base de Datos Nacional de Subvenciones </w:t>
      </w:r>
      <w:r w:rsidRPr="00016D6E">
        <w:rPr>
          <w:sz w:val="20"/>
          <w:szCs w:val="20"/>
          <w:lang w:val="es-ES_tradnl"/>
        </w:rPr>
        <w:t>(</w:t>
      </w:r>
      <w:hyperlink r:id="rId8" w:history="1">
        <w:r w:rsidR="002E28BF" w:rsidRPr="00016D6E">
          <w:rPr>
            <w:rStyle w:val="Hipervnculo"/>
            <w:sz w:val="20"/>
            <w:szCs w:val="20"/>
            <w:lang w:val="es-ES_tradnl"/>
          </w:rPr>
          <w:t>http://www.pap.minhap.gob.es/bdnstrans/index</w:t>
        </w:r>
      </w:hyperlink>
      <w:r w:rsidRPr="00016D6E">
        <w:rPr>
          <w:sz w:val="20"/>
          <w:szCs w:val="20"/>
          <w:lang w:val="es-ES_tradnl"/>
        </w:rPr>
        <w:t xml:space="preserve">): </w:t>
      </w:r>
    </w:p>
    <w:p w14:paraId="5AEF87BE" w14:textId="77777777" w:rsidR="002E28BF" w:rsidRPr="00016D6E" w:rsidRDefault="002E28BF" w:rsidP="002E28BF">
      <w:pPr>
        <w:pStyle w:val="Default"/>
        <w:jc w:val="both"/>
        <w:rPr>
          <w:sz w:val="20"/>
          <w:szCs w:val="20"/>
          <w:lang w:val="es-ES_tradnl"/>
        </w:rPr>
      </w:pPr>
    </w:p>
    <w:p w14:paraId="32376129" w14:textId="7E511BE2" w:rsidR="00907812" w:rsidRPr="00016D6E" w:rsidRDefault="00907812" w:rsidP="002E28BF">
      <w:pPr>
        <w:pStyle w:val="Default"/>
        <w:jc w:val="both"/>
        <w:rPr>
          <w:color w:val="212121"/>
          <w:sz w:val="20"/>
          <w:szCs w:val="20"/>
          <w:lang w:val="es-ES_tradnl"/>
        </w:rPr>
      </w:pPr>
      <w:r w:rsidRPr="00016D6E">
        <w:rPr>
          <w:b/>
          <w:bCs/>
          <w:color w:val="212121"/>
          <w:sz w:val="20"/>
          <w:szCs w:val="20"/>
          <w:u w:val="single"/>
          <w:lang w:val="es-ES_tradnl"/>
        </w:rPr>
        <w:t>Primer</w:t>
      </w:r>
      <w:r w:rsidR="002E28BF" w:rsidRPr="00016D6E">
        <w:rPr>
          <w:b/>
          <w:bCs/>
          <w:color w:val="212121"/>
          <w:sz w:val="20"/>
          <w:szCs w:val="20"/>
          <w:u w:val="single"/>
          <w:lang w:val="es-ES_tradnl"/>
        </w:rPr>
        <w:t>o</w:t>
      </w:r>
      <w:r w:rsidRPr="00016D6E">
        <w:rPr>
          <w:b/>
          <w:bCs/>
          <w:color w:val="212121"/>
          <w:sz w:val="20"/>
          <w:szCs w:val="20"/>
          <w:lang w:val="es-ES_tradnl"/>
        </w:rPr>
        <w:t>. Beneficiarios</w:t>
      </w:r>
      <w:r w:rsidRPr="00016D6E">
        <w:rPr>
          <w:color w:val="212121"/>
          <w:sz w:val="20"/>
          <w:szCs w:val="20"/>
          <w:lang w:val="es-ES_tradnl"/>
        </w:rPr>
        <w:t xml:space="preserve">: </w:t>
      </w:r>
    </w:p>
    <w:p w14:paraId="11973345" w14:textId="77777777" w:rsidR="002E28BF" w:rsidRPr="00016D6E" w:rsidRDefault="002E28BF" w:rsidP="002E28BF">
      <w:pPr>
        <w:pStyle w:val="Default"/>
        <w:jc w:val="both"/>
        <w:rPr>
          <w:color w:val="212121"/>
          <w:sz w:val="20"/>
          <w:szCs w:val="20"/>
          <w:lang w:val="es-ES_tradnl"/>
        </w:rPr>
      </w:pPr>
    </w:p>
    <w:p w14:paraId="7158D7D2" w14:textId="210B0C92" w:rsidR="00C9614D" w:rsidRPr="00016D6E" w:rsidRDefault="00C9614D" w:rsidP="002E28BF">
      <w:pPr>
        <w:pStyle w:val="Default"/>
        <w:jc w:val="both"/>
        <w:rPr>
          <w:color w:val="212121"/>
          <w:sz w:val="20"/>
          <w:szCs w:val="20"/>
          <w:lang w:val="es-ES_tradnl"/>
        </w:rPr>
      </w:pPr>
      <w:r w:rsidRPr="00016D6E">
        <w:rPr>
          <w:color w:val="212121"/>
          <w:sz w:val="20"/>
          <w:szCs w:val="20"/>
          <w:lang w:val="es-ES_tradnl"/>
        </w:rPr>
        <w:t>Las personas que hayan cumplido los 18 años dentro del periodo comprendido entre el 1 de enero y el 31 de diciembre de 202</w:t>
      </w:r>
      <w:r w:rsidR="0033007C" w:rsidRPr="00016D6E">
        <w:rPr>
          <w:color w:val="212121"/>
          <w:sz w:val="20"/>
          <w:szCs w:val="20"/>
          <w:lang w:val="es-ES_tradnl"/>
        </w:rPr>
        <w:t>4</w:t>
      </w:r>
      <w:r w:rsidRPr="00016D6E">
        <w:rPr>
          <w:color w:val="212121"/>
          <w:sz w:val="20"/>
          <w:szCs w:val="20"/>
          <w:lang w:val="es-ES_tradnl"/>
        </w:rPr>
        <w:t>.</w:t>
      </w:r>
    </w:p>
    <w:p w14:paraId="11B004AA" w14:textId="77777777" w:rsidR="00C9614D" w:rsidRPr="00016D6E" w:rsidRDefault="00C9614D" w:rsidP="002E28BF">
      <w:pPr>
        <w:pStyle w:val="Default"/>
        <w:jc w:val="both"/>
        <w:rPr>
          <w:color w:val="212121"/>
          <w:sz w:val="20"/>
          <w:szCs w:val="20"/>
          <w:lang w:val="es-ES_tradnl"/>
        </w:rPr>
      </w:pPr>
    </w:p>
    <w:p w14:paraId="6A64BE0A" w14:textId="00645BF3" w:rsidR="00C9614D" w:rsidRPr="00016D6E" w:rsidRDefault="00907812" w:rsidP="00C9614D">
      <w:pPr>
        <w:pStyle w:val="Default"/>
        <w:jc w:val="both"/>
        <w:rPr>
          <w:sz w:val="20"/>
          <w:szCs w:val="20"/>
          <w:lang w:val="es-ES_tradnl"/>
        </w:rPr>
      </w:pPr>
      <w:r w:rsidRPr="00016D6E">
        <w:rPr>
          <w:b/>
          <w:bCs/>
          <w:color w:val="212121"/>
          <w:sz w:val="20"/>
          <w:szCs w:val="20"/>
          <w:u w:val="single"/>
          <w:lang w:val="es-ES_tradnl"/>
        </w:rPr>
        <w:t>Segundo</w:t>
      </w:r>
      <w:r w:rsidRPr="00016D6E">
        <w:rPr>
          <w:b/>
          <w:bCs/>
          <w:color w:val="212121"/>
          <w:sz w:val="20"/>
          <w:szCs w:val="20"/>
          <w:lang w:val="es-ES_tradnl"/>
        </w:rPr>
        <w:t>. Finalidad</w:t>
      </w:r>
      <w:r w:rsidRPr="00016D6E">
        <w:rPr>
          <w:color w:val="212121"/>
          <w:sz w:val="20"/>
          <w:szCs w:val="20"/>
          <w:lang w:val="es-ES_tradnl"/>
        </w:rPr>
        <w:t xml:space="preserve">: </w:t>
      </w:r>
      <w:r w:rsidR="00C9614D" w:rsidRPr="00016D6E">
        <w:rPr>
          <w:sz w:val="20"/>
          <w:szCs w:val="20"/>
          <w:lang w:val="es-ES_tradnl"/>
        </w:rPr>
        <w:t>la regulación de los criterios y el procedimiento para la concesión, justificación y pago de “Bonos Grama” en Moneda Local Digital a aquellas personas que hayan cumplido los 18 años dentro del período comprendido entre el 1 de enero y el 31 de diciembre del 202</w:t>
      </w:r>
      <w:r w:rsidR="0033007C" w:rsidRPr="00016D6E">
        <w:rPr>
          <w:sz w:val="20"/>
          <w:szCs w:val="20"/>
          <w:lang w:val="es-ES_tradnl"/>
        </w:rPr>
        <w:t>4</w:t>
      </w:r>
      <w:r w:rsidR="00C9614D" w:rsidRPr="00016D6E">
        <w:rPr>
          <w:sz w:val="20"/>
          <w:szCs w:val="20"/>
          <w:lang w:val="es-ES_tradnl"/>
        </w:rPr>
        <w:t>.</w:t>
      </w:r>
    </w:p>
    <w:p w14:paraId="35DB6FF5" w14:textId="77777777" w:rsidR="00C9614D" w:rsidRPr="00016D6E" w:rsidRDefault="00C9614D" w:rsidP="00C9614D">
      <w:pPr>
        <w:pStyle w:val="Default"/>
        <w:jc w:val="both"/>
        <w:rPr>
          <w:sz w:val="20"/>
          <w:szCs w:val="20"/>
          <w:lang w:val="es-ES_tradnl"/>
        </w:rPr>
      </w:pPr>
    </w:p>
    <w:p w14:paraId="668126E8" w14:textId="19D70EF0" w:rsidR="00907812" w:rsidRPr="00016D6E" w:rsidRDefault="00907812" w:rsidP="002E28BF">
      <w:pPr>
        <w:pStyle w:val="Default"/>
        <w:jc w:val="both"/>
        <w:rPr>
          <w:color w:val="212121"/>
          <w:sz w:val="20"/>
          <w:szCs w:val="20"/>
          <w:lang w:val="es-ES_tradnl"/>
        </w:rPr>
      </w:pPr>
      <w:r w:rsidRPr="00016D6E">
        <w:rPr>
          <w:b/>
          <w:bCs/>
          <w:color w:val="212121"/>
          <w:sz w:val="20"/>
          <w:szCs w:val="20"/>
          <w:u w:val="single"/>
          <w:lang w:val="es-ES_tradnl"/>
        </w:rPr>
        <w:t>Tercero</w:t>
      </w:r>
      <w:r w:rsidRPr="00016D6E">
        <w:rPr>
          <w:color w:val="212121"/>
          <w:sz w:val="20"/>
          <w:szCs w:val="20"/>
          <w:lang w:val="es-ES_tradnl"/>
        </w:rPr>
        <w:t xml:space="preserve">. </w:t>
      </w:r>
      <w:r w:rsidRPr="00016D6E">
        <w:rPr>
          <w:b/>
          <w:bCs/>
          <w:color w:val="212121"/>
          <w:sz w:val="20"/>
          <w:szCs w:val="20"/>
          <w:lang w:val="es-ES_tradnl"/>
        </w:rPr>
        <w:t>Bases reguladoras</w:t>
      </w:r>
      <w:r w:rsidRPr="00016D6E">
        <w:rPr>
          <w:color w:val="212121"/>
          <w:sz w:val="20"/>
          <w:szCs w:val="20"/>
          <w:lang w:val="es-ES_tradnl"/>
        </w:rPr>
        <w:t xml:space="preserve">: </w:t>
      </w:r>
    </w:p>
    <w:p w14:paraId="03BE8C7E" w14:textId="77777777" w:rsidR="002E28BF" w:rsidRPr="00016D6E" w:rsidRDefault="002E28BF" w:rsidP="002E28BF">
      <w:pPr>
        <w:pStyle w:val="Default"/>
        <w:jc w:val="both"/>
        <w:rPr>
          <w:color w:val="212121"/>
          <w:sz w:val="20"/>
          <w:szCs w:val="20"/>
          <w:lang w:val="es-ES_tradnl"/>
        </w:rPr>
      </w:pPr>
    </w:p>
    <w:p w14:paraId="44E2789D" w14:textId="77777777" w:rsidR="00C9614D" w:rsidRPr="00016D6E" w:rsidRDefault="007E58CD" w:rsidP="00C9614D">
      <w:pPr>
        <w:autoSpaceDE w:val="0"/>
        <w:autoSpaceDN w:val="0"/>
        <w:adjustRightInd w:val="0"/>
        <w:spacing w:after="0" w:line="240" w:lineRule="auto"/>
        <w:jc w:val="both"/>
        <w:rPr>
          <w:rFonts w:ascii="Arial" w:hAnsi="Arial" w:cs="Arial"/>
          <w:color w:val="FF0000"/>
          <w:sz w:val="20"/>
          <w:szCs w:val="20"/>
          <w:lang w:val="es-ES_tradnl"/>
        </w:rPr>
      </w:pPr>
      <w:hyperlink r:id="rId9" w:history="1">
        <w:r w:rsidR="00C9614D" w:rsidRPr="00016D6E">
          <w:rPr>
            <w:rStyle w:val="Hipervnculo"/>
            <w:rFonts w:ascii="Arial" w:hAnsi="Arial" w:cs="Arial"/>
            <w:sz w:val="20"/>
            <w:szCs w:val="20"/>
            <w:lang w:val="es-ES_tradnl"/>
          </w:rPr>
          <w:t>https://bop.diba.cat/anunci/3670601/aprovacio-definitiva-de-les-bases-reguladores-per-a-l-atorgament-de-bons-grama-en-moneda-local-digital-per-a-estimular-la-compra-al-comerc-local-per-part-de-les-persones-joves-del-municipi-versio-en-catala-i-castella-ajuntament-de-santa-coloma-de-gramenet</w:t>
        </w:r>
      </w:hyperlink>
    </w:p>
    <w:p w14:paraId="3F39FCFF" w14:textId="77777777" w:rsidR="00C9614D" w:rsidRPr="00016D6E" w:rsidRDefault="00C9614D" w:rsidP="00C9614D">
      <w:pPr>
        <w:autoSpaceDE w:val="0"/>
        <w:autoSpaceDN w:val="0"/>
        <w:adjustRightInd w:val="0"/>
        <w:spacing w:after="0" w:line="240" w:lineRule="auto"/>
        <w:jc w:val="both"/>
        <w:rPr>
          <w:rFonts w:ascii="Arial" w:hAnsi="Arial" w:cs="Arial"/>
          <w:color w:val="0000FF"/>
          <w:sz w:val="20"/>
          <w:szCs w:val="20"/>
          <w:lang w:val="es-ES_tradnl"/>
        </w:rPr>
      </w:pPr>
      <w:r w:rsidRPr="00016D6E">
        <w:rPr>
          <w:rFonts w:ascii="Arial" w:hAnsi="Arial" w:cs="Arial"/>
          <w:color w:val="FF0000"/>
          <w:sz w:val="20"/>
          <w:szCs w:val="20"/>
          <w:lang w:val="es-ES_tradnl"/>
        </w:rPr>
        <w:t xml:space="preserve"> </w:t>
      </w:r>
    </w:p>
    <w:p w14:paraId="2EAB93EF" w14:textId="77777777" w:rsidR="00C9614D" w:rsidRPr="00016D6E" w:rsidRDefault="007E58CD" w:rsidP="00C9614D">
      <w:pPr>
        <w:pStyle w:val="Default"/>
        <w:jc w:val="both"/>
        <w:rPr>
          <w:rStyle w:val="Hipervnculo"/>
          <w:sz w:val="20"/>
          <w:szCs w:val="20"/>
          <w:lang w:val="es-ES_tradnl"/>
        </w:rPr>
      </w:pPr>
      <w:hyperlink r:id="rId10" w:history="1">
        <w:r w:rsidR="00C9614D" w:rsidRPr="00016D6E">
          <w:rPr>
            <w:rStyle w:val="Hipervnculo"/>
            <w:sz w:val="20"/>
            <w:szCs w:val="20"/>
            <w:lang w:val="es-ES_tradnl"/>
          </w:rPr>
          <w:t>https://oiac.gramenet.cat:10003/CercadorOIAC/Fitxa.aspx?lngIdFitxa=20393&amp;mode=a&amp;lang=ca</w:t>
        </w:r>
      </w:hyperlink>
    </w:p>
    <w:p w14:paraId="075714BD" w14:textId="77777777" w:rsidR="00C9614D" w:rsidRPr="00016D6E" w:rsidRDefault="00C9614D" w:rsidP="00C9614D">
      <w:pPr>
        <w:pStyle w:val="Default"/>
        <w:jc w:val="both"/>
        <w:rPr>
          <w:rStyle w:val="Hipervnculo"/>
          <w:sz w:val="20"/>
          <w:szCs w:val="20"/>
          <w:lang w:val="es-ES_tradnl"/>
        </w:rPr>
      </w:pPr>
    </w:p>
    <w:p w14:paraId="2D476759" w14:textId="77777777" w:rsidR="0033007C" w:rsidRPr="00016D6E" w:rsidRDefault="00907812" w:rsidP="002E28BF">
      <w:pPr>
        <w:pStyle w:val="Default"/>
        <w:jc w:val="both"/>
        <w:rPr>
          <w:color w:val="212121"/>
          <w:sz w:val="20"/>
          <w:szCs w:val="20"/>
          <w:lang w:val="es-ES_tradnl"/>
        </w:rPr>
      </w:pPr>
      <w:r w:rsidRPr="00016D6E">
        <w:rPr>
          <w:b/>
          <w:bCs/>
          <w:color w:val="212121"/>
          <w:sz w:val="20"/>
          <w:szCs w:val="20"/>
          <w:u w:val="single"/>
          <w:lang w:val="es-ES_tradnl"/>
        </w:rPr>
        <w:t>Cuarto</w:t>
      </w:r>
      <w:r w:rsidR="002E28BF" w:rsidRPr="00016D6E">
        <w:rPr>
          <w:color w:val="212121"/>
          <w:sz w:val="20"/>
          <w:szCs w:val="20"/>
          <w:lang w:val="es-ES_tradnl"/>
        </w:rPr>
        <w:t>.</w:t>
      </w:r>
      <w:r w:rsidR="0020305B" w:rsidRPr="00016D6E">
        <w:rPr>
          <w:color w:val="212121"/>
          <w:sz w:val="20"/>
          <w:szCs w:val="20"/>
          <w:lang w:val="es-ES_tradnl"/>
        </w:rPr>
        <w:t xml:space="preserve"> </w:t>
      </w:r>
      <w:r w:rsidR="002E28BF" w:rsidRPr="00016D6E">
        <w:rPr>
          <w:b/>
          <w:bCs/>
          <w:color w:val="212121"/>
          <w:sz w:val="20"/>
          <w:szCs w:val="20"/>
          <w:lang w:val="es-ES_tradnl"/>
        </w:rPr>
        <w:t>Importe:</w:t>
      </w:r>
      <w:r w:rsidR="002E28BF" w:rsidRPr="00016D6E">
        <w:rPr>
          <w:color w:val="212121"/>
          <w:sz w:val="20"/>
          <w:szCs w:val="20"/>
          <w:lang w:val="es-ES_tradnl"/>
        </w:rPr>
        <w:t xml:space="preserve"> </w:t>
      </w:r>
      <w:r w:rsidR="00C9614D" w:rsidRPr="00016D6E">
        <w:rPr>
          <w:color w:val="auto"/>
          <w:sz w:val="20"/>
          <w:szCs w:val="20"/>
          <w:lang w:val="es-ES_tradnl"/>
        </w:rPr>
        <w:t xml:space="preserve">65.000 euros </w:t>
      </w:r>
      <w:r w:rsidR="00C9614D" w:rsidRPr="00016D6E">
        <w:rPr>
          <w:color w:val="212121"/>
          <w:sz w:val="20"/>
          <w:szCs w:val="20"/>
          <w:lang w:val="es-ES_tradnl"/>
        </w:rPr>
        <w:t xml:space="preserve">que se pagaran a través de la partida presupuestaria </w:t>
      </w:r>
      <w:r w:rsidR="0033007C" w:rsidRPr="00016D6E">
        <w:rPr>
          <w:sz w:val="20"/>
          <w:szCs w:val="20"/>
          <w:lang w:val="es-ES_tradnl"/>
        </w:rPr>
        <w:t>2560/43300/4890200</w:t>
      </w:r>
      <w:r w:rsidR="00C9614D" w:rsidRPr="00016D6E">
        <w:rPr>
          <w:color w:val="212121"/>
          <w:sz w:val="20"/>
          <w:szCs w:val="20"/>
          <w:lang w:val="es-ES_tradnl"/>
        </w:rPr>
        <w:t xml:space="preserve"> Otras Subvenciones, del ejercicio presupuestario del año 202</w:t>
      </w:r>
      <w:r w:rsidR="0033007C" w:rsidRPr="00016D6E">
        <w:rPr>
          <w:color w:val="212121"/>
          <w:sz w:val="20"/>
          <w:szCs w:val="20"/>
          <w:lang w:val="es-ES_tradnl"/>
        </w:rPr>
        <w:t>5</w:t>
      </w:r>
      <w:r w:rsidR="00C9614D" w:rsidRPr="00016D6E">
        <w:rPr>
          <w:color w:val="212121"/>
          <w:sz w:val="20"/>
          <w:szCs w:val="20"/>
          <w:lang w:val="es-ES_tradnl"/>
        </w:rPr>
        <w:t xml:space="preserve">. </w:t>
      </w:r>
    </w:p>
    <w:p w14:paraId="703CC1E9" w14:textId="77777777" w:rsidR="0033007C" w:rsidRPr="00016D6E" w:rsidRDefault="0033007C" w:rsidP="002E28BF">
      <w:pPr>
        <w:pStyle w:val="Default"/>
        <w:jc w:val="both"/>
        <w:rPr>
          <w:color w:val="212121"/>
          <w:sz w:val="20"/>
          <w:szCs w:val="20"/>
          <w:lang w:val="es-ES_tradnl"/>
        </w:rPr>
      </w:pPr>
    </w:p>
    <w:p w14:paraId="54640A26" w14:textId="65E7EB4C" w:rsidR="00907812" w:rsidRPr="00016D6E" w:rsidRDefault="00C9614D" w:rsidP="002E28BF">
      <w:pPr>
        <w:pStyle w:val="Default"/>
        <w:jc w:val="both"/>
        <w:rPr>
          <w:color w:val="212121"/>
          <w:sz w:val="20"/>
          <w:szCs w:val="20"/>
          <w:lang w:val="es-ES_tradnl"/>
        </w:rPr>
      </w:pPr>
      <w:r w:rsidRPr="00016D6E">
        <w:rPr>
          <w:color w:val="212121"/>
          <w:sz w:val="20"/>
          <w:szCs w:val="20"/>
          <w:lang w:val="es-ES_tradnl"/>
        </w:rPr>
        <w:t>El importe de los “Bonos Grama” será el mismo para cada persona beneficiaria y se otorgará en función del número de personas beneficiarias y el presupuesto establecido, con un límite máximo de 500 gramas por persona beneficiaria</w:t>
      </w:r>
      <w:r w:rsidR="0033007C" w:rsidRPr="00016D6E">
        <w:rPr>
          <w:color w:val="212121"/>
          <w:sz w:val="20"/>
          <w:szCs w:val="20"/>
          <w:lang w:val="es-ES_tradnl"/>
        </w:rPr>
        <w:t>.</w:t>
      </w:r>
      <w:r w:rsidR="00907812" w:rsidRPr="00016D6E">
        <w:rPr>
          <w:color w:val="212121"/>
          <w:sz w:val="20"/>
          <w:szCs w:val="20"/>
          <w:lang w:val="es-ES_tradnl"/>
        </w:rPr>
        <w:t xml:space="preserve"> </w:t>
      </w:r>
    </w:p>
    <w:p w14:paraId="5CA2C265" w14:textId="77777777" w:rsidR="00C9614D" w:rsidRPr="00016D6E" w:rsidRDefault="00C9614D" w:rsidP="002E28BF">
      <w:pPr>
        <w:pStyle w:val="Default"/>
        <w:jc w:val="both"/>
        <w:rPr>
          <w:color w:val="212121"/>
          <w:sz w:val="20"/>
          <w:szCs w:val="20"/>
          <w:lang w:val="es-ES_tradnl"/>
        </w:rPr>
      </w:pPr>
    </w:p>
    <w:p w14:paraId="1951AFAA" w14:textId="5295025F" w:rsidR="00C9614D" w:rsidRPr="00016D6E" w:rsidRDefault="00907812" w:rsidP="002E28BF">
      <w:pPr>
        <w:pStyle w:val="Default"/>
        <w:jc w:val="both"/>
        <w:rPr>
          <w:color w:val="212121"/>
          <w:sz w:val="20"/>
          <w:szCs w:val="20"/>
          <w:lang w:val="es-ES_tradnl"/>
        </w:rPr>
      </w:pPr>
      <w:r w:rsidRPr="00016D6E">
        <w:rPr>
          <w:b/>
          <w:bCs/>
          <w:color w:val="212121"/>
          <w:sz w:val="20"/>
          <w:szCs w:val="20"/>
          <w:u w:val="single"/>
          <w:lang w:val="es-ES_tradnl"/>
        </w:rPr>
        <w:t>Quinto</w:t>
      </w:r>
      <w:r w:rsidRPr="00016D6E">
        <w:rPr>
          <w:color w:val="212121"/>
          <w:sz w:val="20"/>
          <w:szCs w:val="20"/>
          <w:lang w:val="es-ES_tradnl"/>
        </w:rPr>
        <w:t xml:space="preserve">. </w:t>
      </w:r>
      <w:r w:rsidR="00C9614D" w:rsidRPr="00016D6E">
        <w:rPr>
          <w:b/>
          <w:bCs/>
          <w:color w:val="212121"/>
          <w:sz w:val="20"/>
          <w:szCs w:val="20"/>
          <w:lang w:val="es-ES_tradnl"/>
        </w:rPr>
        <w:t>El plazo de presentación de solicitudes</w:t>
      </w:r>
      <w:r w:rsidR="0033007C" w:rsidRPr="00016D6E">
        <w:rPr>
          <w:b/>
          <w:bCs/>
          <w:color w:val="212121"/>
          <w:sz w:val="20"/>
          <w:szCs w:val="20"/>
          <w:lang w:val="es-ES_tradnl"/>
        </w:rPr>
        <w:t>:</w:t>
      </w:r>
      <w:r w:rsidR="00C9614D" w:rsidRPr="00016D6E">
        <w:rPr>
          <w:color w:val="212121"/>
          <w:sz w:val="20"/>
          <w:szCs w:val="20"/>
          <w:lang w:val="es-ES_tradnl"/>
        </w:rPr>
        <w:t xml:space="preserve"> </w:t>
      </w:r>
      <w:r w:rsidR="0033007C" w:rsidRPr="00016D6E">
        <w:rPr>
          <w:color w:val="212121"/>
          <w:sz w:val="20"/>
          <w:szCs w:val="20"/>
          <w:lang w:val="es-ES_tradnl"/>
        </w:rPr>
        <w:t>El plazo de presentación de solicitudes es desde el día siguiente a la publicación de la convocatoria en el BOP de Barcelona hasta el 15 de mayo de 2025.</w:t>
      </w:r>
    </w:p>
    <w:p w14:paraId="451E885D" w14:textId="1B2FBF67" w:rsidR="00907812" w:rsidRPr="00016D6E" w:rsidRDefault="00907812" w:rsidP="002E28BF">
      <w:pPr>
        <w:pStyle w:val="Default"/>
        <w:jc w:val="both"/>
        <w:rPr>
          <w:color w:val="212121"/>
          <w:sz w:val="20"/>
          <w:szCs w:val="20"/>
          <w:lang w:val="es-ES_tradnl"/>
        </w:rPr>
      </w:pPr>
      <w:r w:rsidRPr="00016D6E">
        <w:rPr>
          <w:color w:val="212121"/>
          <w:sz w:val="20"/>
          <w:szCs w:val="20"/>
          <w:lang w:val="es-ES_tradnl"/>
        </w:rPr>
        <w:t xml:space="preserve"> </w:t>
      </w:r>
    </w:p>
    <w:p w14:paraId="11CEA4EB" w14:textId="77777777" w:rsidR="0033007C" w:rsidRPr="00016D6E" w:rsidRDefault="0033007C" w:rsidP="002E28BF">
      <w:pPr>
        <w:pStyle w:val="Default"/>
        <w:jc w:val="both"/>
        <w:rPr>
          <w:color w:val="212121"/>
          <w:sz w:val="20"/>
          <w:szCs w:val="20"/>
          <w:lang w:val="es-ES_tradnl"/>
        </w:rPr>
      </w:pPr>
    </w:p>
    <w:p w14:paraId="3F623599" w14:textId="24E29B74" w:rsidR="00907812" w:rsidRPr="00016D6E" w:rsidRDefault="00907812" w:rsidP="002E28BF">
      <w:pPr>
        <w:pStyle w:val="Default"/>
        <w:jc w:val="both"/>
        <w:rPr>
          <w:color w:val="212121"/>
          <w:sz w:val="20"/>
          <w:szCs w:val="20"/>
          <w:lang w:val="es-ES_tradnl"/>
        </w:rPr>
      </w:pPr>
      <w:r w:rsidRPr="00016D6E">
        <w:rPr>
          <w:color w:val="212121"/>
          <w:sz w:val="20"/>
          <w:szCs w:val="20"/>
          <w:lang w:val="es-ES_tradnl"/>
        </w:rPr>
        <w:t xml:space="preserve">Santa Coloma de Gramenet, </w:t>
      </w:r>
      <w:r w:rsidR="007E58CD">
        <w:rPr>
          <w:color w:val="212121"/>
          <w:sz w:val="20"/>
          <w:szCs w:val="20"/>
          <w:lang w:val="es-ES_tradnl"/>
        </w:rPr>
        <w:t>14 de febrero de 2025</w:t>
      </w:r>
      <w:bookmarkStart w:id="0" w:name="_GoBack"/>
      <w:bookmarkEnd w:id="0"/>
    </w:p>
    <w:p w14:paraId="35AEF1F2" w14:textId="3F997E53" w:rsidR="002E28BF" w:rsidRPr="00016D6E" w:rsidRDefault="002E28BF" w:rsidP="002E28BF">
      <w:pPr>
        <w:pStyle w:val="Default"/>
        <w:jc w:val="both"/>
        <w:rPr>
          <w:color w:val="212121"/>
          <w:sz w:val="20"/>
          <w:szCs w:val="20"/>
          <w:lang w:val="es-ES_tradnl"/>
        </w:rPr>
      </w:pPr>
    </w:p>
    <w:p w14:paraId="7E8FFD68" w14:textId="77777777" w:rsidR="0033007C" w:rsidRPr="00016D6E" w:rsidRDefault="0033007C" w:rsidP="002E28BF">
      <w:pPr>
        <w:pStyle w:val="Default"/>
        <w:jc w:val="both"/>
        <w:rPr>
          <w:color w:val="212121"/>
          <w:sz w:val="20"/>
          <w:szCs w:val="20"/>
          <w:lang w:val="es-ES_tradnl"/>
        </w:rPr>
      </w:pPr>
    </w:p>
    <w:p w14:paraId="2E5CB61C" w14:textId="77777777" w:rsidR="00016D6E" w:rsidRPr="00016D6E" w:rsidRDefault="0033007C" w:rsidP="0033007C">
      <w:pPr>
        <w:spacing w:after="0" w:line="240" w:lineRule="auto"/>
        <w:jc w:val="both"/>
        <w:rPr>
          <w:rFonts w:ascii="Arial" w:hAnsi="Arial" w:cs="Arial"/>
          <w:sz w:val="20"/>
          <w:szCs w:val="20"/>
          <w:lang w:val="es-ES_tradnl"/>
        </w:rPr>
      </w:pPr>
      <w:r w:rsidRPr="00016D6E">
        <w:rPr>
          <w:rFonts w:ascii="Arial" w:hAnsi="Arial" w:cs="Arial"/>
          <w:sz w:val="20"/>
          <w:szCs w:val="20"/>
          <w:lang w:val="es-ES_tradnl"/>
        </w:rPr>
        <w:t xml:space="preserve">La Teniente de Alcaldesa de Servicios Internos, </w:t>
      </w:r>
    </w:p>
    <w:p w14:paraId="3C82B2D2" w14:textId="77777777" w:rsidR="00016D6E" w:rsidRPr="00016D6E" w:rsidRDefault="0033007C" w:rsidP="00016D6E">
      <w:pPr>
        <w:spacing w:after="0" w:line="240" w:lineRule="auto"/>
        <w:jc w:val="both"/>
        <w:rPr>
          <w:rFonts w:ascii="Arial" w:hAnsi="Arial" w:cs="Arial"/>
          <w:sz w:val="20"/>
          <w:szCs w:val="20"/>
          <w:lang w:val="es-ES_tradnl"/>
        </w:rPr>
      </w:pPr>
      <w:r w:rsidRPr="00016D6E">
        <w:rPr>
          <w:rFonts w:ascii="Arial" w:hAnsi="Arial" w:cs="Arial"/>
          <w:sz w:val="20"/>
          <w:szCs w:val="20"/>
          <w:lang w:val="es-ES_tradnl"/>
        </w:rPr>
        <w:t xml:space="preserve">Economía, Políticas de Participación, </w:t>
      </w:r>
    </w:p>
    <w:p w14:paraId="5F89CE78" w14:textId="783FA3FA" w:rsidR="00E0740E" w:rsidRPr="00016D6E" w:rsidRDefault="0033007C" w:rsidP="00016D6E">
      <w:pPr>
        <w:spacing w:after="0" w:line="240" w:lineRule="auto"/>
        <w:jc w:val="both"/>
        <w:rPr>
          <w:rFonts w:ascii="Arial" w:hAnsi="Arial" w:cs="Arial"/>
          <w:sz w:val="20"/>
          <w:szCs w:val="20"/>
          <w:lang w:val="es-ES_tradnl"/>
        </w:rPr>
      </w:pPr>
      <w:r w:rsidRPr="00016D6E">
        <w:rPr>
          <w:rFonts w:ascii="Arial" w:hAnsi="Arial" w:cs="Arial"/>
          <w:sz w:val="20"/>
          <w:szCs w:val="20"/>
          <w:lang w:val="es-ES_tradnl"/>
        </w:rPr>
        <w:t>Igualdad y Comercio</w:t>
      </w:r>
      <w:r w:rsidR="00907812" w:rsidRPr="00016D6E">
        <w:rPr>
          <w:rFonts w:ascii="Arial" w:hAnsi="Arial" w:cs="Arial"/>
          <w:sz w:val="20"/>
          <w:szCs w:val="20"/>
          <w:lang w:val="es-ES_tradnl"/>
        </w:rPr>
        <w:t xml:space="preserve"> </w:t>
      </w:r>
    </w:p>
    <w:p w14:paraId="06C31530" w14:textId="0BAE139A" w:rsidR="004A0968" w:rsidRPr="00016D6E" w:rsidRDefault="001178AD" w:rsidP="0020305B">
      <w:pPr>
        <w:pStyle w:val="Default"/>
        <w:jc w:val="both"/>
        <w:rPr>
          <w:sz w:val="20"/>
          <w:szCs w:val="20"/>
          <w:lang w:val="es-ES_tradnl"/>
        </w:rPr>
      </w:pPr>
      <w:r>
        <w:rPr>
          <w:sz w:val="20"/>
          <w:szCs w:val="20"/>
          <w:lang w:val="es-ES_tradnl"/>
        </w:rPr>
        <w:t>Cristina Vargas Soria</w:t>
      </w:r>
    </w:p>
    <w:sectPr w:rsidR="004A0968" w:rsidRPr="00016D6E">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056E13" w14:textId="77777777" w:rsidR="00AB2052" w:rsidRDefault="00AB2052" w:rsidP="00AB2052">
      <w:pPr>
        <w:spacing w:after="0" w:line="240" w:lineRule="auto"/>
      </w:pPr>
      <w:r>
        <w:separator/>
      </w:r>
    </w:p>
  </w:endnote>
  <w:endnote w:type="continuationSeparator" w:id="0">
    <w:p w14:paraId="79D5106F" w14:textId="77777777" w:rsidR="00AB2052" w:rsidRDefault="00AB2052" w:rsidP="00AB2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272546" w14:textId="77777777" w:rsidR="00AB2052" w:rsidRDefault="00AB2052" w:rsidP="00AB2052">
      <w:pPr>
        <w:spacing w:after="0" w:line="240" w:lineRule="auto"/>
      </w:pPr>
      <w:r>
        <w:separator/>
      </w:r>
    </w:p>
  </w:footnote>
  <w:footnote w:type="continuationSeparator" w:id="0">
    <w:p w14:paraId="6B68DED8" w14:textId="77777777" w:rsidR="00AB2052" w:rsidRDefault="00AB2052" w:rsidP="00AB20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DC66" w14:textId="77777777" w:rsidR="0033007C" w:rsidRPr="000B4349" w:rsidRDefault="00AB2052" w:rsidP="0033007C">
    <w:pPr>
      <w:pStyle w:val="Encabezado"/>
      <w:jc w:val="both"/>
      <w:rPr>
        <w:rFonts w:cs="Arial"/>
        <w:bCs/>
        <w:noProof/>
        <w:sz w:val="20"/>
        <w:szCs w:val="20"/>
      </w:rPr>
    </w:pPr>
    <w:r>
      <w:rPr>
        <w:noProof/>
        <w:sz w:val="20"/>
        <w:lang w:val="es-ES"/>
      </w:rPr>
      <w:drawing>
        <wp:anchor distT="0" distB="0" distL="114300" distR="114300" simplePos="0" relativeHeight="251659264" behindDoc="0" locked="0" layoutInCell="1" allowOverlap="1" wp14:anchorId="62F771B6" wp14:editId="49D24502">
          <wp:simplePos x="0" y="0"/>
          <wp:positionH relativeFrom="column">
            <wp:posOffset>-22860</wp:posOffset>
          </wp:positionH>
          <wp:positionV relativeFrom="paragraph">
            <wp:posOffset>-13335</wp:posOffset>
          </wp:positionV>
          <wp:extent cx="1141095" cy="420370"/>
          <wp:effectExtent l="0" t="0" r="1905" b="0"/>
          <wp:wrapNone/>
          <wp:docPr id="1" name="Imagen 1" descr="Nou Escut Ajuntament Neg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u Escut Ajuntament Neg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1095" cy="420370"/>
                  </a:xfrm>
                  <a:prstGeom prst="rect">
                    <a:avLst/>
                  </a:prstGeom>
                  <a:noFill/>
                  <a:ln>
                    <a:noFill/>
                  </a:ln>
                </pic:spPr>
              </pic:pic>
            </a:graphicData>
          </a:graphic>
          <wp14:sizeRelH relativeFrom="page">
            <wp14:pctWidth>0</wp14:pctWidth>
          </wp14:sizeRelH>
          <wp14:sizeRelV relativeFrom="page">
            <wp14:pctHeight>0</wp14:pctHeight>
          </wp14:sizeRelV>
        </wp:anchor>
      </w:drawing>
    </w:r>
    <w:r>
      <w:br/>
    </w:r>
    <w:r>
      <w:br/>
    </w:r>
    <w:r w:rsidRPr="0029434D">
      <w:rPr>
        <w:sz w:val="16"/>
        <w:szCs w:val="16"/>
      </w:rPr>
      <w:br/>
    </w:r>
    <w:r w:rsidR="0033007C" w:rsidRPr="000B4349">
      <w:rPr>
        <w:rFonts w:cs="Arial"/>
        <w:bCs/>
        <w:noProof/>
        <w:sz w:val="20"/>
        <w:szCs w:val="20"/>
      </w:rPr>
      <w:t xml:space="preserve">Àrea de Serveis Interns, Economia, Participació i Igualtat </w:t>
    </w:r>
  </w:p>
  <w:p w14:paraId="514A78FE" w14:textId="4F692718" w:rsidR="00AB2052" w:rsidRPr="00FB7092" w:rsidRDefault="0033007C" w:rsidP="0033007C">
    <w:pPr>
      <w:pStyle w:val="Encabezado"/>
      <w:rPr>
        <w:rFonts w:cs="Arial"/>
        <w:bCs/>
        <w:noProof/>
        <w:sz w:val="14"/>
        <w:szCs w:val="14"/>
      </w:rPr>
    </w:pPr>
    <w:r w:rsidRPr="000B4349">
      <w:rPr>
        <w:rFonts w:cs="Arial"/>
        <w:bCs/>
        <w:noProof/>
        <w:sz w:val="20"/>
        <w:szCs w:val="20"/>
        <w:lang w:val="pt-PT"/>
      </w:rPr>
      <w:t>Departament de Comerç, Fires i Disciplina de Mercat</w:t>
    </w:r>
  </w:p>
  <w:p w14:paraId="31108CD4" w14:textId="22E59F92" w:rsidR="00AB2052" w:rsidRDefault="00AB2052" w:rsidP="00AB2052">
    <w:pPr>
      <w:pStyle w:val="Encabezado"/>
    </w:pPr>
  </w:p>
  <w:p w14:paraId="5E2756EA" w14:textId="77777777" w:rsidR="0033007C" w:rsidRDefault="0033007C" w:rsidP="00AB205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429F2"/>
    <w:multiLevelType w:val="hybridMultilevel"/>
    <w:tmpl w:val="9AC27D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812"/>
    <w:rsid w:val="00016D6E"/>
    <w:rsid w:val="00037DFA"/>
    <w:rsid w:val="00046F3B"/>
    <w:rsid w:val="000C2F97"/>
    <w:rsid w:val="001178AD"/>
    <w:rsid w:val="001464A9"/>
    <w:rsid w:val="001B2792"/>
    <w:rsid w:val="001B500E"/>
    <w:rsid w:val="0020305B"/>
    <w:rsid w:val="002949CD"/>
    <w:rsid w:val="002E28BF"/>
    <w:rsid w:val="0033007C"/>
    <w:rsid w:val="00457CD2"/>
    <w:rsid w:val="004A0968"/>
    <w:rsid w:val="005B114F"/>
    <w:rsid w:val="00781FC8"/>
    <w:rsid w:val="007E58CD"/>
    <w:rsid w:val="008E7358"/>
    <w:rsid w:val="00907812"/>
    <w:rsid w:val="00AB2052"/>
    <w:rsid w:val="00AE3EC6"/>
    <w:rsid w:val="00BB027B"/>
    <w:rsid w:val="00C9614D"/>
    <w:rsid w:val="00EB09BD"/>
    <w:rsid w:val="00F346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14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07812"/>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2E28BF"/>
    <w:rPr>
      <w:color w:val="0000FF" w:themeColor="hyperlink"/>
      <w:u w:val="single"/>
    </w:rPr>
  </w:style>
  <w:style w:type="paragraph" w:styleId="Prrafodelista">
    <w:name w:val="List Paragraph"/>
    <w:basedOn w:val="Normal"/>
    <w:uiPriority w:val="34"/>
    <w:qFormat/>
    <w:rsid w:val="002E28BF"/>
    <w:pPr>
      <w:ind w:left="720"/>
      <w:contextualSpacing/>
    </w:pPr>
  </w:style>
  <w:style w:type="paragraph" w:styleId="Encabezado">
    <w:name w:val="header"/>
    <w:basedOn w:val="Normal"/>
    <w:link w:val="EncabezadoCar"/>
    <w:rsid w:val="0020305B"/>
    <w:pPr>
      <w:tabs>
        <w:tab w:val="center" w:pos="4252"/>
        <w:tab w:val="right" w:pos="8504"/>
      </w:tabs>
      <w:spacing w:after="0" w:line="240" w:lineRule="auto"/>
    </w:pPr>
    <w:rPr>
      <w:rFonts w:ascii="Arial" w:eastAsia="Times New Roman" w:hAnsi="Arial" w:cs="Times New Roman"/>
      <w:sz w:val="24"/>
      <w:szCs w:val="24"/>
      <w:lang w:val="ca-ES" w:eastAsia="es-ES"/>
    </w:rPr>
  </w:style>
  <w:style w:type="character" w:customStyle="1" w:styleId="EncabezadoCar">
    <w:name w:val="Encabezado Car"/>
    <w:basedOn w:val="Fuentedeprrafopredeter"/>
    <w:link w:val="Encabezado"/>
    <w:rsid w:val="0020305B"/>
    <w:rPr>
      <w:rFonts w:ascii="Arial" w:eastAsia="Times New Roman" w:hAnsi="Arial" w:cs="Times New Roman"/>
      <w:sz w:val="24"/>
      <w:szCs w:val="24"/>
      <w:lang w:val="ca-ES" w:eastAsia="es-ES"/>
    </w:rPr>
  </w:style>
  <w:style w:type="character" w:styleId="Hipervnculovisitado">
    <w:name w:val="FollowedHyperlink"/>
    <w:basedOn w:val="Fuentedeprrafopredeter"/>
    <w:uiPriority w:val="99"/>
    <w:semiHidden/>
    <w:unhideWhenUsed/>
    <w:rsid w:val="00F346BF"/>
    <w:rPr>
      <w:color w:val="800080" w:themeColor="followedHyperlink"/>
      <w:u w:val="single"/>
    </w:rPr>
  </w:style>
  <w:style w:type="paragraph" w:styleId="Piedepgina">
    <w:name w:val="footer"/>
    <w:basedOn w:val="Normal"/>
    <w:link w:val="PiedepginaCar"/>
    <w:uiPriority w:val="99"/>
    <w:unhideWhenUsed/>
    <w:rsid w:val="00AB205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B20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07812"/>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2E28BF"/>
    <w:rPr>
      <w:color w:val="0000FF" w:themeColor="hyperlink"/>
      <w:u w:val="single"/>
    </w:rPr>
  </w:style>
  <w:style w:type="paragraph" w:styleId="Prrafodelista">
    <w:name w:val="List Paragraph"/>
    <w:basedOn w:val="Normal"/>
    <w:uiPriority w:val="34"/>
    <w:qFormat/>
    <w:rsid w:val="002E28BF"/>
    <w:pPr>
      <w:ind w:left="720"/>
      <w:contextualSpacing/>
    </w:pPr>
  </w:style>
  <w:style w:type="paragraph" w:styleId="Encabezado">
    <w:name w:val="header"/>
    <w:basedOn w:val="Normal"/>
    <w:link w:val="EncabezadoCar"/>
    <w:rsid w:val="0020305B"/>
    <w:pPr>
      <w:tabs>
        <w:tab w:val="center" w:pos="4252"/>
        <w:tab w:val="right" w:pos="8504"/>
      </w:tabs>
      <w:spacing w:after="0" w:line="240" w:lineRule="auto"/>
    </w:pPr>
    <w:rPr>
      <w:rFonts w:ascii="Arial" w:eastAsia="Times New Roman" w:hAnsi="Arial" w:cs="Times New Roman"/>
      <w:sz w:val="24"/>
      <w:szCs w:val="24"/>
      <w:lang w:val="ca-ES" w:eastAsia="es-ES"/>
    </w:rPr>
  </w:style>
  <w:style w:type="character" w:customStyle="1" w:styleId="EncabezadoCar">
    <w:name w:val="Encabezado Car"/>
    <w:basedOn w:val="Fuentedeprrafopredeter"/>
    <w:link w:val="Encabezado"/>
    <w:rsid w:val="0020305B"/>
    <w:rPr>
      <w:rFonts w:ascii="Arial" w:eastAsia="Times New Roman" w:hAnsi="Arial" w:cs="Times New Roman"/>
      <w:sz w:val="24"/>
      <w:szCs w:val="24"/>
      <w:lang w:val="ca-ES" w:eastAsia="es-ES"/>
    </w:rPr>
  </w:style>
  <w:style w:type="character" w:styleId="Hipervnculovisitado">
    <w:name w:val="FollowedHyperlink"/>
    <w:basedOn w:val="Fuentedeprrafopredeter"/>
    <w:uiPriority w:val="99"/>
    <w:semiHidden/>
    <w:unhideWhenUsed/>
    <w:rsid w:val="00F346BF"/>
    <w:rPr>
      <w:color w:val="800080" w:themeColor="followedHyperlink"/>
      <w:u w:val="single"/>
    </w:rPr>
  </w:style>
  <w:style w:type="paragraph" w:styleId="Piedepgina">
    <w:name w:val="footer"/>
    <w:basedOn w:val="Normal"/>
    <w:link w:val="PiedepginaCar"/>
    <w:uiPriority w:val="99"/>
    <w:unhideWhenUsed/>
    <w:rsid w:val="00AB205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B2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p.gob.es/bdnstrans/index"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oiac.gramenet.cat:10003/CercadorOIAC/Fitxa.aspx?lngIdFitxa=20393&amp;mode=a&amp;lang=ca" TargetMode="External"/><Relationship Id="rId4" Type="http://schemas.openxmlformats.org/officeDocument/2006/relationships/settings" Target="settings.xml"/><Relationship Id="rId9" Type="http://schemas.openxmlformats.org/officeDocument/2006/relationships/hyperlink" Target="https://bop.diba.cat/anunci/3670601/aprovacio-definitiva-de-les-bases-reguladores-per-a-l-atorgament-de-bons-grama-en-moneda-local-digital-per-a-estimular-la-compra-al-comerc-local-per-part-de-les-persones-joves-del-municipi-versio-en-catala-i-castella-ajuntament-de-santa-coloma-de-grame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404</Words>
  <Characters>2228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Gijón Alonso, Feli</dc:creator>
  <cp:lastModifiedBy>Gijón Alonso, Feli</cp:lastModifiedBy>
  <cp:revision>7</cp:revision>
  <cp:lastPrinted>2025-02-14T13:10:00Z</cp:lastPrinted>
  <dcterms:created xsi:type="dcterms:W3CDTF">2025-02-14T12:10:00Z</dcterms:created>
  <dcterms:modified xsi:type="dcterms:W3CDTF">2025-02-18T08:40:00Z</dcterms:modified>
</cp:coreProperties>
</file>