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120"/>
        <w:jc w:val="both"/>
        <w:rPr>
          <w:rFonts w:ascii="Arial" w:hAnsi="Arial" w:cs="Arial"/>
          <w:b/>
          <w:b/>
          <w:sz w:val="22"/>
          <w:szCs w:val="22"/>
        </w:rPr>
      </w:pPr>
      <w:r>
        <w:rPr>
          <w:rFonts w:cs="Arial" w:ascii="Arial" w:hAnsi="Arial"/>
          <w:b/>
          <w:sz w:val="22"/>
          <w:szCs w:val="22"/>
        </w:rPr>
        <w:t>CONVENIO DE COLABORACIÓN ENTRE O CONCELLO DE CABANAS E A ENTIDADE “DATO” DO CEMITERIO VECIÑAL DE LARAXE DE CABANAS 2025</w:t>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sz w:val="22"/>
          <w:szCs w:val="22"/>
        </w:rPr>
      </w:pPr>
      <w:r>
        <w:rPr>
          <w:rFonts w:cs="Arial" w:ascii="Arial" w:hAnsi="Arial"/>
          <w:sz w:val="22"/>
          <w:szCs w:val="22"/>
        </w:rPr>
        <w:t>Na Casa do Concello de Cabanas, na data que consta á marxe</w:t>
      </w:r>
    </w:p>
    <w:p>
      <w:pPr>
        <w:pStyle w:val="Normal"/>
        <w:spacing w:lineRule="auto" w:line="360" w:before="0" w:after="120"/>
        <w:jc w:val="center"/>
        <w:rPr>
          <w:rFonts w:ascii="Arial" w:hAnsi="Arial" w:cs="Arial"/>
          <w:b/>
          <w:b/>
          <w:sz w:val="22"/>
          <w:szCs w:val="22"/>
        </w:rPr>
      </w:pPr>
      <w:r>
        <w:rPr>
          <w:rFonts w:cs="Arial" w:ascii="Arial" w:hAnsi="Arial"/>
          <w:b/>
          <w:sz w:val="22"/>
          <w:szCs w:val="22"/>
        </w:rPr>
        <w:t>REUNIDOS</w:t>
      </w:r>
    </w:p>
    <w:p>
      <w:pPr>
        <w:pStyle w:val="Normal"/>
        <w:spacing w:lineRule="auto" w:line="360"/>
        <w:jc w:val="both"/>
        <w:rPr>
          <w:rFonts w:ascii="Arial" w:hAnsi="Arial" w:cs="Arial"/>
          <w:sz w:val="22"/>
          <w:szCs w:val="22"/>
          <w:lang w:val="es-ES"/>
        </w:rPr>
      </w:pPr>
      <w:r>
        <w:rPr>
          <w:rFonts w:cs="Arial" w:ascii="Arial" w:hAnsi="Arial"/>
          <w:sz w:val="22"/>
          <w:szCs w:val="22"/>
        </w:rPr>
        <w:t>Dunha parte, D. Fernando Couce Rodríguez, Alcalde do concello de Cabanas, en representación do mesmo, con CIF  P1501500A e domicilio social en rúa do Concello Nº 22, 15621 de Cabanas.</w:t>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sz w:val="22"/>
          <w:szCs w:val="22"/>
        </w:rPr>
      </w:pPr>
      <w:r>
        <w:rPr>
          <w:rFonts w:cs="Arial" w:ascii="Arial" w:hAnsi="Arial"/>
          <w:sz w:val="22"/>
          <w:szCs w:val="22"/>
        </w:rPr>
        <w:t>Doutra parte, Dª. María Amalia Pena Seco, con DNI 32624591B, na súa calidade de Presidenta da entidade “Dato”, CIF G-15336001, domicilio social Lugar Igrexa, s/n – Laraxe, 15621 Cabanas (A Coruña), representa á entidade “Dato” a cal, segundo o acordo da Asemblea Xeral Ordinaria adoptado en data 11 de abril  de 2025, aprobou por unanimidade dos presentes a renovación deste convenio.</w:t>
      </w:r>
    </w:p>
    <w:p>
      <w:pPr>
        <w:pStyle w:val="Normal"/>
        <w:spacing w:lineRule="auto" w:line="360" w:before="0" w:after="120"/>
        <w:jc w:val="both"/>
        <w:rPr>
          <w:rFonts w:ascii="Arial" w:hAnsi="Arial" w:cs="Arial"/>
          <w:sz w:val="22"/>
          <w:szCs w:val="22"/>
        </w:rPr>
      </w:pPr>
      <w:r>
        <w:rPr>
          <w:rFonts w:cs="Arial" w:ascii="Arial" w:hAnsi="Arial"/>
          <w:sz w:val="22"/>
          <w:szCs w:val="22"/>
        </w:rPr>
        <w:t>Ambas as partes recoñécense mutua e reciprocamente a capacidade legal suficiente e necesaria para este acto e libremente.</w:t>
      </w:r>
    </w:p>
    <w:p>
      <w:pPr>
        <w:pStyle w:val="Normal"/>
        <w:spacing w:lineRule="auto" w:line="360" w:before="0" w:after="120"/>
        <w:jc w:val="center"/>
        <w:rPr>
          <w:rFonts w:ascii="Arial" w:hAnsi="Arial" w:cs="Arial"/>
          <w:b/>
          <w:b/>
          <w:sz w:val="22"/>
          <w:szCs w:val="22"/>
        </w:rPr>
      </w:pPr>
      <w:r>
        <w:rPr>
          <w:rFonts w:cs="Arial" w:ascii="Arial" w:hAnsi="Arial"/>
          <w:b/>
          <w:sz w:val="22"/>
          <w:szCs w:val="22"/>
        </w:rPr>
        <w:t>EXPOÑEN</w:t>
      </w:r>
    </w:p>
    <w:p>
      <w:pPr>
        <w:pStyle w:val="Normal"/>
        <w:spacing w:lineRule="auto" w:line="360" w:before="0" w:after="120"/>
        <w:jc w:val="both"/>
        <w:rPr>
          <w:rFonts w:ascii="Arial" w:hAnsi="Arial" w:cs="Arial"/>
          <w:sz w:val="22"/>
          <w:szCs w:val="22"/>
        </w:rPr>
      </w:pPr>
      <w:r>
        <w:rPr>
          <w:rFonts w:cs="Arial" w:ascii="Arial" w:hAnsi="Arial"/>
          <w:b/>
          <w:sz w:val="22"/>
          <w:szCs w:val="22"/>
        </w:rPr>
        <w:t>PRIMEIRO.</w:t>
      </w:r>
      <w:r>
        <w:rPr>
          <w:rFonts w:cs="Arial" w:ascii="Arial" w:hAnsi="Arial"/>
          <w:sz w:val="22"/>
          <w:szCs w:val="22"/>
        </w:rPr>
        <w:t xml:space="preserve"> Que o Concello de Cabanas debe prestar, en todo caso, o servizo de cemiterio no municipio, segundo establece o artigo 26.1.a) da Lei 7/1985, de 2 de abril, reguladora das bases do réxime local e o artigo 81.a) da Lei 5/1997, de 22 de xullo, de administración local de Galicia. Na actualidade non dispón deste servizo municipal para cumprir coas obrigas que lle impón a lexislación vixente, nin está en trámite o seu establecemento.</w:t>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sz w:val="22"/>
          <w:szCs w:val="22"/>
        </w:rPr>
      </w:pPr>
      <w:r>
        <w:rPr>
          <w:rFonts w:cs="Arial" w:ascii="Arial" w:hAnsi="Arial"/>
          <w:b/>
          <w:sz w:val="22"/>
          <w:szCs w:val="22"/>
        </w:rPr>
        <w:t>SEGUNDO</w:t>
      </w:r>
      <w:r>
        <w:rPr>
          <w:rFonts w:cs="Arial" w:ascii="Arial" w:hAnsi="Arial"/>
          <w:sz w:val="22"/>
          <w:szCs w:val="22"/>
        </w:rPr>
        <w:t>. A falta de cemiterio municipal está sendo suplida polos cemiterios de carácter privado existentes nas parroquias do concello, moitos deles xestionados por asociacións constituídas para este fin segundo consta nos correspondentes Estatutos. O Concello, no orzamento de 2025 prorrogado 2023, consignou partida orzamentaria para colaborar no mantemento de cemiterios con estas entidades.</w:t>
      </w:r>
    </w:p>
    <w:p>
      <w:pPr>
        <w:pStyle w:val="Normal"/>
        <w:spacing w:lineRule="auto" w:line="360" w:before="0" w:after="120"/>
        <w:jc w:val="both"/>
        <w:rPr>
          <w:rFonts w:ascii="Arial" w:hAnsi="Arial" w:cs="Arial"/>
          <w:sz w:val="22"/>
          <w:szCs w:val="22"/>
        </w:rPr>
      </w:pPr>
      <w:r>
        <w:rPr>
          <w:rFonts w:cs="Arial" w:ascii="Arial" w:hAnsi="Arial"/>
          <w:b/>
          <w:sz w:val="22"/>
          <w:szCs w:val="22"/>
        </w:rPr>
        <w:t>TERCEIRO.</w:t>
      </w:r>
      <w:r>
        <w:rPr>
          <w:rFonts w:cs="Arial" w:ascii="Arial" w:hAnsi="Arial"/>
          <w:sz w:val="22"/>
          <w:szCs w:val="22"/>
        </w:rPr>
        <w:t xml:space="preserve"> Tanto o Concello como a Entidade “Dato” teñen obxectivos comúns nesta materia e polo tanto é precisa unha colaboración que permita o mantemento deste servizo.</w:t>
      </w:r>
    </w:p>
    <w:p>
      <w:pPr>
        <w:pStyle w:val="Normal"/>
        <w:spacing w:lineRule="auto" w:line="360" w:before="0" w:after="120"/>
        <w:jc w:val="both"/>
        <w:rPr>
          <w:rFonts w:ascii="Arial" w:hAnsi="Arial" w:cs="Arial"/>
          <w:sz w:val="22"/>
          <w:szCs w:val="22"/>
        </w:rPr>
      </w:pPr>
      <w:r>
        <w:rPr>
          <w:rFonts w:cs="Arial" w:ascii="Arial" w:hAnsi="Arial"/>
          <w:sz w:val="22"/>
          <w:szCs w:val="22"/>
        </w:rPr>
        <w:t>En virtude do exposto, as partes acordan subscribir o presente CONVENIO DE COLABORACIÓN conforme ás seguintes cláusulas:</w:t>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center"/>
        <w:rPr>
          <w:rFonts w:ascii="Arial" w:hAnsi="Arial" w:cs="Arial"/>
          <w:b/>
          <w:b/>
          <w:sz w:val="22"/>
          <w:szCs w:val="22"/>
        </w:rPr>
      </w:pPr>
      <w:r>
        <w:rPr>
          <w:rFonts w:cs="Arial" w:ascii="Arial" w:hAnsi="Arial"/>
          <w:b/>
          <w:sz w:val="22"/>
          <w:szCs w:val="22"/>
        </w:rPr>
        <w:t>CLÁUSULAS</w:t>
      </w:r>
    </w:p>
    <w:p>
      <w:pPr>
        <w:pStyle w:val="Normal"/>
        <w:spacing w:lineRule="auto" w:line="360" w:before="0" w:after="120"/>
        <w:jc w:val="both"/>
        <w:rPr>
          <w:rFonts w:ascii="Arial" w:hAnsi="Arial" w:cs="Arial"/>
          <w:b/>
          <w:b/>
          <w:sz w:val="22"/>
          <w:szCs w:val="22"/>
        </w:rPr>
      </w:pPr>
      <w:r>
        <w:rPr>
          <w:rFonts w:cs="Arial" w:ascii="Arial" w:hAnsi="Arial"/>
          <w:b/>
          <w:sz w:val="22"/>
          <w:szCs w:val="22"/>
        </w:rPr>
        <w:t>PRIMEIRA</w:t>
      </w:r>
      <w:r>
        <w:rPr>
          <w:rFonts w:cs="Arial" w:ascii="Arial" w:hAnsi="Arial"/>
          <w:sz w:val="22"/>
          <w:szCs w:val="22"/>
        </w:rPr>
        <w:t xml:space="preserve">. </w:t>
      </w:r>
      <w:r>
        <w:rPr>
          <w:rFonts w:cs="Arial" w:ascii="Arial" w:hAnsi="Arial"/>
          <w:b/>
          <w:sz w:val="22"/>
          <w:szCs w:val="22"/>
        </w:rPr>
        <w:t>Obxecto.</w:t>
      </w:r>
    </w:p>
    <w:p>
      <w:pPr>
        <w:pStyle w:val="Normal"/>
        <w:spacing w:lineRule="auto" w:line="360" w:before="0" w:after="120"/>
        <w:jc w:val="both"/>
        <w:rPr>
          <w:rFonts w:ascii="Arial" w:hAnsi="Arial" w:cs="Arial"/>
          <w:sz w:val="22"/>
          <w:szCs w:val="22"/>
        </w:rPr>
      </w:pPr>
      <w:r>
        <w:rPr>
          <w:rFonts w:cs="Arial" w:ascii="Arial" w:hAnsi="Arial"/>
          <w:sz w:val="22"/>
          <w:szCs w:val="22"/>
        </w:rPr>
        <w:t>O obxecto deste convenio é establecer as bases de colaboración entre o Concello de Cabanas e a Asociación Veciñal  “Dato”, para a prestación do servizo de cemiterio, no ámbito da parroquia de Laraxe.</w:t>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sz w:val="22"/>
          <w:szCs w:val="22"/>
        </w:rPr>
      </w:pPr>
      <w:r>
        <w:rPr>
          <w:rFonts w:cs="Arial" w:ascii="Arial" w:hAnsi="Arial"/>
          <w:b/>
          <w:bCs/>
          <w:sz w:val="22"/>
          <w:szCs w:val="22"/>
        </w:rPr>
        <w:t>SEGUNDA. Achega municipal</w:t>
      </w:r>
      <w:r>
        <w:rPr>
          <w:rFonts w:cs="Arial" w:ascii="Arial" w:hAnsi="Arial"/>
          <w:sz w:val="22"/>
          <w:szCs w:val="22"/>
        </w:rPr>
        <w:t>.</w:t>
      </w:r>
    </w:p>
    <w:p>
      <w:pPr>
        <w:pStyle w:val="Normal"/>
        <w:spacing w:lineRule="auto" w:line="360" w:before="0" w:after="120"/>
        <w:jc w:val="both"/>
        <w:rPr>
          <w:rFonts w:ascii="Arial" w:hAnsi="Arial" w:cs="Arial"/>
          <w:sz w:val="22"/>
          <w:szCs w:val="22"/>
        </w:rPr>
      </w:pPr>
      <w:r>
        <w:rPr>
          <w:rFonts w:cs="Arial" w:ascii="Arial" w:hAnsi="Arial"/>
          <w:sz w:val="22"/>
          <w:szCs w:val="22"/>
        </w:rPr>
        <w:t>O Concello contribúe coa cantidade global de 2.000,00 euros con cargo á reserva de crédito feita na partida orzamentaria 164.48900 do ano 2025 prorrogado 2023.</w:t>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b/>
          <w:b/>
          <w:bCs/>
          <w:sz w:val="22"/>
          <w:szCs w:val="22"/>
        </w:rPr>
      </w:pPr>
      <w:r>
        <w:rPr>
          <w:rFonts w:cs="Arial" w:ascii="Arial" w:hAnsi="Arial"/>
          <w:b/>
          <w:bCs/>
          <w:sz w:val="22"/>
          <w:szCs w:val="22"/>
        </w:rPr>
        <w:t>TERCEIRA. Gastos subvencionables.</w:t>
      </w:r>
    </w:p>
    <w:p>
      <w:pPr>
        <w:pStyle w:val="Normal"/>
        <w:spacing w:lineRule="auto" w:line="360"/>
        <w:jc w:val="both"/>
        <w:rPr>
          <w:rFonts w:ascii="Arial" w:hAnsi="Arial" w:cs="Arial"/>
          <w:sz w:val="22"/>
          <w:szCs w:val="22"/>
        </w:rPr>
      </w:pPr>
      <w:r>
        <w:rPr>
          <w:rFonts w:cs="Arial" w:ascii="Arial" w:hAnsi="Arial"/>
          <w:sz w:val="22"/>
          <w:szCs w:val="22"/>
        </w:rPr>
        <w:t>De acordo coa Lei 38/2003, de 17 de novembro, xeral de subvencións, consideraranse gastos subvencionables os gastos correntes directamente vinculados ao desenvolvemento das actividades programadas e recollidas na memoria presentada, sempre que sexan debidamente computadas na Contabilidade Xeral e fagan referencia ao período comprendido entre o 1 de xaneiro e o 28 de novembro de 2025.</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t>Excluiranse, de forma expresa, tanto todos os gastos que se dediquen ao material que sexa inventariable (por exemplo, ordenadores, mobiliario de oficina, etc.) como os gastos que non estean directamente vinculados co obxecto do convenio recollido na cláusula primeira.</w:t>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b/>
          <w:b/>
          <w:sz w:val="22"/>
          <w:szCs w:val="22"/>
        </w:rPr>
      </w:pPr>
      <w:r>
        <w:rPr>
          <w:rFonts w:cs="Arial" w:ascii="Arial" w:hAnsi="Arial"/>
          <w:b/>
          <w:sz w:val="22"/>
          <w:szCs w:val="22"/>
        </w:rPr>
        <w:t>CUARTA</w:t>
      </w:r>
      <w:r>
        <w:rPr>
          <w:rFonts w:cs="Arial" w:ascii="Arial" w:hAnsi="Arial"/>
          <w:sz w:val="22"/>
          <w:szCs w:val="22"/>
        </w:rPr>
        <w:t xml:space="preserve">. </w:t>
      </w:r>
      <w:r>
        <w:rPr>
          <w:rFonts w:cs="Arial" w:ascii="Arial" w:hAnsi="Arial"/>
          <w:b/>
          <w:sz w:val="22"/>
          <w:szCs w:val="22"/>
        </w:rPr>
        <w:t>Obrigas da Asociación Veciñal “Dato”.</w:t>
      </w:r>
    </w:p>
    <w:p>
      <w:pPr>
        <w:pStyle w:val="Normal"/>
        <w:spacing w:lineRule="auto" w:line="360" w:before="0" w:after="120"/>
        <w:jc w:val="both"/>
        <w:rPr>
          <w:rFonts w:ascii="Arial" w:hAnsi="Arial" w:cs="Arial"/>
          <w:sz w:val="22"/>
          <w:szCs w:val="22"/>
        </w:rPr>
      </w:pPr>
      <w:r>
        <w:rPr>
          <w:rFonts w:cs="Arial" w:ascii="Arial" w:hAnsi="Arial"/>
          <w:sz w:val="22"/>
          <w:szCs w:val="22"/>
        </w:rPr>
        <w:t>As obrigas da Asociación Veciñal “Dato” serán as seguintes:</w:t>
      </w:r>
    </w:p>
    <w:p>
      <w:pPr>
        <w:pStyle w:val="ListParagraph"/>
        <w:numPr>
          <w:ilvl w:val="0"/>
          <w:numId w:val="1"/>
        </w:numPr>
        <w:spacing w:lineRule="auto" w:line="360" w:before="0" w:after="120"/>
        <w:ind w:left="567" w:hanging="141"/>
        <w:rPr>
          <w:rFonts w:ascii="Arial" w:hAnsi="Arial" w:cs="Arial"/>
          <w:sz w:val="22"/>
          <w:szCs w:val="22"/>
        </w:rPr>
      </w:pPr>
      <w:r>
        <w:rPr>
          <w:rFonts w:cs="Arial" w:ascii="Arial" w:hAnsi="Arial"/>
          <w:sz w:val="22"/>
          <w:szCs w:val="22"/>
        </w:rPr>
        <w:t>Facilitar ao Concello de Cabanas a prestación do servizo de cemiterio no ámbito da parroquia de Laraxe para que poida cumprir coas obrigas que a lexislación vixente esixe a entidade municipal.</w:t>
      </w:r>
    </w:p>
    <w:p>
      <w:pPr>
        <w:pStyle w:val="Normal"/>
        <w:spacing w:lineRule="auto" w:line="360" w:before="0" w:after="120"/>
        <w:ind w:left="567" w:hanging="0"/>
        <w:jc w:val="both"/>
        <w:rPr>
          <w:rFonts w:ascii="Arial" w:hAnsi="Arial" w:cs="Arial"/>
          <w:sz w:val="22"/>
          <w:szCs w:val="22"/>
        </w:rPr>
      </w:pPr>
      <w:r>
        <w:rPr>
          <w:rFonts w:cs="Arial" w:ascii="Arial" w:hAnsi="Arial"/>
          <w:sz w:val="22"/>
          <w:szCs w:val="22"/>
        </w:rPr>
        <w:t>Neste sentido facilitará espazo para proceder ao enterramento de persoas falecidas na parroquia e non dispoñan de familiares que os tiveran ao seu cargo ou de lugar destinado ao seu enterramento.</w:t>
      </w:r>
    </w:p>
    <w:p>
      <w:pPr>
        <w:pStyle w:val="ListParagraph"/>
        <w:numPr>
          <w:ilvl w:val="0"/>
          <w:numId w:val="1"/>
        </w:numPr>
        <w:spacing w:lineRule="auto" w:line="360" w:before="0" w:after="120"/>
        <w:ind w:left="567" w:hanging="141"/>
        <w:rPr>
          <w:rFonts w:ascii="Arial" w:hAnsi="Arial" w:cs="Arial"/>
          <w:sz w:val="22"/>
          <w:szCs w:val="22"/>
        </w:rPr>
      </w:pPr>
      <w:r>
        <w:rPr>
          <w:rFonts w:cs="Arial" w:ascii="Arial" w:hAnsi="Arial"/>
          <w:sz w:val="22"/>
          <w:szCs w:val="22"/>
        </w:rPr>
        <w:t>Desenvolver a prestación do servizo cumprindo coa normativa vixente en materia de cemiterios e política mortuoria, mantendo as instalacións nas condicións requiridas.</w:t>
      </w:r>
    </w:p>
    <w:p>
      <w:pPr>
        <w:pStyle w:val="ListParagraph"/>
        <w:numPr>
          <w:ilvl w:val="0"/>
          <w:numId w:val="1"/>
        </w:numPr>
        <w:spacing w:lineRule="auto" w:line="360" w:before="0" w:after="120"/>
        <w:ind w:left="567" w:hanging="141"/>
        <w:rPr>
          <w:rFonts w:ascii="Arial" w:hAnsi="Arial" w:cs="Arial"/>
          <w:sz w:val="22"/>
          <w:szCs w:val="22"/>
        </w:rPr>
      </w:pPr>
      <w:r>
        <w:rPr>
          <w:rFonts w:cs="Arial" w:ascii="Arial" w:hAnsi="Arial"/>
          <w:sz w:val="22"/>
          <w:szCs w:val="22"/>
        </w:rPr>
        <w:t>Como beneficiaria de subvencións públicas, a Entidade “Dato” deberá estar ao corrente nas súas obrigas tributarias co Estado, Comunidade Autónoma e o concello de Cabanas, debendo achegar os xustificantes correspondentes.</w:t>
      </w:r>
    </w:p>
    <w:p>
      <w:pPr>
        <w:pStyle w:val="ListParagraph"/>
        <w:numPr>
          <w:ilvl w:val="0"/>
          <w:numId w:val="1"/>
        </w:numPr>
        <w:spacing w:lineRule="auto" w:line="360" w:before="0" w:after="120"/>
        <w:ind w:left="567" w:hanging="141"/>
        <w:rPr>
          <w:rFonts w:ascii="Arial" w:hAnsi="Arial" w:cs="Arial"/>
          <w:sz w:val="22"/>
          <w:szCs w:val="22"/>
        </w:rPr>
      </w:pPr>
      <w:r>
        <w:rPr>
          <w:rFonts w:cs="Arial" w:ascii="Arial" w:hAnsi="Arial"/>
          <w:sz w:val="22"/>
          <w:szCs w:val="22"/>
        </w:rPr>
        <w:t xml:space="preserve">A Entidade “Dato” está obrigada a presentar os documentos xustificativos da subvención, como data límite, o </w:t>
      </w:r>
      <w:r>
        <w:rPr>
          <w:rFonts w:cs="Arial" w:ascii="Arial" w:hAnsi="Arial"/>
          <w:b/>
          <w:bCs/>
          <w:sz w:val="22"/>
          <w:szCs w:val="22"/>
        </w:rPr>
        <w:t>28 de novembro de 2025</w:t>
      </w:r>
      <w:r>
        <w:rPr>
          <w:rFonts w:cs="Arial" w:ascii="Arial" w:hAnsi="Arial"/>
          <w:sz w:val="22"/>
          <w:szCs w:val="22"/>
        </w:rPr>
        <w:t>, e someterse ás actuacións de comprobación que respecto a xestión dos referidos fondos poida efectuar o Concello, achegando canta información lle sexa requirida.</w:t>
      </w:r>
    </w:p>
    <w:p>
      <w:pPr>
        <w:pStyle w:val="ListParagraph"/>
        <w:numPr>
          <w:ilvl w:val="0"/>
          <w:numId w:val="1"/>
        </w:numPr>
        <w:spacing w:lineRule="auto" w:line="360" w:before="0" w:after="120"/>
        <w:ind w:left="567" w:hanging="141"/>
        <w:rPr>
          <w:rFonts w:ascii="Arial" w:hAnsi="Arial" w:cs="Arial"/>
          <w:sz w:val="22"/>
          <w:szCs w:val="22"/>
        </w:rPr>
      </w:pPr>
      <w:r>
        <w:rPr>
          <w:rFonts w:cs="Arial" w:ascii="Arial" w:hAnsi="Arial"/>
          <w:sz w:val="22"/>
          <w:szCs w:val="22"/>
        </w:rPr>
        <w:t>Cumprir as obrigas de publicidade que veñen establecidas na cláusula sexta do convenio.</w:t>
      </w:r>
    </w:p>
    <w:p>
      <w:pPr>
        <w:pStyle w:val="ListParagraph"/>
        <w:numPr>
          <w:ilvl w:val="0"/>
          <w:numId w:val="1"/>
        </w:numPr>
        <w:spacing w:lineRule="auto" w:line="360" w:before="0" w:after="120"/>
        <w:ind w:left="567" w:hanging="141"/>
        <w:rPr>
          <w:rFonts w:ascii="Arial" w:hAnsi="Arial" w:cs="Arial"/>
          <w:sz w:val="22"/>
          <w:szCs w:val="22"/>
        </w:rPr>
      </w:pPr>
      <w:r>
        <w:rPr>
          <w:rFonts w:cs="Arial" w:ascii="Arial" w:hAnsi="Arial"/>
          <w:sz w:val="22"/>
          <w:szCs w:val="22"/>
        </w:rPr>
        <w:t>Concertar un seguro de responsabilidade civil e un seguro de accidentes que cubran os riscos que puideran ocasionar as obras realizadas no cemiterio de Laraxe.</w:t>
      </w:r>
    </w:p>
    <w:p>
      <w:pPr>
        <w:pStyle w:val="ListParagraph"/>
        <w:numPr>
          <w:ilvl w:val="0"/>
          <w:numId w:val="1"/>
        </w:numPr>
        <w:spacing w:lineRule="auto" w:line="360" w:before="0" w:after="120"/>
        <w:ind w:left="567" w:hanging="141"/>
        <w:rPr>
          <w:rFonts w:ascii="Arial" w:hAnsi="Arial" w:cs="Arial"/>
          <w:sz w:val="22"/>
          <w:szCs w:val="22"/>
        </w:rPr>
      </w:pPr>
      <w:r>
        <w:rPr>
          <w:rFonts w:cs="Arial" w:ascii="Arial" w:hAnsi="Arial"/>
          <w:sz w:val="22"/>
          <w:szCs w:val="22"/>
        </w:rPr>
        <w:t>Cumprir coas obrigas que, con carácter xeral, establece o artigo 14 da Lei 38/2003, de 17 de novembro, para as persoas beneficiarias.</w:t>
      </w:r>
    </w:p>
    <w:p>
      <w:pPr>
        <w:pStyle w:val="ListParagraph"/>
        <w:numPr>
          <w:ilvl w:val="0"/>
          <w:numId w:val="1"/>
        </w:numPr>
        <w:spacing w:lineRule="auto" w:line="360" w:before="0" w:after="120"/>
        <w:ind w:left="567" w:hanging="141"/>
        <w:rPr>
          <w:rFonts w:ascii="Arial" w:hAnsi="Arial" w:cs="Arial"/>
          <w:sz w:val="22"/>
          <w:szCs w:val="22"/>
        </w:rPr>
      </w:pPr>
      <w:r>
        <w:rPr>
          <w:rFonts w:cs="Arial" w:ascii="Arial" w:hAnsi="Arial"/>
          <w:sz w:val="22"/>
          <w:szCs w:val="22"/>
        </w:rPr>
        <w:t>Presentar no Concello de Cabanas, nos prazos establecidos, a documentación necesaria para a acreditación e xustificación do obxecto deste convenio.</w:t>
      </w:r>
    </w:p>
    <w:p>
      <w:pPr>
        <w:pStyle w:val="Normal"/>
        <w:spacing w:lineRule="auto" w:line="360" w:before="0" w:after="120"/>
        <w:jc w:val="both"/>
        <w:rPr>
          <w:rFonts w:ascii="Arial" w:hAnsi="Arial" w:cs="Arial"/>
          <w:b/>
          <w:b/>
          <w:sz w:val="22"/>
          <w:szCs w:val="22"/>
        </w:rPr>
      </w:pPr>
      <w:r>
        <w:rPr>
          <w:rFonts w:cs="Arial" w:ascii="Arial" w:hAnsi="Arial"/>
          <w:b/>
          <w:sz w:val="22"/>
          <w:szCs w:val="22"/>
        </w:rPr>
      </w:r>
    </w:p>
    <w:p>
      <w:pPr>
        <w:pStyle w:val="Normal"/>
        <w:spacing w:lineRule="auto" w:line="360" w:before="0" w:after="120"/>
        <w:jc w:val="both"/>
        <w:rPr>
          <w:rFonts w:ascii="Arial" w:hAnsi="Arial" w:cs="Arial"/>
          <w:b/>
          <w:b/>
          <w:sz w:val="22"/>
          <w:szCs w:val="22"/>
        </w:rPr>
      </w:pPr>
      <w:r>
        <w:rPr>
          <w:rFonts w:cs="Arial" w:ascii="Arial" w:hAnsi="Arial"/>
          <w:b/>
          <w:sz w:val="22"/>
          <w:szCs w:val="22"/>
        </w:rPr>
        <w:t>QUINTA. Obrigas do Concello de Cabanas.</w:t>
      </w:r>
    </w:p>
    <w:p>
      <w:pPr>
        <w:pStyle w:val="Normal"/>
        <w:spacing w:lineRule="auto" w:line="360" w:before="0" w:after="120"/>
        <w:jc w:val="both"/>
        <w:rPr>
          <w:rFonts w:ascii="Arial" w:hAnsi="Arial" w:cs="Arial"/>
          <w:bCs/>
          <w:sz w:val="22"/>
          <w:szCs w:val="22"/>
        </w:rPr>
      </w:pPr>
      <w:r>
        <w:rPr>
          <w:rFonts w:cs="Arial" w:ascii="Arial" w:hAnsi="Arial"/>
          <w:bCs/>
          <w:sz w:val="22"/>
          <w:szCs w:val="22"/>
        </w:rPr>
        <w:t xml:space="preserve">O Concello de Cabanas asume a obriga de contribuír cunha cantidade de </w:t>
      </w:r>
      <w:r>
        <w:rPr>
          <w:rFonts w:cs="Arial" w:ascii="Arial" w:hAnsi="Arial"/>
          <w:sz w:val="22"/>
          <w:szCs w:val="22"/>
        </w:rPr>
        <w:t>2.000,00 euros con cargo a partida 164.48900 do vixente orzamento 2025 prorrogado 2023.</w:t>
      </w:r>
    </w:p>
    <w:p>
      <w:pPr>
        <w:pStyle w:val="Normal"/>
        <w:spacing w:lineRule="auto" w:line="360"/>
        <w:jc w:val="both"/>
        <w:rPr>
          <w:rFonts w:ascii="Arial" w:hAnsi="Arial" w:cs="Arial"/>
          <w:sz w:val="22"/>
          <w:szCs w:val="22"/>
        </w:rPr>
      </w:pPr>
      <w:r>
        <w:rPr>
          <w:rFonts w:cs="Arial" w:ascii="Arial" w:hAnsi="Arial"/>
          <w:sz w:val="22"/>
          <w:szCs w:val="22"/>
        </w:rPr>
        <w:t xml:space="preserve">Tendo en conta a contía da subvención e de conformidade co apartado 4 do artigo 34 da Lei 38/2003, de 17 de novembro, xeral de subvencións e o apartado 6 do artigo 31 da Lei 9/2007, de 13 de xuño, de subvencións de Galicia, poderanse realizar </w:t>
      </w:r>
      <w:r>
        <w:rPr>
          <w:rFonts w:cs="Arial" w:ascii="Arial" w:hAnsi="Arial"/>
          <w:b/>
          <w:sz w:val="22"/>
          <w:szCs w:val="22"/>
        </w:rPr>
        <w:t xml:space="preserve">pagos anticipados </w:t>
      </w:r>
      <w:r>
        <w:rPr>
          <w:rFonts w:cs="Arial" w:ascii="Arial" w:hAnsi="Arial"/>
          <w:sz w:val="22"/>
          <w:szCs w:val="22"/>
        </w:rPr>
        <w:t>(entrega de fondos con carácter previo á xustificación final), de conformidade co seguinte parágrafo:</w:t>
      </w:r>
    </w:p>
    <w:p>
      <w:pPr>
        <w:pStyle w:val="ListParagraph"/>
        <w:numPr>
          <w:ilvl w:val="0"/>
          <w:numId w:val="2"/>
        </w:numPr>
        <w:spacing w:lineRule="auto" w:line="360" w:before="0" w:after="200"/>
        <w:contextualSpacing/>
        <w:rPr>
          <w:rFonts w:ascii="Arial" w:hAnsi="Arial" w:cs="Arial"/>
          <w:sz w:val="22"/>
          <w:szCs w:val="22"/>
        </w:rPr>
      </w:pPr>
      <w:r>
        <w:rPr>
          <w:rFonts w:cs="Arial" w:ascii="Arial" w:hAnsi="Arial"/>
          <w:sz w:val="22"/>
          <w:szCs w:val="22"/>
        </w:rPr>
        <w:t>Unha vez asinado o convenio, a Asociación Veciñal “Dato” poderá solicitar un anticipo do 50% da cantidade concedida. Coa xustificación final, unha vez revisada e validada a documentación presentada, aboarase o restante 50%.</w:t>
      </w:r>
    </w:p>
    <w:p>
      <w:pPr>
        <w:pStyle w:val="Normal"/>
        <w:spacing w:lineRule="auto" w:line="360" w:before="0" w:after="0"/>
        <w:contextualSpacing/>
        <w:jc w:val="both"/>
        <w:rPr>
          <w:rFonts w:ascii="Arial" w:hAnsi="Arial" w:cs="Arial"/>
          <w:sz w:val="22"/>
          <w:szCs w:val="22"/>
        </w:rPr>
      </w:pPr>
      <w:r>
        <w:rPr>
          <w:rFonts w:cs="Arial" w:ascii="Arial" w:hAnsi="Arial"/>
          <w:sz w:val="22"/>
          <w:szCs w:val="22"/>
        </w:rPr>
        <w:t>Segundo o apartado 5 do artigo 34 da Lei 38/2003, de 17 de novembro, xeral de subvencións e o apartado 7 do artigo 31 da Lei 9/2007, de 13 de xuño, de subvencións de Galicia, non se poderán realizar pagos anticipados en tanto o beneficiario non se encontre ao corrente no cumprimento das súas obrigacións tributarias e fronte á Seguridade Social e non teña pendente de pago ningunha outra débeda coa Administración pública da Comunidade Autónoma o sexa debedor por resolución de procedencia de reintegro. Polo tanto,  xunto  á  solicitude  de  anticipo  do  50%,  a Asociación Veciñal “Dato” deberá acreditar estar ao corrente no cumprimento das obrigas da Seguridade Social e da Administración Tributaria (estatal, autonómica e local).</w:t>
      </w:r>
      <w:bookmarkStart w:id="0" w:name="_Hlk100662997"/>
      <w:bookmarkEnd w:id="0"/>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b/>
          <w:b/>
          <w:sz w:val="22"/>
          <w:szCs w:val="22"/>
        </w:rPr>
      </w:pPr>
      <w:r>
        <w:rPr>
          <w:rFonts w:cs="Arial" w:ascii="Arial" w:hAnsi="Arial"/>
          <w:b/>
          <w:sz w:val="22"/>
          <w:szCs w:val="22"/>
        </w:rPr>
        <w:t>SEXTA. Publicidade do financiamento do Concello</w:t>
      </w:r>
    </w:p>
    <w:p>
      <w:pPr>
        <w:pStyle w:val="Normal"/>
        <w:spacing w:lineRule="auto" w:line="360"/>
        <w:jc w:val="both"/>
        <w:rPr>
          <w:rFonts w:ascii="Arial" w:hAnsi="Arial" w:cs="Arial"/>
          <w:sz w:val="22"/>
          <w:szCs w:val="22"/>
        </w:rPr>
      </w:pPr>
      <w:r>
        <w:rPr>
          <w:rFonts w:cs="Arial" w:ascii="Arial" w:hAnsi="Arial"/>
          <w:sz w:val="22"/>
          <w:szCs w:val="22"/>
        </w:rPr>
        <w:t>En toda a publicidade que a Asociación Veciñal “Dato” faga relativas a obras deberá figurar, en lugar destacado, o anagrama do Concello de Cabanas.</w:t>
      </w:r>
    </w:p>
    <w:p>
      <w:pPr>
        <w:pStyle w:val="Normal"/>
        <w:spacing w:lineRule="auto" w:line="360"/>
        <w:jc w:val="both"/>
        <w:rPr>
          <w:rFonts w:ascii="Arial" w:hAnsi="Arial" w:cs="Arial"/>
          <w:sz w:val="22"/>
          <w:szCs w:val="22"/>
        </w:rPr>
      </w:pPr>
      <w:r>
        <w:rPr>
          <w:rFonts w:cs="Arial" w:ascii="Arial" w:hAnsi="Arial"/>
          <w:sz w:val="22"/>
          <w:szCs w:val="22"/>
        </w:rPr>
        <w:t>A imaxe corporativa establecida polo Concello de Cabanas especifícase no Anexo I.</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t>No caso de que o beneficiario recibise subvencións de distintas entidades públicas ou privadas, a publicidade que lle dará ao financiamento municipal deberá ser, polo menos, análoga á empregada coas demais subvencións.</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t>Coa documentación xustificativa achegaranse os documentos que acrediten o cumprimento desta obriga co Concello de Cabanas.</w:t>
      </w:r>
    </w:p>
    <w:p>
      <w:pPr>
        <w:pStyle w:val="Normal"/>
        <w:spacing w:lineRule="auto" w:line="360" w:before="0" w:after="120"/>
        <w:jc w:val="both"/>
        <w:rPr>
          <w:rFonts w:ascii="Arial" w:hAnsi="Arial" w:cs="Arial"/>
          <w:b/>
          <w:b/>
          <w:sz w:val="22"/>
          <w:szCs w:val="22"/>
        </w:rPr>
      </w:pPr>
      <w:r>
        <w:rPr>
          <w:rFonts w:cs="Arial" w:ascii="Arial" w:hAnsi="Arial"/>
          <w:b/>
          <w:sz w:val="22"/>
          <w:szCs w:val="22"/>
        </w:rPr>
      </w:r>
    </w:p>
    <w:p>
      <w:pPr>
        <w:pStyle w:val="Normal"/>
        <w:spacing w:lineRule="auto" w:line="360" w:before="0" w:after="120"/>
        <w:jc w:val="both"/>
        <w:rPr>
          <w:rFonts w:ascii="Arial" w:hAnsi="Arial" w:cs="Arial"/>
          <w:b/>
          <w:b/>
          <w:sz w:val="22"/>
          <w:szCs w:val="22"/>
        </w:rPr>
      </w:pPr>
      <w:r>
        <w:rPr>
          <w:rFonts w:cs="Arial" w:ascii="Arial" w:hAnsi="Arial"/>
          <w:b/>
          <w:sz w:val="22"/>
          <w:szCs w:val="22"/>
        </w:rPr>
        <w:t>SÉTIMA.</w:t>
      </w:r>
      <w:r>
        <w:rPr>
          <w:rFonts w:cs="Arial" w:ascii="Arial" w:hAnsi="Arial"/>
          <w:sz w:val="22"/>
          <w:szCs w:val="22"/>
        </w:rPr>
        <w:t xml:space="preserve"> </w:t>
      </w:r>
      <w:r>
        <w:rPr>
          <w:rFonts w:cs="Arial" w:ascii="Arial" w:hAnsi="Arial"/>
          <w:b/>
          <w:sz w:val="22"/>
          <w:szCs w:val="22"/>
        </w:rPr>
        <w:t>Prazos e forma de xustificación e de pagamento do presente convenio.</w:t>
      </w:r>
    </w:p>
    <w:p>
      <w:pPr>
        <w:pStyle w:val="Normal"/>
        <w:spacing w:lineRule="auto" w:line="360" w:before="0" w:after="0"/>
        <w:contextualSpacing/>
        <w:jc w:val="both"/>
        <w:rPr>
          <w:rFonts w:ascii="Arial" w:hAnsi="Arial" w:cs="Arial"/>
          <w:sz w:val="22"/>
          <w:szCs w:val="22"/>
        </w:rPr>
      </w:pPr>
      <w:r>
        <w:rPr>
          <w:rFonts w:cs="Arial" w:ascii="Arial" w:hAnsi="Arial"/>
          <w:sz w:val="22"/>
          <w:szCs w:val="22"/>
        </w:rPr>
        <w:t>A xustificación deberá ser presentada no prazo máximo de DOUS MESES dende a realización da última actividade obxecto de subvención ou, en todo caso, a data límite de presentación da documentación xustificativa será o día 28 de novembro de 2025, sen que sexa posible a ampliación do prazo de xustificación.</w:t>
      </w:r>
    </w:p>
    <w:p>
      <w:pPr>
        <w:pStyle w:val="Normal"/>
        <w:spacing w:lineRule="auto" w:line="360" w:before="0" w:after="0"/>
        <w:contextualSpacing/>
        <w:jc w:val="both"/>
        <w:rPr>
          <w:rFonts w:ascii="Arial" w:hAnsi="Arial" w:cs="Arial"/>
          <w:b/>
          <w:b/>
          <w:sz w:val="22"/>
          <w:szCs w:val="22"/>
        </w:rPr>
      </w:pPr>
      <w:r>
        <w:rPr>
          <w:rFonts w:cs="Arial" w:ascii="Arial" w:hAnsi="Arial"/>
          <w:sz w:val="22"/>
          <w:szCs w:val="22"/>
        </w:rPr>
        <w:t xml:space="preserve">8.1.- No caso de achegar xustificantes que non se axusten ao esixido ou presentar a documentación xustificativa incompleta, se lle notificará á entidade beneficiaria da subvención para que poida emendar, os xa presentados, no prazo de </w:t>
      </w:r>
      <w:r>
        <w:rPr>
          <w:rFonts w:cs="Arial" w:ascii="Arial" w:hAnsi="Arial"/>
          <w:b/>
          <w:sz w:val="22"/>
          <w:szCs w:val="22"/>
        </w:rPr>
        <w:t xml:space="preserve">dez días hábiles. </w:t>
      </w:r>
      <w:r>
        <w:rPr>
          <w:rFonts w:cs="Arial" w:ascii="Arial" w:hAnsi="Arial"/>
          <w:sz w:val="22"/>
          <w:szCs w:val="22"/>
        </w:rPr>
        <w:t xml:space="preserve">Poderá, se fose necesario, presentar novos documentos dentro do prazo concedido a tal fin. No caso de que o importe xustificado sexa unha cantidade inferior á que deba xustificar, o importe que aboará o Concello de Cabanas reducirase proporcionalmente. </w:t>
      </w:r>
      <w:r>
        <w:rPr>
          <w:rFonts w:cs="Arial" w:ascii="Arial" w:hAnsi="Arial"/>
          <w:b/>
          <w:sz w:val="22"/>
          <w:szCs w:val="22"/>
        </w:rPr>
        <w:t>Transcorrido este prazo sen que os documentos tiveran entrada no Rexistro Xeral deste Concello, a entidade beneficiaria perderá o seu dereito a percibir a subvención non xustificada.</w:t>
      </w:r>
    </w:p>
    <w:p>
      <w:pPr>
        <w:pStyle w:val="Normal"/>
        <w:spacing w:lineRule="auto" w:line="360"/>
        <w:jc w:val="both"/>
        <w:rPr>
          <w:rFonts w:ascii="Arial" w:hAnsi="Arial" w:cs="Arial"/>
          <w:sz w:val="22"/>
          <w:szCs w:val="22"/>
        </w:rPr>
      </w:pPr>
      <w:r>
        <w:rPr>
          <w:rFonts w:cs="Arial" w:ascii="Arial" w:hAnsi="Arial"/>
          <w:sz w:val="22"/>
          <w:szCs w:val="22"/>
        </w:rPr>
        <w:t xml:space="preserve">8.2.- De conformidade co disposto no apartado 4 do artigo 70 do Real Decreto 887/2006, de 21 de xullo, polo que se aproba o Regulamento da Lei 38/2003, de 17 de novembro, xeral de subvencións, transcorrido o prazo de xustificación sen que se teña recibido xustificación ningunha, a unidade xestora remitiralle un requirimento á entidade beneficiaria para que a presente no prazo improrrogable de </w:t>
      </w:r>
      <w:r>
        <w:rPr>
          <w:rFonts w:cs="Arial" w:ascii="Arial" w:hAnsi="Arial"/>
          <w:b/>
          <w:bCs/>
          <w:sz w:val="22"/>
          <w:szCs w:val="22"/>
        </w:rPr>
        <w:t>quince días hábiles</w:t>
      </w:r>
      <w:r>
        <w:rPr>
          <w:rFonts w:cs="Arial" w:ascii="Arial" w:hAnsi="Arial"/>
          <w:sz w:val="22"/>
          <w:szCs w:val="22"/>
        </w:rPr>
        <w:t>.</w:t>
      </w:r>
    </w:p>
    <w:p>
      <w:pPr>
        <w:pStyle w:val="Normal"/>
        <w:spacing w:lineRule="auto" w:line="360"/>
        <w:jc w:val="both"/>
        <w:rPr>
          <w:sz w:val="22"/>
          <w:szCs w:val="22"/>
        </w:rPr>
      </w:pPr>
      <w:r>
        <w:rPr>
          <w:rFonts w:cs="Arial" w:ascii="Arial" w:hAnsi="Arial"/>
          <w:sz w:val="22"/>
          <w:szCs w:val="22"/>
        </w:rPr>
        <w:t>A falta de presentación da xustificación da subvención neste prazo excepcional levará á perda da subvención así como, de ser o caso, a esixencia do reintegro e demais responsabilidades establecidas na Lei xeral de subvencións. A presentación da xustificación no prazo adicional establecido neste apartado non eximirá ao beneficiario das sancións que, conforme á Lei xeral de subvencións, correspondan</w:t>
      </w:r>
      <w:r>
        <w:rPr>
          <w:sz w:val="22"/>
          <w:szCs w:val="22"/>
        </w:rPr>
        <w:t>.</w:t>
      </w:r>
    </w:p>
    <w:p>
      <w:pPr>
        <w:pStyle w:val="Normal"/>
        <w:spacing w:lineRule="auto" w:line="360"/>
        <w:jc w:val="both"/>
        <w:rPr>
          <w:rFonts w:ascii="Arial" w:hAnsi="Arial" w:cs="Arial"/>
          <w:sz w:val="22"/>
          <w:szCs w:val="22"/>
        </w:rPr>
      </w:pPr>
      <w:r>
        <w:rPr>
          <w:rFonts w:cs="Arial" w:ascii="Arial" w:hAnsi="Arial"/>
          <w:sz w:val="22"/>
          <w:szCs w:val="22"/>
        </w:rPr>
        <w:t xml:space="preserve">A xustificación deste convenio realizarase de conformidade co establecido, con carácter xeral, no artigo 72 do Real Decreto 887/2006 por medio da </w:t>
      </w:r>
      <w:r>
        <w:rPr>
          <w:rFonts w:cs="Arial" w:ascii="Arial" w:hAnsi="Arial"/>
          <w:b/>
          <w:i/>
          <w:sz w:val="22"/>
          <w:szCs w:val="22"/>
        </w:rPr>
        <w:t>“</w:t>
      </w:r>
      <w:r>
        <w:rPr>
          <w:rFonts w:cs="Arial" w:ascii="Arial" w:hAnsi="Arial"/>
          <w:b/>
          <w:iCs/>
          <w:sz w:val="22"/>
          <w:szCs w:val="22"/>
        </w:rPr>
        <w:t>conta xustificativa</w:t>
      </w:r>
      <w:r>
        <w:rPr>
          <w:rFonts w:cs="Arial" w:ascii="Arial" w:hAnsi="Arial"/>
          <w:b/>
          <w:i/>
          <w:sz w:val="22"/>
          <w:szCs w:val="22"/>
        </w:rPr>
        <w:t xml:space="preserve">” </w:t>
      </w:r>
      <w:r>
        <w:rPr>
          <w:rFonts w:cs="Arial" w:ascii="Arial" w:hAnsi="Arial"/>
          <w:sz w:val="22"/>
          <w:szCs w:val="22"/>
        </w:rPr>
        <w:t>que, pola natureza deste convenio, constará da seguinte documentación:</w:t>
      </w:r>
    </w:p>
    <w:p>
      <w:pPr>
        <w:pStyle w:val="ListParagraph"/>
        <w:numPr>
          <w:ilvl w:val="0"/>
          <w:numId w:val="3"/>
        </w:numPr>
        <w:spacing w:lineRule="auto" w:line="360" w:before="0" w:after="200"/>
        <w:contextualSpacing/>
        <w:rPr>
          <w:rFonts w:ascii="Arial" w:hAnsi="Arial" w:cs="Arial"/>
          <w:sz w:val="22"/>
          <w:szCs w:val="22"/>
        </w:rPr>
      </w:pPr>
      <w:r>
        <w:rPr>
          <w:rFonts w:cs="Arial" w:ascii="Arial" w:hAnsi="Arial"/>
          <w:b/>
          <w:sz w:val="22"/>
          <w:szCs w:val="22"/>
        </w:rPr>
        <w:t xml:space="preserve">Memoria de actuación </w:t>
      </w:r>
      <w:r>
        <w:rPr>
          <w:rFonts w:cs="Arial" w:ascii="Arial" w:hAnsi="Arial"/>
          <w:sz w:val="22"/>
          <w:szCs w:val="22"/>
        </w:rPr>
        <w:t>xustificativa do cumprimento do obxecto do convenio que deberá conter, como mínimo, a indicación da(s) actividade(s) realizada(s) e do(s) resultado(s) obtido(s).</w:t>
      </w:r>
    </w:p>
    <w:p>
      <w:pPr>
        <w:pStyle w:val="ListParagraph"/>
        <w:numPr>
          <w:ilvl w:val="0"/>
          <w:numId w:val="3"/>
        </w:numPr>
        <w:spacing w:lineRule="auto" w:line="360" w:before="0" w:after="200"/>
        <w:contextualSpacing/>
        <w:rPr>
          <w:rFonts w:ascii="Arial" w:hAnsi="Arial" w:cs="Arial"/>
          <w:sz w:val="22"/>
          <w:szCs w:val="22"/>
        </w:rPr>
      </w:pPr>
      <w:r>
        <w:rPr>
          <w:rFonts w:cs="Arial" w:ascii="Arial" w:hAnsi="Arial"/>
          <w:b/>
          <w:sz w:val="22"/>
          <w:szCs w:val="22"/>
        </w:rPr>
        <w:t xml:space="preserve">Memoria económica </w:t>
      </w:r>
      <w:r>
        <w:rPr>
          <w:rFonts w:cs="Arial" w:ascii="Arial" w:hAnsi="Arial"/>
          <w:bCs/>
          <w:sz w:val="22"/>
          <w:szCs w:val="22"/>
        </w:rPr>
        <w:t>xustificativa d</w:t>
      </w:r>
      <w:r>
        <w:rPr>
          <w:rFonts w:cs="Arial" w:ascii="Arial" w:hAnsi="Arial"/>
          <w:sz w:val="22"/>
          <w:szCs w:val="22"/>
        </w:rPr>
        <w:t>o custo da(s) actividade(s) realizada(s) que conterá:</w:t>
      </w:r>
    </w:p>
    <w:p>
      <w:pPr>
        <w:pStyle w:val="ListParagraph"/>
        <w:numPr>
          <w:ilvl w:val="0"/>
          <w:numId w:val="4"/>
        </w:numPr>
        <w:spacing w:lineRule="auto" w:line="360" w:before="0" w:after="200"/>
        <w:contextualSpacing/>
        <w:rPr>
          <w:rFonts w:ascii="Arial" w:hAnsi="Arial" w:cs="Arial"/>
          <w:sz w:val="22"/>
          <w:szCs w:val="22"/>
        </w:rPr>
      </w:pPr>
      <w:r>
        <w:rPr>
          <w:rFonts w:cs="Arial" w:ascii="Arial" w:hAnsi="Arial"/>
          <w:sz w:val="22"/>
          <w:szCs w:val="22"/>
        </w:rPr>
        <w:t>Unha relación clasificada dos gastos e inversións da(s) actividade(s) (</w:t>
      </w:r>
      <w:r>
        <w:rPr>
          <w:rFonts w:cs="Arial" w:ascii="Arial" w:hAnsi="Arial"/>
          <w:b/>
          <w:bCs/>
          <w:sz w:val="22"/>
          <w:szCs w:val="22"/>
        </w:rPr>
        <w:t>os gastos xustificados referiranse ao período comprendido entre o 01/01/2025 e o 28/11/2025</w:t>
      </w:r>
      <w:r>
        <w:rPr>
          <w:rFonts w:cs="Arial" w:ascii="Arial" w:hAnsi="Arial"/>
          <w:sz w:val="22"/>
          <w:szCs w:val="22"/>
        </w:rPr>
        <w:t>) con identificación do acredor e do documento; o seu importe, data de emisión e a data de pagamento.</w:t>
      </w:r>
    </w:p>
    <w:p>
      <w:pPr>
        <w:pStyle w:val="ListParagraph"/>
        <w:numPr>
          <w:ilvl w:val="0"/>
          <w:numId w:val="4"/>
        </w:numPr>
        <w:spacing w:lineRule="auto" w:line="360" w:before="0" w:after="200"/>
        <w:contextualSpacing/>
        <w:rPr>
          <w:rFonts w:ascii="Arial" w:hAnsi="Arial" w:cs="Arial"/>
          <w:i/>
          <w:i/>
          <w:sz w:val="22"/>
          <w:szCs w:val="22"/>
        </w:rPr>
      </w:pPr>
      <w:r>
        <w:rPr>
          <w:rFonts w:cs="Arial" w:ascii="Arial" w:hAnsi="Arial"/>
          <w:sz w:val="22"/>
          <w:szCs w:val="22"/>
        </w:rPr>
        <w:t xml:space="preserve">Facturas orixinais ou documentos de valor probatorio equivalente no tráfico xurídico mercantil ou con eficacia administrativa polo importe total da subvención concedida, ao abeiro do establecido no apartado 3 do artigo 30 da Lei 38/2003 de 17 de novembro (Lei xeral de subvencións e o seu regulamento). </w:t>
      </w:r>
    </w:p>
    <w:p>
      <w:pPr>
        <w:pStyle w:val="ListParagraph"/>
        <w:numPr>
          <w:ilvl w:val="0"/>
          <w:numId w:val="4"/>
        </w:numPr>
        <w:spacing w:lineRule="auto" w:line="360" w:before="0" w:after="200"/>
        <w:contextualSpacing/>
        <w:rPr>
          <w:rFonts w:ascii="Arial" w:hAnsi="Arial" w:cs="Arial"/>
          <w:i/>
          <w:i/>
          <w:sz w:val="22"/>
          <w:szCs w:val="22"/>
        </w:rPr>
      </w:pPr>
      <w:r>
        <w:rPr>
          <w:rFonts w:cs="Arial" w:ascii="Arial" w:hAnsi="Arial"/>
          <w:sz w:val="22"/>
          <w:szCs w:val="22"/>
        </w:rPr>
        <w:t>Declaración xurada de que as facturas presentadas só foron utilizadas como xustificantes de gasto para a obtención desta subvención.</w:t>
      </w:r>
    </w:p>
    <w:p>
      <w:pPr>
        <w:pStyle w:val="ListParagraph"/>
        <w:numPr>
          <w:ilvl w:val="0"/>
          <w:numId w:val="4"/>
        </w:numPr>
        <w:spacing w:lineRule="auto" w:line="360" w:before="0" w:after="200"/>
        <w:contextualSpacing/>
        <w:rPr>
          <w:rFonts w:ascii="Arial" w:hAnsi="Arial" w:cs="Arial"/>
          <w:i/>
          <w:i/>
          <w:sz w:val="22"/>
          <w:szCs w:val="22"/>
        </w:rPr>
      </w:pPr>
      <w:r>
        <w:rPr>
          <w:rFonts w:cs="Arial" w:ascii="Arial" w:hAnsi="Arial"/>
          <w:sz w:val="22"/>
          <w:szCs w:val="22"/>
        </w:rPr>
        <w:t>Xustificantes de pagamento das facturas ou documentos de valor probatorio equivalente no tráfico xurídico mercantil ou con eficacia administrativa.</w:t>
      </w:r>
    </w:p>
    <w:p>
      <w:pPr>
        <w:pStyle w:val="ListParagraph"/>
        <w:numPr>
          <w:ilvl w:val="0"/>
          <w:numId w:val="5"/>
        </w:numPr>
        <w:spacing w:lineRule="auto" w:line="360" w:before="0" w:after="200"/>
        <w:contextualSpacing/>
        <w:rPr>
          <w:rFonts w:ascii="Arial" w:hAnsi="Arial" w:cs="Arial"/>
          <w:i/>
          <w:i/>
          <w:sz w:val="22"/>
          <w:szCs w:val="22"/>
        </w:rPr>
      </w:pPr>
      <w:r>
        <w:rPr>
          <w:rFonts w:cs="Arial" w:ascii="Arial" w:hAnsi="Arial"/>
          <w:sz w:val="22"/>
          <w:szCs w:val="22"/>
        </w:rPr>
        <w:t>No caso de pagamento por transferencia bancaria: xustificante bancario.</w:t>
      </w:r>
    </w:p>
    <w:p>
      <w:pPr>
        <w:pStyle w:val="ListParagraph"/>
        <w:numPr>
          <w:ilvl w:val="0"/>
          <w:numId w:val="5"/>
        </w:numPr>
        <w:spacing w:lineRule="auto" w:line="360" w:before="0" w:after="200"/>
        <w:contextualSpacing/>
        <w:rPr>
          <w:rFonts w:ascii="Arial" w:hAnsi="Arial" w:cs="Arial"/>
          <w:i/>
          <w:i/>
          <w:sz w:val="22"/>
          <w:szCs w:val="22"/>
        </w:rPr>
      </w:pPr>
      <w:r>
        <w:rPr>
          <w:rFonts w:cs="Arial" w:ascii="Arial" w:hAnsi="Arial"/>
          <w:sz w:val="22"/>
          <w:szCs w:val="22"/>
        </w:rPr>
        <w:t>No caso de pagamento por cheque: extracto bancario e copia da matriz do talón.</w:t>
      </w:r>
    </w:p>
    <w:p>
      <w:pPr>
        <w:pStyle w:val="ListParagraph"/>
        <w:numPr>
          <w:ilvl w:val="0"/>
          <w:numId w:val="5"/>
        </w:numPr>
        <w:spacing w:lineRule="auto" w:line="360" w:before="0" w:after="200"/>
        <w:contextualSpacing/>
        <w:rPr>
          <w:rFonts w:ascii="Arial" w:hAnsi="Arial" w:cs="Arial"/>
          <w:sz w:val="22"/>
          <w:szCs w:val="22"/>
        </w:rPr>
      </w:pPr>
      <w:r>
        <w:rPr>
          <w:rFonts w:cs="Arial" w:ascii="Arial" w:hAnsi="Arial"/>
          <w:sz w:val="22"/>
          <w:szCs w:val="22"/>
        </w:rPr>
        <w:t>Non se admitirán pagos en metálico.</w:t>
      </w:r>
    </w:p>
    <w:p>
      <w:pPr>
        <w:pStyle w:val="ListParagraph"/>
        <w:numPr>
          <w:ilvl w:val="0"/>
          <w:numId w:val="4"/>
        </w:numPr>
        <w:spacing w:lineRule="auto" w:line="360" w:before="0" w:after="200"/>
        <w:contextualSpacing/>
        <w:rPr>
          <w:rFonts w:ascii="Arial" w:hAnsi="Arial" w:cs="Arial"/>
          <w:i/>
          <w:i/>
          <w:sz w:val="22"/>
          <w:szCs w:val="22"/>
        </w:rPr>
      </w:pPr>
      <w:r>
        <w:rPr>
          <w:rFonts w:cs="Arial" w:ascii="Arial" w:hAnsi="Arial"/>
          <w:sz w:val="22"/>
          <w:szCs w:val="22"/>
        </w:rPr>
        <w:t>Declaración xurada sobre a obtención de axudas para a mesma finalidade procedentes de calquera outra administración pública, de particulares ou de entidades privadas. (De ser o caso, declaración xurada de non ter obtida ningunha subvención para o mesmo fin).</w:t>
      </w:r>
    </w:p>
    <w:p>
      <w:pPr>
        <w:pStyle w:val="ListParagraph"/>
        <w:numPr>
          <w:ilvl w:val="0"/>
          <w:numId w:val="4"/>
        </w:numPr>
        <w:spacing w:lineRule="auto" w:line="360" w:before="0" w:after="200"/>
        <w:contextualSpacing/>
        <w:rPr>
          <w:rFonts w:ascii="Arial" w:hAnsi="Arial" w:cs="Arial"/>
          <w:i/>
          <w:i/>
          <w:sz w:val="22"/>
          <w:szCs w:val="22"/>
        </w:rPr>
      </w:pPr>
      <w:r>
        <w:rPr>
          <w:rFonts w:cs="Arial" w:ascii="Arial" w:hAnsi="Arial"/>
          <w:sz w:val="22"/>
          <w:szCs w:val="22"/>
        </w:rPr>
        <w:t>Designación de conta bancaria na que se efectuarán os ingresos, segundo as normas establecidas pola Tesourería Municipal</w:t>
      </w:r>
    </w:p>
    <w:p>
      <w:pPr>
        <w:pStyle w:val="ListParagraph"/>
        <w:numPr>
          <w:ilvl w:val="0"/>
          <w:numId w:val="4"/>
        </w:numPr>
        <w:spacing w:lineRule="auto" w:line="360" w:before="0" w:after="200"/>
        <w:contextualSpacing/>
        <w:rPr>
          <w:rFonts w:ascii="Arial" w:hAnsi="Arial" w:cs="Arial"/>
          <w:i/>
          <w:i/>
          <w:sz w:val="22"/>
          <w:szCs w:val="22"/>
        </w:rPr>
      </w:pPr>
      <w:r>
        <w:rPr>
          <w:rFonts w:cs="Arial" w:ascii="Arial" w:hAnsi="Arial"/>
          <w:sz w:val="22"/>
          <w:szCs w:val="22"/>
        </w:rPr>
        <w:t>Certificación de estar ao corrente no cumprimento das obrigas da Seguridade Social e da Administración Tributaria (estatal, autonómica e local).</w:t>
      </w:r>
    </w:p>
    <w:p>
      <w:pPr>
        <w:pStyle w:val="Normal"/>
        <w:spacing w:lineRule="auto" w:line="360" w:before="0" w:after="120"/>
        <w:jc w:val="both"/>
        <w:rPr>
          <w:rFonts w:ascii="Arial" w:hAnsi="Arial" w:cs="Arial"/>
          <w:sz w:val="22"/>
          <w:szCs w:val="22"/>
        </w:rPr>
      </w:pPr>
      <w:r>
        <w:rPr>
          <w:rFonts w:cs="Arial" w:ascii="Arial" w:hAnsi="Arial"/>
          <w:sz w:val="22"/>
          <w:szCs w:val="22"/>
        </w:rPr>
        <w:t>Acreditación do cumprimento das obrigas de publicidade establecidas na cláusula sexta.</w:t>
      </w:r>
    </w:p>
    <w:p>
      <w:pPr>
        <w:pStyle w:val="Normal"/>
        <w:spacing w:lineRule="auto" w:line="360" w:before="0" w:after="120"/>
        <w:jc w:val="both"/>
        <w:rPr>
          <w:rFonts w:ascii="Arial" w:hAnsi="Arial" w:cs="Arial"/>
          <w:b/>
          <w:b/>
          <w:sz w:val="22"/>
          <w:szCs w:val="22"/>
        </w:rPr>
      </w:pPr>
      <w:r>
        <w:rPr>
          <w:rFonts w:cs="Arial" w:ascii="Arial" w:hAnsi="Arial"/>
          <w:b/>
          <w:sz w:val="22"/>
          <w:szCs w:val="22"/>
        </w:rPr>
      </w:r>
    </w:p>
    <w:p>
      <w:pPr>
        <w:pStyle w:val="Normal"/>
        <w:spacing w:lineRule="auto" w:line="360"/>
        <w:jc w:val="both"/>
        <w:rPr>
          <w:rFonts w:ascii="Arial" w:hAnsi="Arial" w:cs="Arial"/>
          <w:b/>
          <w:b/>
        </w:rPr>
      </w:pPr>
      <w:r>
        <w:rPr>
          <w:rFonts w:cs="Arial" w:ascii="Arial" w:hAnsi="Arial"/>
          <w:b/>
          <w:sz w:val="22"/>
          <w:szCs w:val="22"/>
        </w:rPr>
        <w:t>OITAVA</w:t>
      </w:r>
      <w:r>
        <w:rPr>
          <w:rFonts w:cs="Arial" w:ascii="Arial" w:hAnsi="Arial"/>
          <w:sz w:val="22"/>
          <w:szCs w:val="22"/>
        </w:rPr>
        <w:t xml:space="preserve">. </w:t>
      </w:r>
      <w:r>
        <w:rPr>
          <w:rFonts w:cs="Arial" w:ascii="Arial" w:hAnsi="Arial"/>
          <w:b/>
          <w:sz w:val="22"/>
          <w:szCs w:val="22"/>
        </w:rPr>
        <w:t>Prazo, carácter limitativo da axuda e compatibilidade ou incompatibilidade con outras subvencións.</w:t>
      </w:r>
    </w:p>
    <w:p>
      <w:pPr>
        <w:pStyle w:val="Normal"/>
        <w:spacing w:lineRule="auto" w:line="360" w:before="0" w:after="120"/>
        <w:jc w:val="both"/>
        <w:rPr>
          <w:rFonts w:ascii="Arial" w:hAnsi="Arial" w:cs="Arial"/>
          <w:sz w:val="22"/>
          <w:szCs w:val="22"/>
        </w:rPr>
      </w:pPr>
      <w:r>
        <w:rPr>
          <w:rFonts w:cs="Arial" w:ascii="Arial" w:hAnsi="Arial"/>
          <w:sz w:val="22"/>
          <w:szCs w:val="22"/>
        </w:rPr>
        <w:t>O presente convenio terá vixencia durante o exercicio de 2025, con efectos retroactivos dende o 1 de xaneiro de 2025.</w:t>
      </w:r>
    </w:p>
    <w:p>
      <w:pPr>
        <w:pStyle w:val="Normal"/>
        <w:spacing w:lineRule="auto" w:line="360" w:before="0" w:after="120"/>
        <w:jc w:val="both"/>
        <w:rPr>
          <w:rFonts w:ascii="Arial" w:hAnsi="Arial" w:cs="Arial"/>
          <w:sz w:val="22"/>
          <w:szCs w:val="22"/>
        </w:rPr>
      </w:pPr>
      <w:r>
        <w:rPr>
          <w:rFonts w:cs="Arial" w:ascii="Arial" w:hAnsi="Arial"/>
          <w:sz w:val="22"/>
          <w:szCs w:val="22"/>
        </w:rPr>
        <w:t>Poderá ser prorrogado por acordo expreso e condicionado a existencia de crédito adecuado e suficiente no correspondente exercicio económico, e informes favorables dos servizos de Intervención.</w:t>
      </w:r>
    </w:p>
    <w:p>
      <w:pPr>
        <w:pStyle w:val="Normal"/>
        <w:spacing w:lineRule="auto" w:line="360"/>
        <w:jc w:val="both"/>
        <w:rPr>
          <w:rFonts w:ascii="Arial" w:hAnsi="Arial" w:cs="Arial"/>
          <w:sz w:val="22"/>
          <w:szCs w:val="22"/>
        </w:rPr>
      </w:pPr>
      <w:r>
        <w:rPr>
          <w:rFonts w:cs="Arial" w:ascii="Arial" w:hAnsi="Arial"/>
          <w:sz w:val="22"/>
          <w:szCs w:val="22"/>
        </w:rPr>
        <w:t>A axuda concedida polo Concello de Cabanas ten o carácter de máxima e non ampliable, polo que calquera incremento que poidan experimentar os gastos inicialmente previstos correrán por conta da entidade beneficiaria deste convenio de xeito exclusivo.</w:t>
      </w:r>
    </w:p>
    <w:p>
      <w:pPr>
        <w:pStyle w:val="Normal"/>
        <w:spacing w:lineRule="auto" w:line="360"/>
        <w:jc w:val="both"/>
        <w:rPr>
          <w:rFonts w:ascii="Arial" w:hAnsi="Arial" w:cs="Arial"/>
          <w:sz w:val="22"/>
          <w:szCs w:val="22"/>
        </w:rPr>
      </w:pPr>
      <w:r>
        <w:rPr>
          <w:rFonts w:cs="Arial" w:ascii="Arial" w:hAnsi="Arial"/>
          <w:sz w:val="22"/>
          <w:szCs w:val="22"/>
        </w:rPr>
        <w:t>A subvención do Concello de Cabanas é compatible coa percepción doutras subvencións ou axudas, públicas ou privadas, que a entidade beneficiaria obteña para a mesma finalidade, sempre que o seu importe, xunto co da subvención</w:t>
      </w:r>
      <w:r>
        <w:rPr>
          <w:rFonts w:cs="Arial" w:ascii="Arial" w:hAnsi="Arial"/>
        </w:rPr>
        <w:t xml:space="preserve"> </w:t>
      </w:r>
      <w:r>
        <w:rPr>
          <w:rFonts w:cs="Arial" w:ascii="Arial" w:hAnsi="Arial"/>
          <w:sz w:val="22"/>
          <w:szCs w:val="22"/>
        </w:rPr>
        <w:t>municipal, non supere en ningún caso o importe total do gasto efectivamente xustificado.</w:t>
      </w:r>
    </w:p>
    <w:p>
      <w:pPr>
        <w:pStyle w:val="Normal"/>
        <w:spacing w:lineRule="auto" w:line="360"/>
        <w:jc w:val="both"/>
        <w:rPr>
          <w:rFonts w:ascii="Arial" w:hAnsi="Arial" w:cs="Arial"/>
          <w:sz w:val="22"/>
          <w:szCs w:val="22"/>
        </w:rPr>
      </w:pPr>
      <w:r>
        <w:rPr>
          <w:rFonts w:cs="Arial" w:ascii="Arial" w:hAnsi="Arial"/>
          <w:sz w:val="22"/>
          <w:szCs w:val="22"/>
        </w:rPr>
        <w:t>No caso de que a concorrencia de axudas ou subvencións supere o importe do gasto efectivamente xustificado, minorarase a aportación municipal no importe excedido.</w:t>
      </w:r>
    </w:p>
    <w:p>
      <w:pPr>
        <w:pStyle w:val="Normal"/>
        <w:spacing w:lineRule="auto" w:line="360"/>
        <w:jc w:val="both"/>
        <w:rPr>
          <w:rFonts w:ascii="Arial" w:hAnsi="Arial" w:cs="Arial"/>
          <w:b/>
          <w:b/>
          <w:sz w:val="22"/>
          <w:szCs w:val="22"/>
        </w:rPr>
      </w:pPr>
      <w:r>
        <w:rPr>
          <w:rFonts w:cs="Arial" w:ascii="Arial" w:hAnsi="Arial"/>
          <w:b/>
          <w:sz w:val="22"/>
          <w:szCs w:val="22"/>
        </w:rPr>
        <w:t>NOVENA. Contratación e execución.</w:t>
      </w:r>
    </w:p>
    <w:p>
      <w:pPr>
        <w:pStyle w:val="Normal"/>
        <w:spacing w:lineRule="auto" w:line="360"/>
        <w:jc w:val="both"/>
        <w:rPr>
          <w:rFonts w:ascii="Arial" w:hAnsi="Arial" w:cs="Arial"/>
          <w:sz w:val="22"/>
          <w:szCs w:val="22"/>
        </w:rPr>
      </w:pPr>
      <w:r>
        <w:rPr>
          <w:rFonts w:cs="Arial" w:ascii="Arial" w:hAnsi="Arial"/>
          <w:sz w:val="22"/>
          <w:szCs w:val="22"/>
        </w:rPr>
        <w:t>Segundo o apartado 3 do artigo 31 da Lei 38/2003, de 17 de novembro, xeral de subvencións, e o apartado 3 do artigo 29 da Lei 9/2007, de 13 de xuño, de subvencións de Galicia, se o importe dun contrato menor supera as contías establecidas na Lei de contratos (40.000,00 € sen IVE para obras e 15.000,00 € sen IVE para subministración e servizos), con carácter previo á contratación, a Asociación Veciñal “Dato” deberá solicitar, como mínimo, 3 ofertas de diferentes provedores, salvo que polas súas especiais características non exista no mercado suficiente número de entidades que os realicen, presten ou subministren, ou agás que o gasto se fixera con anterioridade á subvención.</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t>Entre as ofertas recibidas deberase elixir unha delas de acordo con criterios de eficiencia e economía, debendo xustificarse expresamente nunha memoria a elección cando non recaia sobre a oferta máis vantaxosa economicamente.</w:t>
      </w:r>
    </w:p>
    <w:p>
      <w:pPr>
        <w:pStyle w:val="Normal"/>
        <w:spacing w:lineRule="auto" w:line="360"/>
        <w:jc w:val="both"/>
        <w:rPr>
          <w:rFonts w:ascii="Arial" w:hAnsi="Arial" w:cs="Arial"/>
          <w:color w:val="FF0000"/>
          <w:sz w:val="22"/>
          <w:szCs w:val="22"/>
        </w:rPr>
      </w:pPr>
      <w:r>
        <w:rPr>
          <w:rFonts w:cs="Arial" w:ascii="Arial" w:hAnsi="Arial"/>
          <w:color w:val="FF0000"/>
          <w:sz w:val="22"/>
          <w:szCs w:val="22"/>
        </w:rPr>
      </w:r>
    </w:p>
    <w:p>
      <w:pPr>
        <w:pStyle w:val="Normal"/>
        <w:spacing w:lineRule="auto" w:line="360"/>
        <w:jc w:val="both"/>
        <w:rPr>
          <w:rFonts w:ascii="Arial" w:hAnsi="Arial" w:cs="Arial"/>
          <w:sz w:val="22"/>
          <w:szCs w:val="22"/>
        </w:rPr>
      </w:pPr>
      <w:r>
        <w:rPr>
          <w:rFonts w:cs="Arial" w:ascii="Arial" w:hAnsi="Arial"/>
          <w:sz w:val="22"/>
          <w:szCs w:val="22"/>
        </w:rPr>
        <w:t xml:space="preserve">Se a Asociación Veciñal “Dato· </w:t>
      </w:r>
      <w:bookmarkStart w:id="1" w:name="_Hlk42760654"/>
      <w:r>
        <w:rPr>
          <w:rFonts w:cs="Arial" w:ascii="Arial" w:hAnsi="Arial"/>
          <w:sz w:val="22"/>
          <w:szCs w:val="22"/>
        </w:rPr>
        <w:t>tivera necesidade de contratar servizos de terceiras persoas ou entidades para realizar a(s) actividade(s) obxecto deste convenio, deberá observar estritamente as obrigas que a lexislación vixente, tanto en materia de Seguridade Social como da Seguridade e Hixiene do Traballo lle impoña aos empresarios ou empregadores. As persoas terán que ter a formación e titulación requirida legalmente para a realización das actividades e o uso dos materiais.</w:t>
      </w:r>
      <w:bookmarkEnd w:id="1"/>
    </w:p>
    <w:p>
      <w:pPr>
        <w:pStyle w:val="Normal"/>
        <w:spacing w:lineRule="auto" w:line="360" w:before="0" w:after="120"/>
        <w:jc w:val="both"/>
        <w:rPr>
          <w:rFonts w:ascii="Arial" w:hAnsi="Arial" w:cs="Arial"/>
          <w:b/>
          <w:b/>
          <w:color w:val="FF0000"/>
          <w:sz w:val="22"/>
          <w:szCs w:val="22"/>
        </w:rPr>
      </w:pPr>
      <w:r>
        <w:rPr>
          <w:rFonts w:cs="Arial" w:ascii="Arial" w:hAnsi="Arial"/>
          <w:b/>
          <w:color w:val="FF0000"/>
          <w:sz w:val="22"/>
          <w:szCs w:val="22"/>
        </w:rPr>
      </w:r>
    </w:p>
    <w:p>
      <w:pPr>
        <w:pStyle w:val="Normal"/>
        <w:spacing w:lineRule="auto" w:line="360" w:before="0" w:after="120"/>
        <w:jc w:val="both"/>
        <w:rPr>
          <w:rFonts w:ascii="Arial" w:hAnsi="Arial" w:cs="Arial"/>
          <w:b/>
          <w:b/>
          <w:color w:val="FF0000"/>
          <w:sz w:val="22"/>
          <w:szCs w:val="22"/>
        </w:rPr>
      </w:pPr>
      <w:r>
        <w:rPr>
          <w:rFonts w:cs="Arial" w:ascii="Arial" w:hAnsi="Arial"/>
          <w:b/>
          <w:color w:val="FF0000"/>
          <w:sz w:val="22"/>
          <w:szCs w:val="22"/>
        </w:rPr>
      </w:r>
    </w:p>
    <w:p>
      <w:pPr>
        <w:pStyle w:val="Normal"/>
        <w:spacing w:lineRule="auto" w:line="360" w:before="0" w:after="120"/>
        <w:jc w:val="both"/>
        <w:rPr>
          <w:rFonts w:ascii="Arial" w:hAnsi="Arial" w:cs="Arial"/>
          <w:b/>
          <w:b/>
          <w:sz w:val="22"/>
          <w:szCs w:val="22"/>
        </w:rPr>
      </w:pPr>
      <w:r>
        <w:rPr>
          <w:rFonts w:cs="Arial" w:ascii="Arial" w:hAnsi="Arial"/>
          <w:b/>
          <w:sz w:val="22"/>
          <w:szCs w:val="22"/>
        </w:rPr>
        <w:t>DÉCIMA.</w:t>
      </w:r>
      <w:r>
        <w:rPr>
          <w:rFonts w:cs="Arial" w:ascii="Arial" w:hAnsi="Arial"/>
          <w:sz w:val="22"/>
          <w:szCs w:val="22"/>
        </w:rPr>
        <w:t xml:space="preserve"> </w:t>
      </w:r>
      <w:r>
        <w:rPr>
          <w:rFonts w:cs="Arial" w:ascii="Arial" w:hAnsi="Arial"/>
          <w:b/>
          <w:sz w:val="22"/>
          <w:szCs w:val="22"/>
        </w:rPr>
        <w:t>Reintegro das cantidades concedidas.</w:t>
      </w:r>
    </w:p>
    <w:p>
      <w:pPr>
        <w:pStyle w:val="Normal"/>
        <w:spacing w:lineRule="auto" w:line="360"/>
        <w:jc w:val="both"/>
        <w:rPr>
          <w:rFonts w:ascii="Arial" w:hAnsi="Arial" w:cs="Arial"/>
          <w:sz w:val="22"/>
          <w:szCs w:val="22"/>
        </w:rPr>
      </w:pPr>
      <w:r>
        <w:rPr>
          <w:rFonts w:cs="Arial" w:ascii="Arial" w:hAnsi="Arial"/>
          <w:sz w:val="22"/>
          <w:szCs w:val="22"/>
        </w:rPr>
        <w:t>O incumprimento dalgunha das cláusulas previstas no presente convenio de colaboración poderá supor a obriga de reintegro parcial ou total dos fondos recibidos, así como ao pago dos xuros de mora que se devindiquen dende o día no que se realizou o pagamento ata o momento no que se acorde a procedencia do reintegro. O dito procedemento realizarase de conformidade co disposto nos artigos 41 e seguintes da Lei 38/2003, de 17 de novembro, xeral de subvencións e nos artigos 91 e seguintes do Real Decreto 887/2006, de 21 de xullo, polo que se aproba o Regulamento da Lei 38/2003.</w:t>
      </w:r>
    </w:p>
    <w:p>
      <w:pPr>
        <w:pStyle w:val="Normal"/>
        <w:spacing w:lineRule="auto" w:line="360"/>
        <w:jc w:val="both"/>
        <w:rPr>
          <w:rFonts w:ascii="Arial" w:hAnsi="Arial" w:cs="Arial"/>
        </w:rPr>
      </w:pPr>
      <w:r>
        <w:rPr>
          <w:rFonts w:cs="Arial" w:ascii="Arial" w:hAnsi="Arial"/>
        </w:rPr>
      </w:r>
    </w:p>
    <w:p>
      <w:pPr>
        <w:pStyle w:val="Normal"/>
        <w:spacing w:lineRule="auto" w:line="360" w:before="0" w:after="120"/>
        <w:jc w:val="both"/>
        <w:rPr>
          <w:rFonts w:ascii="Arial" w:hAnsi="Arial" w:cs="Arial"/>
          <w:b/>
          <w:b/>
          <w:sz w:val="22"/>
          <w:szCs w:val="22"/>
        </w:rPr>
      </w:pPr>
      <w:r>
        <w:rPr>
          <w:rFonts w:cs="Arial" w:ascii="Arial" w:hAnsi="Arial"/>
          <w:b/>
          <w:sz w:val="22"/>
          <w:szCs w:val="22"/>
        </w:rPr>
        <w:t>DÉCIMO PRIMEIRA. Carácter do convenio.</w:t>
      </w:r>
    </w:p>
    <w:p>
      <w:pPr>
        <w:pStyle w:val="Normal"/>
        <w:spacing w:lineRule="auto" w:line="360" w:before="0" w:after="120"/>
        <w:jc w:val="both"/>
        <w:rPr>
          <w:rFonts w:ascii="Arial" w:hAnsi="Arial" w:cs="Arial"/>
          <w:sz w:val="22"/>
          <w:szCs w:val="22"/>
        </w:rPr>
      </w:pPr>
      <w:r>
        <w:rPr>
          <w:rFonts w:cs="Arial" w:ascii="Arial" w:hAnsi="Arial"/>
          <w:sz w:val="22"/>
          <w:szCs w:val="22"/>
        </w:rPr>
        <w:t xml:space="preserve">O presente convenio ten carácter administrativo e as cuestións litixiosas que poidan xurdir en relación con este serán competencia da xurisdición contencioso-administrativa. </w:t>
      </w:r>
    </w:p>
    <w:p>
      <w:pPr>
        <w:pStyle w:val="Normal"/>
        <w:spacing w:lineRule="auto" w:line="360" w:before="0" w:after="120"/>
        <w:jc w:val="both"/>
        <w:rPr>
          <w:rFonts w:ascii="Arial" w:hAnsi="Arial" w:cs="Arial"/>
          <w:sz w:val="22"/>
          <w:szCs w:val="22"/>
        </w:rPr>
      </w:pPr>
      <w:r>
        <w:rPr>
          <w:rFonts w:cs="Arial" w:ascii="Arial" w:hAnsi="Arial"/>
          <w:sz w:val="22"/>
          <w:szCs w:val="22"/>
        </w:rPr>
        <w:t>Para a resolución das dúbidas ou lagoas que puideran xurdir na súa interpretación estarase ao disposto na Lei 9/2017, de 8 de novembro, de Contratos do Sector Público.</w:t>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b/>
          <w:b/>
          <w:sz w:val="22"/>
          <w:szCs w:val="22"/>
        </w:rPr>
      </w:pPr>
      <w:r>
        <w:rPr>
          <w:rFonts w:cs="Arial" w:ascii="Arial" w:hAnsi="Arial"/>
          <w:b/>
          <w:sz w:val="22"/>
          <w:szCs w:val="22"/>
        </w:rPr>
        <w:t>DÉCIMO SEGUNDA</w:t>
      </w:r>
      <w:r>
        <w:rPr>
          <w:rFonts w:cs="Arial" w:ascii="Arial" w:hAnsi="Arial"/>
          <w:sz w:val="22"/>
          <w:szCs w:val="22"/>
        </w:rPr>
        <w:t xml:space="preserve">. </w:t>
      </w:r>
      <w:r>
        <w:rPr>
          <w:rFonts w:cs="Arial" w:ascii="Arial" w:hAnsi="Arial"/>
          <w:b/>
          <w:sz w:val="22"/>
          <w:szCs w:val="22"/>
        </w:rPr>
        <w:t>Normativa de aplicación supletoria.</w:t>
      </w:r>
    </w:p>
    <w:p>
      <w:pPr>
        <w:pStyle w:val="Normal"/>
        <w:spacing w:lineRule="auto" w:line="360" w:before="0" w:after="120"/>
        <w:jc w:val="both"/>
        <w:rPr>
          <w:rFonts w:ascii="Arial" w:hAnsi="Arial" w:cs="Arial"/>
          <w:sz w:val="22"/>
          <w:szCs w:val="22"/>
        </w:rPr>
      </w:pPr>
      <w:r>
        <w:rPr>
          <w:rFonts w:cs="Arial" w:ascii="Arial" w:hAnsi="Arial"/>
          <w:sz w:val="22"/>
          <w:szCs w:val="22"/>
        </w:rPr>
        <w:t>No non previsto neste convenio e nas bases de execución do orzamento do Concello de Cabanas para 2025 prorrogado 2023, aplicarase supletoriamente o disposto na Lei 38/2003, de 17 de novembro, xeral de subvencións e no Real  Decreto 887/2006, de 21 de xullo, polo que se aproba o Regulamento da dita lei.</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sz w:val="22"/>
          <w:szCs w:val="22"/>
        </w:rPr>
      </w:pPr>
      <w:r>
        <w:rPr>
          <w:rFonts w:cs="Arial" w:ascii="Arial" w:hAnsi="Arial"/>
          <w:b/>
          <w:sz w:val="22"/>
          <w:szCs w:val="22"/>
        </w:rPr>
        <w:t>DÉCIMO TERCEIRA.- Control financeiro.</w:t>
      </w:r>
    </w:p>
    <w:p>
      <w:pPr>
        <w:pStyle w:val="Normal"/>
        <w:spacing w:lineRule="auto" w:line="360"/>
        <w:jc w:val="both"/>
        <w:rPr>
          <w:rFonts w:ascii="Arial" w:hAnsi="Arial" w:cs="Arial"/>
          <w:sz w:val="22"/>
          <w:szCs w:val="22"/>
        </w:rPr>
      </w:pPr>
      <w:r>
        <w:rPr>
          <w:rFonts w:cs="Arial" w:ascii="Arial" w:hAnsi="Arial"/>
          <w:sz w:val="22"/>
          <w:szCs w:val="22"/>
        </w:rPr>
        <w:t>O control financeiro realizarase consonte o previsto nos artigos 44 e seguintes da Lei 38/2003, de 17 de novembro, xeral de subvencións e nos artigos 41 e seguintes da Lei 9/2007, de 13 de xuño, de subvencións de Galicia.</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sz w:val="22"/>
          <w:szCs w:val="22"/>
        </w:rPr>
      </w:pPr>
      <w:r>
        <w:rPr>
          <w:rFonts w:cs="Arial" w:ascii="Arial" w:hAnsi="Arial"/>
          <w:b/>
          <w:sz w:val="22"/>
          <w:szCs w:val="22"/>
        </w:rPr>
        <w:t>DÉCIMO CUARTA.- Autorizacións administrativas.</w:t>
      </w:r>
    </w:p>
    <w:p>
      <w:pPr>
        <w:pStyle w:val="Normal"/>
        <w:spacing w:lineRule="auto" w:line="360"/>
        <w:jc w:val="both"/>
        <w:rPr>
          <w:rFonts w:ascii="Arial" w:hAnsi="Arial" w:cs="Arial"/>
          <w:sz w:val="22"/>
          <w:szCs w:val="22"/>
        </w:rPr>
      </w:pPr>
      <w:r>
        <w:rPr>
          <w:rFonts w:cs="Arial" w:ascii="Arial" w:hAnsi="Arial"/>
          <w:sz w:val="22"/>
          <w:szCs w:val="22"/>
        </w:rPr>
        <w:t>A Asociación Veciñal “Dato” obrígase a obter, no suposto de ser necesario e con carácter previo, as autorizacións administrativas que fosen necesarias (incluída a municipal) para a realización da(s) actividade(s) obxecto do convenio así como a satisfacer as taxas e impostos que se devindiquen no seu caso por tal causa.</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sz w:val="22"/>
          <w:szCs w:val="22"/>
        </w:rPr>
      </w:pPr>
      <w:r>
        <w:rPr>
          <w:rFonts w:cs="Arial" w:ascii="Arial" w:hAnsi="Arial"/>
          <w:b/>
          <w:sz w:val="22"/>
          <w:szCs w:val="22"/>
        </w:rPr>
        <w:t>DÉCIMO QUINTA- Uso da lingua galega e dunha linguaxe non discriminatoria.</w:t>
      </w:r>
    </w:p>
    <w:p>
      <w:pPr>
        <w:pStyle w:val="Normal"/>
        <w:spacing w:lineRule="auto" w:line="360"/>
        <w:jc w:val="both"/>
        <w:rPr>
          <w:rFonts w:ascii="Arial" w:hAnsi="Arial" w:cs="Arial"/>
          <w:sz w:val="22"/>
          <w:szCs w:val="22"/>
        </w:rPr>
      </w:pPr>
      <w:r>
        <w:rPr>
          <w:rFonts w:cs="Arial" w:ascii="Arial" w:hAnsi="Arial"/>
          <w:sz w:val="22"/>
          <w:szCs w:val="22"/>
        </w:rPr>
        <w:t>As comunicacións co Concello de Cabanas, así como as difusións relativas ao obxecto deste convenio deberán realizarse en galego.</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t>Igualmente, empregarase unha linguaxe non discriminatoria nin excluínte do xénero feminino.</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sz w:val="22"/>
          <w:szCs w:val="22"/>
        </w:rPr>
      </w:pPr>
      <w:r>
        <w:rPr>
          <w:rFonts w:cs="Arial" w:ascii="Arial" w:hAnsi="Arial"/>
          <w:b/>
          <w:sz w:val="22"/>
          <w:szCs w:val="22"/>
        </w:rPr>
        <w:t>DÉCIMO SEXTA.- Publicidade na Base de Datos Nacional de Subvencións</w:t>
      </w:r>
    </w:p>
    <w:p>
      <w:pPr>
        <w:pStyle w:val="Normal"/>
        <w:spacing w:lineRule="auto" w:line="360"/>
        <w:jc w:val="both"/>
        <w:rPr>
          <w:rFonts w:ascii="Arial" w:hAnsi="Arial" w:cs="Arial"/>
          <w:bCs/>
          <w:sz w:val="22"/>
          <w:szCs w:val="22"/>
        </w:rPr>
      </w:pPr>
      <w:r>
        <w:rPr>
          <w:rFonts w:cs="Arial" w:ascii="Arial" w:hAnsi="Arial"/>
          <w:bCs/>
          <w:sz w:val="22"/>
          <w:szCs w:val="22"/>
        </w:rPr>
        <w:t>O Concello de Cabanas publicará os convenios asinados na Base de Datos Nacional de Subvencións.</w:t>
      </w:r>
    </w:p>
    <w:p>
      <w:pPr>
        <w:pStyle w:val="Normal"/>
        <w:spacing w:lineRule="auto" w:line="360" w:before="0" w:after="120"/>
        <w:jc w:val="both"/>
        <w:rPr>
          <w:rFonts w:ascii="Arial" w:hAnsi="Arial" w:cs="Arial"/>
          <w:b/>
          <w:b/>
          <w:sz w:val="22"/>
          <w:szCs w:val="22"/>
        </w:rPr>
      </w:pPr>
      <w:r>
        <w:rPr>
          <w:rFonts w:cs="Arial" w:ascii="Arial" w:hAnsi="Arial"/>
          <w:b/>
          <w:sz w:val="22"/>
          <w:szCs w:val="22"/>
        </w:rPr>
      </w:r>
    </w:p>
    <w:p>
      <w:pPr>
        <w:pStyle w:val="Normal"/>
        <w:spacing w:lineRule="auto" w:line="360" w:before="0" w:after="120"/>
        <w:jc w:val="both"/>
        <w:rPr>
          <w:rFonts w:ascii="Arial" w:hAnsi="Arial" w:cs="Arial"/>
          <w:sz w:val="22"/>
          <w:szCs w:val="22"/>
        </w:rPr>
      </w:pPr>
      <w:r>
        <w:rPr>
          <w:rFonts w:cs="Arial" w:ascii="Arial" w:hAnsi="Arial"/>
          <w:sz w:val="22"/>
          <w:szCs w:val="22"/>
        </w:rPr>
        <w:t>En proba de conformidade, asinamos este convenio en Cabanas na data que consta á marxe.</w:t>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sz w:val="22"/>
          <w:szCs w:val="22"/>
        </w:rPr>
      </w:pPr>
      <w:r>
        <w:rPr>
          <w:rFonts w:cs="Arial" w:ascii="Arial" w:hAnsi="Arial"/>
          <w:sz w:val="22"/>
          <w:szCs w:val="22"/>
        </w:rPr>
        <w:t xml:space="preserve">Polo Concello de Cabanas.                </w:t>
        <w:tab/>
        <w:tab/>
        <w:t xml:space="preserve">      Pola entidade “Dato”, de Laraxe</w:t>
      </w:r>
    </w:p>
    <w:p>
      <w:pPr>
        <w:pStyle w:val="Normal"/>
        <w:spacing w:lineRule="auto" w:line="360" w:before="0" w:after="120"/>
        <w:ind w:firstLine="708"/>
        <w:jc w:val="both"/>
        <w:rPr>
          <w:rFonts w:ascii="Arial" w:hAnsi="Arial" w:cs="Arial"/>
          <w:sz w:val="22"/>
          <w:szCs w:val="22"/>
        </w:rPr>
      </w:pPr>
      <w:r>
        <w:rPr>
          <w:rFonts w:cs="Arial" w:ascii="Arial" w:hAnsi="Arial"/>
          <w:sz w:val="22"/>
          <w:szCs w:val="22"/>
        </w:rPr>
        <w:t>O Alcalde</w:t>
        <w:tab/>
        <w:tab/>
        <w:tab/>
        <w:tab/>
        <w:tab/>
        <w:tab/>
        <w:t xml:space="preserve">           A Presidenta</w:t>
      </w:r>
    </w:p>
    <w:p>
      <w:pPr>
        <w:pStyle w:val="Normal"/>
        <w:spacing w:lineRule="auto" w:line="360" w:before="0" w:after="120"/>
        <w:jc w:val="both"/>
        <w:rPr>
          <w:rFonts w:ascii="Arial" w:hAnsi="Arial" w:cs="Arial"/>
          <w:sz w:val="22"/>
          <w:szCs w:val="22"/>
        </w:rPr>
      </w:pPr>
      <w:r>
        <w:rPr>
          <w:rFonts w:cs="Arial" w:ascii="Arial" w:hAnsi="Arial"/>
          <w:sz w:val="22"/>
          <w:szCs w:val="22"/>
        </w:rPr>
        <w:tab/>
        <w:tab/>
        <w:tab/>
        <w:tab/>
        <w:tab/>
        <w:tab/>
        <w:t xml:space="preserve">    </w:t>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sz w:val="22"/>
          <w:szCs w:val="22"/>
        </w:rPr>
      </w:pPr>
      <w:r>
        <w:rPr>
          <w:rFonts w:cs="Arial" w:ascii="Arial" w:hAnsi="Arial"/>
          <w:sz w:val="22"/>
          <w:szCs w:val="22"/>
        </w:rPr>
        <w:t>Fernando Couce Rodríguez</w:t>
        <w:tab/>
        <w:tab/>
        <w:tab/>
        <w:tab/>
        <w:t xml:space="preserve">                María Amalia Pena Seco</w:t>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ANEXO I</w:t>
      </w:r>
    </w:p>
    <w:p>
      <w:pPr>
        <w:pStyle w:val="Normal"/>
        <w:spacing w:lineRule="auto" w:line="360"/>
        <w:jc w:val="both"/>
        <w:rPr>
          <w:rFonts w:ascii="Arial" w:hAnsi="Arial" w:cs="Arial"/>
          <w:b/>
          <w:b/>
          <w:bCs/>
          <w:sz w:val="22"/>
          <w:szCs w:val="22"/>
        </w:rPr>
      </w:pPr>
      <w:r>
        <w:rPr>
          <w:rFonts w:cs="Arial" w:ascii="Arial" w:hAnsi="Arial"/>
          <w:b/>
          <w:bCs/>
          <w:sz w:val="22"/>
          <w:szCs w:val="22"/>
        </w:rPr>
        <w:t>Logotipos a incluír nas obras da Asociación Veciñal “Dato”:</w:t>
      </w:r>
    </w:p>
    <w:p>
      <w:pPr>
        <w:pStyle w:val="Normal"/>
        <w:rPr>
          <w:rFonts w:ascii="Arial" w:hAnsi="Arial" w:cs="Arial"/>
          <w:sz w:val="22"/>
          <w:szCs w:val="22"/>
        </w:rPr>
      </w:pPr>
      <w:r>
        <w:rPr>
          <w:rFonts w:cs="Arial" w:ascii="Arial" w:hAnsi="Arial"/>
          <w:sz w:val="22"/>
          <w:szCs w:val="22"/>
        </w:rPr>
      </w:r>
    </w:p>
    <w:p>
      <w:pPr>
        <w:pStyle w:val="Normal"/>
        <w:rPr>
          <w:rFonts w:ascii="Arial" w:hAnsi="Arial" w:cs="Arial"/>
          <w:b/>
          <w:b/>
          <w:sz w:val="22"/>
          <w:szCs w:val="22"/>
          <w:lang w:val="pt-PT"/>
        </w:rPr>
      </w:pPr>
      <w:r>
        <w:rPr>
          <w:rFonts w:cs="Arial" w:ascii="Arial" w:hAnsi="Arial"/>
          <w:b/>
          <w:sz w:val="22"/>
          <w:szCs w:val="22"/>
          <w:lang w:val="pt-PT"/>
        </w:rPr>
        <w:t xml:space="preserve">Anexo </w:t>
      </w:r>
    </w:p>
    <w:p>
      <w:pPr>
        <w:pStyle w:val="Normal"/>
        <w:rPr>
          <w:rFonts w:ascii="Arial" w:hAnsi="Arial" w:cs="Arial"/>
          <w:b/>
          <w:b/>
          <w:lang w:val="pt-PT"/>
        </w:rPr>
      </w:pPr>
      <w:r>
        <w:rPr>
          <w:rFonts w:cs="Arial" w:ascii="Arial" w:hAnsi="Arial"/>
          <w:b/>
          <w:lang w:val="pt-PT"/>
        </w:rPr>
      </w:r>
    </w:p>
    <w:p>
      <w:pPr>
        <w:pStyle w:val="Normal"/>
        <w:spacing w:lineRule="auto" w:line="360"/>
        <w:jc w:val="both"/>
        <w:rPr>
          <w:rFonts w:ascii="Arial" w:hAnsi="Arial" w:cs="Arial"/>
          <w:sz w:val="22"/>
          <w:szCs w:val="22"/>
        </w:rPr>
      </w:pPr>
      <w:r>
        <w:rPr>
          <w:rFonts w:cs="Arial" w:ascii="Arial" w:hAnsi="Arial"/>
          <w:sz w:val="22"/>
          <w:szCs w:val="22"/>
        </w:rPr>
        <w:t>A entidade deberá incorporar a imaxe corporativa establecida polo Concello de Cabanas nos seguintes soportes:</w:t>
      </w:r>
    </w:p>
    <w:p>
      <w:pPr>
        <w:pStyle w:val="Prrafodelista1"/>
        <w:numPr>
          <w:ilvl w:val="0"/>
          <w:numId w:val="6"/>
        </w:numPr>
        <w:suppressAutoHyphens w:val="true"/>
        <w:spacing w:lineRule="auto" w:line="360" w:before="0" w:after="200"/>
        <w:rPr>
          <w:rFonts w:ascii="Arial" w:hAnsi="Arial" w:cs="Arial"/>
          <w:sz w:val="22"/>
        </w:rPr>
      </w:pPr>
      <w:r>
        <w:rPr>
          <w:rFonts w:cs="Arial" w:ascii="Arial" w:hAnsi="Arial"/>
          <w:sz w:val="22"/>
        </w:rPr>
        <w:t>Carteleira oficial ou en calquera outro soporte anunciador das actividades obxecto de patrocinio</w:t>
      </w:r>
    </w:p>
    <w:p>
      <w:pPr>
        <w:pStyle w:val="Prrafodelista1"/>
        <w:numPr>
          <w:ilvl w:val="0"/>
          <w:numId w:val="6"/>
        </w:numPr>
        <w:suppressAutoHyphens w:val="true"/>
        <w:spacing w:lineRule="auto" w:line="360" w:before="0" w:after="200"/>
        <w:rPr>
          <w:rFonts w:ascii="Arial" w:hAnsi="Arial" w:cs="Arial"/>
          <w:sz w:val="22"/>
        </w:rPr>
      </w:pPr>
      <w:r>
        <w:rPr>
          <w:rFonts w:cs="Arial" w:ascii="Arial" w:hAnsi="Arial"/>
          <w:sz w:val="22"/>
        </w:rPr>
        <w:t>Lonas publicitarias, paneis informativos ou valos utilizados nas actividades patrocinadas</w:t>
      </w:r>
    </w:p>
    <w:p>
      <w:pPr>
        <w:pStyle w:val="Normal"/>
        <w:rPr>
          <w:rFonts w:ascii="Arial" w:hAnsi="Arial" w:cs="Arial"/>
          <w:b/>
          <w:b/>
        </w:rPr>
      </w:pPr>
      <w:r>
        <w:rPr>
          <w:rFonts w:cs="Arial" w:ascii="Arial" w:hAnsi="Arial"/>
          <w:b/>
        </w:rPr>
      </w:r>
    </w:p>
    <w:p>
      <w:pPr>
        <w:pStyle w:val="Normal"/>
        <w:rPr>
          <w:rFonts w:ascii="Arial" w:hAnsi="Arial" w:cs="Arial"/>
          <w:b/>
          <w:b/>
        </w:rPr>
      </w:pPr>
      <w:r>
        <w:rPr>
          <w:rFonts w:cs="Arial" w:ascii="Arial" w:hAnsi="Arial"/>
          <w:b/>
        </w:rPr>
      </w:r>
    </w:p>
    <w:p>
      <w:pPr>
        <w:pStyle w:val="Normal"/>
        <w:spacing w:lineRule="auto" w:line="360"/>
        <w:jc w:val="both"/>
        <w:rPr>
          <w:rFonts w:ascii="Arial" w:hAnsi="Arial" w:cs="Arial"/>
        </w:rPr>
      </w:pPr>
      <w:r>
        <w:rPr>
          <w:rFonts w:cs="Arial" w:ascii="Arial" w:hAnsi="Arial"/>
        </w:rPr>
        <w:t xml:space="preserve">    </w:t>
      </w:r>
      <w:r>
        <w:rPr/>
        <w:drawing>
          <wp:inline distT="0" distB="0" distL="0" distR="0">
            <wp:extent cx="1371600" cy="2181225"/>
            <wp:effectExtent l="0" t="0" r="0" b="0"/>
            <wp:docPr id="1" name="Imagen 1" descr="Unha imaxe na que se mostra texto, sinal&#10;&#10;Descrición x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ha imaxe na que se mostra texto, sinal&#10;&#10;Descrición xerada automaticamente"/>
                    <pic:cNvPicPr>
                      <a:picLocks noChangeAspect="1" noChangeArrowheads="1"/>
                    </pic:cNvPicPr>
                  </pic:nvPicPr>
                  <pic:blipFill>
                    <a:blip r:embed="rId2"/>
                    <a:stretch>
                      <a:fillRect/>
                    </a:stretch>
                  </pic:blipFill>
                  <pic:spPr bwMode="auto">
                    <a:xfrm>
                      <a:off x="0" y="0"/>
                      <a:ext cx="1371600" cy="2181225"/>
                    </a:xfrm>
                    <a:prstGeom prst="rect">
                      <a:avLst/>
                    </a:prstGeom>
                  </pic:spPr>
                </pic:pic>
              </a:graphicData>
            </a:graphic>
          </wp:inline>
        </w:drawing>
      </w:r>
      <w:r>
        <w:rPr>
          <w:rFonts w:cs="Arial" w:ascii="Arial" w:hAnsi="Arial"/>
        </w:rPr>
        <w:t xml:space="preserve">                 </w:t>
      </w:r>
      <w:r>
        <w:rPr/>
        <w:drawing>
          <wp:inline distT="0" distB="0" distL="0" distR="0">
            <wp:extent cx="2590165" cy="885825"/>
            <wp:effectExtent l="0" t="0" r="0" b="0"/>
            <wp:docPr id="2"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5" descr=""/>
                    <pic:cNvPicPr>
                      <a:picLocks noChangeAspect="1" noChangeArrowheads="1"/>
                    </pic:cNvPicPr>
                  </pic:nvPicPr>
                  <pic:blipFill>
                    <a:blip r:embed="rId3"/>
                    <a:stretch>
                      <a:fillRect/>
                    </a:stretch>
                  </pic:blipFill>
                  <pic:spPr bwMode="auto">
                    <a:xfrm>
                      <a:off x="0" y="0"/>
                      <a:ext cx="2590165" cy="885825"/>
                    </a:xfrm>
                    <a:prstGeom prst="rect">
                      <a:avLst/>
                    </a:prstGeom>
                  </pic:spPr>
                </pic:pic>
              </a:graphicData>
            </a:graphic>
          </wp:inline>
        </w:drawing>
      </w:r>
    </w:p>
    <w:p>
      <w:pPr>
        <w:pStyle w:val="Normal"/>
        <w:spacing w:lineRule="auto" w:line="360" w:before="0" w:after="120"/>
        <w:jc w:val="both"/>
        <w:rPr>
          <w:rFonts w:ascii="Arial" w:hAnsi="Arial" w:cs="Arial"/>
          <w:sz w:val="22"/>
          <w:szCs w:val="22"/>
        </w:rPr>
      </w:pPr>
      <w:r>
        <w:rPr/>
      </w:r>
    </w:p>
    <w:sectPr>
      <w:headerReference w:type="default" r:id="rId4"/>
      <w:footerReference w:type="default" r:id="rId5"/>
      <w:type w:val="nextPage"/>
      <w:pgSz w:w="11906" w:h="16838"/>
      <w:pgMar w:left="1701" w:right="1701" w:header="709" w:top="2381" w:footer="709" w:bottom="153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Garamond">
    <w:charset w:val="00"/>
    <w:family w:val="roman"/>
    <w:pitch w:val="variable"/>
  </w:font>
  <w:font w:name="Verdana">
    <w:charset w:val="00"/>
    <w:family w:val="roman"/>
    <w:pitch w:val="variable"/>
  </w:font>
  <w:font w:name="Cambria">
    <w:charset w:val="00"/>
    <w:family w:val="roman"/>
    <w:pitch w:val="variable"/>
  </w:font>
  <w:font w:name="Tahoma">
    <w:charset w:val="00"/>
    <w:family w:val="roman"/>
    <w:pitch w:val="variable"/>
  </w:font>
  <w:font w:name="Courier New">
    <w:charset w:val="00"/>
    <w:family w:val="roman"/>
    <w:pitch w:val="variable"/>
  </w:font>
  <w:font w:name="Consolas">
    <w:charset w:val="00"/>
    <w:family w:val="roman"/>
    <w:pitch w:val="variable"/>
  </w:font>
  <w:font w:name="Calibri">
    <w:charset w:val="00"/>
    <w:family w:val="roman"/>
    <w:pitch w:val="variable"/>
  </w:font>
  <w:font w:name="Liberation Sans">
    <w:altName w:val="Arial"/>
    <w:charset w:val="00"/>
    <w:family w:val="swiss"/>
    <w:pitch w:val="variable"/>
  </w:font>
  <w:font w:name="Humanst521 BT">
    <w:charset w:val="00"/>
    <w:family w:val="roman"/>
    <w:pitch w:val="variable"/>
  </w:font>
  <w:font w:name="Rockwell Light">
    <w:charset w:val="00"/>
    <w:family w:val="roman"/>
    <w:pitch w:val="variable"/>
  </w:font>
  <w:font w:name="Arial">
    <w:charset w:val="00"/>
    <w:family w:val="roman"/>
    <w:pitch w:val="variable"/>
  </w:font>
  <w:font w:name="Helvetica">
    <w:altName w:val="Arial"/>
    <w:charset w:val="00"/>
    <w:family w:val="roman"/>
    <w:pitch w:val="variable"/>
  </w:font>
  <w:font w:name="Arial Black">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1328451069"/>
    </w:sdtPr>
    <w:sdtContent>
      <w:p>
        <w:pPr>
          <w:pStyle w:val="Piedepgina"/>
          <w:jc w:val="right"/>
          <w:rPr/>
        </w:pPr>
        <w:r>
          <w:rPr/>
          <w:t xml:space="preserve">Páxina </w:t>
        </w:r>
        <w:r>
          <w:rPr>
            <w:b/>
            <w:bCs/>
          </w:rPr>
          <w:fldChar w:fldCharType="begin"/>
        </w:r>
        <w:r>
          <w:rPr>
            <w:b/>
            <w:bCs/>
          </w:rPr>
          <w:instrText> PAGE </w:instrText>
        </w:r>
        <w:r>
          <w:rPr>
            <w:b/>
            <w:bCs/>
          </w:rPr>
          <w:fldChar w:fldCharType="separate"/>
        </w:r>
        <w:r>
          <w:rPr>
            <w:b/>
            <w:bCs/>
          </w:rPr>
          <w:t>11</w:t>
        </w:r>
        <w:r>
          <w:rPr>
            <w:b/>
            <w:bCs/>
          </w:rPr>
          <w:fldChar w:fldCharType="end"/>
        </w:r>
        <w:r>
          <w:rPr/>
          <w:t xml:space="preserve"> de </w:t>
        </w:r>
        <w:r>
          <w:rPr>
            <w:b/>
            <w:bCs/>
          </w:rPr>
          <w:fldChar w:fldCharType="begin"/>
        </w:r>
        <w:r>
          <w:rPr>
            <w:b/>
            <w:bCs/>
          </w:rPr>
          <w:instrText> NUMPAGES </w:instrText>
        </w:r>
        <w:r>
          <w:rPr>
            <w:b/>
            <w:bCs/>
          </w:rPr>
          <w:fldChar w:fldCharType="separate"/>
        </w:r>
        <w:r>
          <w:rPr>
            <w:b/>
            <w:bCs/>
          </w:rPr>
          <w:t>11</w:t>
        </w:r>
        <w:r>
          <w:rPr>
            <w:b/>
            <w:bCs/>
          </w:rPr>
          <w:fldChar w:fldCharType="end"/>
        </w:r>
      </w:p>
    </w:sdtContent>
  </w:sdt>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center"/>
      <w:rPr>
        <w:rFonts w:ascii="Arial Black" w:hAnsi="Arial Black"/>
        <w:sz w:val="32"/>
        <w:szCs w:val="32"/>
      </w:rPr>
    </w:pPr>
    <w:r>
      <w:rPr>
        <w:rFonts w:ascii="Arial Black" w:hAnsi="Arial Black"/>
        <w:sz w:val="32"/>
        <w:szCs w:val="32"/>
      </w:rPr>
    </w:r>
  </w:p>
  <w:p>
    <w:pPr>
      <w:pStyle w:val="Normal"/>
      <w:jc w:val="center"/>
      <w:rPr>
        <w:color w:val="1F497D"/>
      </w:rPr>
    </w:pPr>
    <w:r>
      <w:rPr/>
      <w:drawing>
        <wp:inline distT="0" distB="0" distL="0" distR="0">
          <wp:extent cx="742950" cy="1179830"/>
          <wp:effectExtent l="0" t="0" r="0" b="0"/>
          <wp:docPr id="3" name="Imagen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
                  <pic:cNvPicPr>
                    <a:picLocks noChangeAspect="1" noChangeArrowheads="1"/>
                  </pic:cNvPicPr>
                </pic:nvPicPr>
                <pic:blipFill>
                  <a:blip r:embed="rId1"/>
                  <a:stretch>
                    <a:fillRect/>
                  </a:stretch>
                </pic:blipFill>
                <pic:spPr bwMode="auto">
                  <a:xfrm>
                    <a:off x="0" y="0"/>
                    <a:ext cx="742950" cy="1179830"/>
                  </a:xfrm>
                  <a:prstGeom prst="rect">
                    <a:avLst/>
                  </a:prstGeom>
                </pic:spPr>
              </pic:pic>
            </a:graphicData>
          </a:graphic>
        </wp:inline>
      </w:drawing>
    </w:r>
  </w:p>
  <w:p>
    <w:pPr>
      <w:pStyle w:val="Cabecera"/>
      <w:rPr>
        <w:color w:val="1F497D"/>
      </w:rPr>
    </w:pPr>
    <w:r>
      <w:rPr>
        <w:color w:val="1F497D"/>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5">
    <w:lvl w:ilvl="0">
      <w:start w:val="1"/>
      <w:numFmt w:val="bullet"/>
      <w:lvlText w:val=""/>
      <w:lvlJc w:val="left"/>
      <w:pPr>
        <w:tabs>
          <w:tab w:val="num" w:pos="0"/>
        </w:tabs>
        <w:ind w:left="2160" w:hanging="360"/>
      </w:pPr>
      <w:rPr>
        <w:rFonts w:ascii="Wingdings" w:hAnsi="Wingdings" w:cs="Wingdings"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es-ES" w:eastAsia="es-ES"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9" w:semiHidden="1" w:unhideWhenUsed="1" w:qFormat="1"/>
    <w:lsdException w:name="heading 6" w:locked="1" w:uiPriority="9"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e6586"/>
    <w:pPr>
      <w:widowControl/>
      <w:bidi w:val="0"/>
      <w:spacing w:before="0" w:after="0"/>
      <w:jc w:val="left"/>
    </w:pPr>
    <w:rPr>
      <w:rFonts w:ascii="Garamond" w:hAnsi="Garamond" w:eastAsia="Times New Roman" w:cs="Times New Roman"/>
      <w:color w:val="auto"/>
      <w:kern w:val="0"/>
      <w:sz w:val="24"/>
      <w:szCs w:val="24"/>
      <w:lang w:val="gl-ES" w:eastAsia="es-ES" w:bidi="ar-SA"/>
    </w:rPr>
  </w:style>
  <w:style w:type="paragraph" w:styleId="Ttulo1">
    <w:name w:val="Heading 1"/>
    <w:basedOn w:val="Normal"/>
    <w:next w:val="Normal"/>
    <w:link w:val="Ttulo1Car"/>
    <w:qFormat/>
    <w:locked/>
    <w:rsid w:val="00c16e10"/>
    <w:pPr>
      <w:keepNext w:val="true"/>
      <w:spacing w:lineRule="exact" w:line="300"/>
      <w:jc w:val="center"/>
      <w:outlineLvl w:val="0"/>
    </w:pPr>
    <w:rPr>
      <w:b/>
      <w:bCs/>
    </w:rPr>
  </w:style>
  <w:style w:type="paragraph" w:styleId="Ttulo2">
    <w:name w:val="Heading 2"/>
    <w:basedOn w:val="Normal"/>
    <w:link w:val="Ttulo2Car"/>
    <w:qFormat/>
    <w:locked/>
    <w:rsid w:val="00fc39bb"/>
    <w:pPr>
      <w:spacing w:beforeAutospacing="1" w:afterAutospacing="1"/>
      <w:jc w:val="both"/>
      <w:outlineLvl w:val="1"/>
    </w:pPr>
    <w:rPr>
      <w:rFonts w:ascii="Verdana" w:hAnsi="Verdana"/>
      <w:b/>
      <w:bCs/>
      <w:color w:val="000000"/>
      <w:sz w:val="36"/>
      <w:szCs w:val="36"/>
    </w:rPr>
  </w:style>
  <w:style w:type="paragraph" w:styleId="Ttulo3">
    <w:name w:val="Heading 3"/>
    <w:basedOn w:val="Normal"/>
    <w:next w:val="Normal"/>
    <w:link w:val="Ttulo3Car"/>
    <w:unhideWhenUsed/>
    <w:qFormat/>
    <w:locked/>
    <w:rsid w:val="00fc39bb"/>
    <w:pPr>
      <w:keepNext w:val="true"/>
      <w:spacing w:lineRule="exact" w:line="300" w:before="240" w:after="60"/>
      <w:jc w:val="both"/>
      <w:outlineLvl w:val="2"/>
    </w:pPr>
    <w:rPr>
      <w:rFonts w:ascii="Cambria" w:hAnsi="Cambria"/>
      <w:b/>
      <w:bCs/>
      <w:sz w:val="26"/>
      <w:szCs w:val="26"/>
    </w:rPr>
  </w:style>
  <w:style w:type="paragraph" w:styleId="Ttulo4">
    <w:name w:val="Heading 4"/>
    <w:basedOn w:val="Normal"/>
    <w:link w:val="Ttulo4Car"/>
    <w:qFormat/>
    <w:locked/>
    <w:rsid w:val="00fc39bb"/>
    <w:pPr>
      <w:spacing w:beforeAutospacing="1" w:afterAutospacing="1"/>
      <w:jc w:val="both"/>
      <w:outlineLvl w:val="3"/>
    </w:pPr>
    <w:rPr>
      <w:rFonts w:ascii="Verdana" w:hAnsi="Verdana"/>
      <w:b/>
      <w:bCs/>
      <w:color w:val="000000"/>
    </w:rPr>
  </w:style>
  <w:style w:type="paragraph" w:styleId="Ttulo5">
    <w:name w:val="Heading 5"/>
    <w:basedOn w:val="Normal"/>
    <w:link w:val="Ttulo5Car"/>
    <w:uiPriority w:val="9"/>
    <w:qFormat/>
    <w:locked/>
    <w:rsid w:val="00fc39bb"/>
    <w:pPr>
      <w:spacing w:beforeAutospacing="1" w:afterAutospacing="1"/>
      <w:jc w:val="both"/>
      <w:outlineLvl w:val="4"/>
    </w:pPr>
    <w:rPr>
      <w:rFonts w:ascii="Verdana" w:hAnsi="Verdana"/>
      <w:b/>
      <w:bCs/>
      <w:color w:val="000000"/>
      <w:sz w:val="20"/>
      <w:szCs w:val="20"/>
    </w:rPr>
  </w:style>
  <w:style w:type="paragraph" w:styleId="Ttulo6">
    <w:name w:val="Heading 6"/>
    <w:basedOn w:val="Normal"/>
    <w:link w:val="Ttulo6Car"/>
    <w:uiPriority w:val="9"/>
    <w:qFormat/>
    <w:locked/>
    <w:rsid w:val="00fc39bb"/>
    <w:pPr>
      <w:spacing w:beforeAutospacing="1" w:afterAutospacing="1"/>
      <w:jc w:val="both"/>
      <w:outlineLvl w:val="5"/>
    </w:pPr>
    <w:rPr>
      <w:rFonts w:ascii="Verdana" w:hAnsi="Verdana"/>
      <w:b/>
      <w:bCs/>
      <w:color w:val="000000"/>
      <w:sz w:val="15"/>
      <w:szCs w:val="15"/>
    </w:rPr>
  </w:style>
  <w:style w:type="character" w:styleId="DefaultParagraphFont" w:default="1">
    <w:name w:val="Default Paragraph Font"/>
    <w:uiPriority w:val="1"/>
    <w:semiHidden/>
    <w:unhideWhenUsed/>
    <w:qFormat/>
    <w:rPr/>
  </w:style>
  <w:style w:type="character" w:styleId="TtuloCar" w:customStyle="1">
    <w:name w:val="Título Car"/>
    <w:basedOn w:val="DefaultParagraphFont"/>
    <w:link w:val="Ttulo"/>
    <w:qFormat/>
    <w:locked/>
    <w:rsid w:val="00881a03"/>
    <w:rPr>
      <w:rFonts w:ascii="Cambria" w:hAnsi="Cambria" w:cs="Times New Roman"/>
      <w:b/>
      <w:bCs/>
      <w:kern w:val="2"/>
      <w:sz w:val="32"/>
      <w:szCs w:val="32"/>
      <w:lang w:val="gl-ES"/>
    </w:rPr>
  </w:style>
  <w:style w:type="character" w:styleId="Textoindependiente3Car" w:customStyle="1">
    <w:name w:val="Texto independiente 3 Car"/>
    <w:basedOn w:val="DefaultParagraphFont"/>
    <w:link w:val="Textoindependiente3"/>
    <w:uiPriority w:val="99"/>
    <w:qFormat/>
    <w:locked/>
    <w:rsid w:val="00881a03"/>
    <w:rPr>
      <w:rFonts w:ascii="Garamond" w:hAnsi="Garamond" w:cs="Times New Roman"/>
      <w:sz w:val="16"/>
      <w:szCs w:val="16"/>
      <w:lang w:val="gl-ES"/>
    </w:rPr>
  </w:style>
  <w:style w:type="character" w:styleId="EncabezadoCar" w:customStyle="1">
    <w:name w:val="Encabezado Car"/>
    <w:basedOn w:val="DefaultParagraphFont"/>
    <w:link w:val="Encabezado"/>
    <w:qFormat/>
    <w:rsid w:val="00811b89"/>
    <w:rPr>
      <w:rFonts w:ascii="Garamond" w:hAnsi="Garamond"/>
      <w:sz w:val="24"/>
      <w:szCs w:val="24"/>
      <w:lang w:val="gl-ES"/>
    </w:rPr>
  </w:style>
  <w:style w:type="character" w:styleId="PiedepginaCar" w:customStyle="1">
    <w:name w:val="Pie de página Car"/>
    <w:basedOn w:val="DefaultParagraphFont"/>
    <w:link w:val="Piedepgina"/>
    <w:uiPriority w:val="99"/>
    <w:qFormat/>
    <w:rsid w:val="00811b89"/>
    <w:rPr>
      <w:rFonts w:ascii="Garamond" w:hAnsi="Garamond"/>
      <w:sz w:val="24"/>
      <w:szCs w:val="24"/>
      <w:lang w:val="gl-ES"/>
    </w:rPr>
  </w:style>
  <w:style w:type="character" w:styleId="Textocontenido1" w:customStyle="1">
    <w:name w:val="textocontenido1"/>
    <w:basedOn w:val="DefaultParagraphFont"/>
    <w:qFormat/>
    <w:rsid w:val="00cf1fd4"/>
    <w:rPr>
      <w:rFonts w:ascii="Verdana" w:hAnsi="Verdana"/>
      <w:strike w:val="false"/>
      <w:dstrike w:val="false"/>
      <w:color w:val="000000"/>
      <w:sz w:val="15"/>
      <w:szCs w:val="15"/>
      <w:u w:val="none"/>
      <w:effect w:val="none"/>
    </w:rPr>
  </w:style>
  <w:style w:type="character" w:styleId="Appleconvertedspace" w:customStyle="1">
    <w:name w:val="apple-converted-space"/>
    <w:basedOn w:val="DefaultParagraphFont"/>
    <w:qFormat/>
    <w:rsid w:val="002f17ab"/>
    <w:rPr/>
  </w:style>
  <w:style w:type="character" w:styleId="EnlacedeInternet">
    <w:name w:val="Enlace de Internet"/>
    <w:basedOn w:val="DefaultParagraphFont"/>
    <w:uiPriority w:val="99"/>
    <w:unhideWhenUsed/>
    <w:rsid w:val="00ed2eec"/>
    <w:rPr>
      <w:color w:val="0000FF"/>
      <w:u w:val="single"/>
    </w:rPr>
  </w:style>
  <w:style w:type="character" w:styleId="TextoindependienteCar" w:customStyle="1">
    <w:name w:val="Texto independiente Car"/>
    <w:basedOn w:val="DefaultParagraphFont"/>
    <w:link w:val="Textoindependiente"/>
    <w:uiPriority w:val="99"/>
    <w:semiHidden/>
    <w:qFormat/>
    <w:rsid w:val="00710d0f"/>
    <w:rPr>
      <w:rFonts w:ascii="Garamond" w:hAnsi="Garamond"/>
      <w:sz w:val="24"/>
      <w:szCs w:val="24"/>
      <w:lang w:val="gl-ES"/>
    </w:rPr>
  </w:style>
  <w:style w:type="character" w:styleId="Textoindependiente2Car" w:customStyle="1">
    <w:name w:val="Texto independiente 2 Car"/>
    <w:basedOn w:val="DefaultParagraphFont"/>
    <w:link w:val="Textoindependiente2"/>
    <w:uiPriority w:val="99"/>
    <w:qFormat/>
    <w:rsid w:val="006d6a80"/>
    <w:rPr>
      <w:rFonts w:ascii="Garamond" w:hAnsi="Garamond"/>
      <w:sz w:val="24"/>
      <w:szCs w:val="24"/>
      <w:lang w:val="gl-ES"/>
    </w:rPr>
  </w:style>
  <w:style w:type="character" w:styleId="Sangra2detindependienteCar" w:customStyle="1">
    <w:name w:val="Sangría 2 de t. independiente Car"/>
    <w:basedOn w:val="DefaultParagraphFont"/>
    <w:link w:val="Sangra2detindependiente"/>
    <w:uiPriority w:val="99"/>
    <w:semiHidden/>
    <w:qFormat/>
    <w:rsid w:val="006d6a80"/>
    <w:rPr>
      <w:rFonts w:ascii="Garamond" w:hAnsi="Garamond"/>
      <w:sz w:val="24"/>
      <w:szCs w:val="24"/>
      <w:lang w:val="gl-ES"/>
    </w:rPr>
  </w:style>
  <w:style w:type="character" w:styleId="Ttulo1Car" w:customStyle="1">
    <w:name w:val="Título 1 Car"/>
    <w:basedOn w:val="DefaultParagraphFont"/>
    <w:link w:val="Ttulo1"/>
    <w:qFormat/>
    <w:rsid w:val="00c16e10"/>
    <w:rPr>
      <w:rFonts w:ascii="Garamond" w:hAnsi="Garamond"/>
      <w:b/>
      <w:bCs/>
      <w:sz w:val="24"/>
      <w:szCs w:val="24"/>
      <w:lang w:val="gl-ES"/>
    </w:rPr>
  </w:style>
  <w:style w:type="character" w:styleId="EnlacedeInternetvisitado">
    <w:name w:val="Enlace de Internet visitado"/>
    <w:basedOn w:val="DefaultParagraphFont"/>
    <w:uiPriority w:val="99"/>
    <w:unhideWhenUsed/>
    <w:rsid w:val="00700bf3"/>
    <w:rPr>
      <w:color w:val="800080" w:themeColor="followedHyperlink"/>
      <w:u w:val="single"/>
    </w:rPr>
  </w:style>
  <w:style w:type="character" w:styleId="Ttulo2Car" w:customStyle="1">
    <w:name w:val="Título 2 Car"/>
    <w:basedOn w:val="DefaultParagraphFont"/>
    <w:link w:val="Ttulo2"/>
    <w:qFormat/>
    <w:rsid w:val="00fc39bb"/>
    <w:rPr>
      <w:rFonts w:ascii="Verdana" w:hAnsi="Verdana"/>
      <w:b/>
      <w:bCs/>
      <w:color w:val="000000"/>
      <w:sz w:val="36"/>
      <w:szCs w:val="36"/>
      <w:lang w:val="gl-ES"/>
    </w:rPr>
  </w:style>
  <w:style w:type="character" w:styleId="Ttulo3Car" w:customStyle="1">
    <w:name w:val="Título 3 Car"/>
    <w:basedOn w:val="DefaultParagraphFont"/>
    <w:link w:val="Ttulo3"/>
    <w:qFormat/>
    <w:rsid w:val="00fc39bb"/>
    <w:rPr>
      <w:rFonts w:ascii="Cambria" w:hAnsi="Cambria"/>
      <w:b/>
      <w:bCs/>
      <w:sz w:val="26"/>
      <w:szCs w:val="26"/>
      <w:lang w:val="gl-ES"/>
    </w:rPr>
  </w:style>
  <w:style w:type="character" w:styleId="Ttulo4Car" w:customStyle="1">
    <w:name w:val="Título 4 Car"/>
    <w:basedOn w:val="DefaultParagraphFont"/>
    <w:link w:val="Ttulo4"/>
    <w:qFormat/>
    <w:rsid w:val="00fc39bb"/>
    <w:rPr>
      <w:rFonts w:ascii="Verdana" w:hAnsi="Verdana"/>
      <w:b/>
      <w:bCs/>
      <w:color w:val="000000"/>
      <w:sz w:val="24"/>
      <w:szCs w:val="24"/>
      <w:lang w:val="gl-ES"/>
    </w:rPr>
  </w:style>
  <w:style w:type="character" w:styleId="Ttulo5Car" w:customStyle="1">
    <w:name w:val="Título 5 Car"/>
    <w:basedOn w:val="DefaultParagraphFont"/>
    <w:link w:val="Ttulo5"/>
    <w:uiPriority w:val="9"/>
    <w:qFormat/>
    <w:rsid w:val="00fc39bb"/>
    <w:rPr>
      <w:rFonts w:ascii="Verdana" w:hAnsi="Verdana"/>
      <w:b/>
      <w:bCs/>
      <w:color w:val="000000"/>
      <w:sz w:val="20"/>
      <w:szCs w:val="20"/>
      <w:lang w:val="gl-ES"/>
    </w:rPr>
  </w:style>
  <w:style w:type="character" w:styleId="Ttulo6Car" w:customStyle="1">
    <w:name w:val="Título 6 Car"/>
    <w:basedOn w:val="DefaultParagraphFont"/>
    <w:link w:val="Ttulo6"/>
    <w:uiPriority w:val="9"/>
    <w:qFormat/>
    <w:rsid w:val="00fc39bb"/>
    <w:rPr>
      <w:rFonts w:ascii="Verdana" w:hAnsi="Verdana"/>
      <w:b/>
      <w:bCs/>
      <w:color w:val="000000"/>
      <w:sz w:val="15"/>
      <w:szCs w:val="15"/>
      <w:lang w:val="gl-ES"/>
    </w:rPr>
  </w:style>
  <w:style w:type="character" w:styleId="TextodegloboCar" w:customStyle="1">
    <w:name w:val="Texto de globo Car"/>
    <w:basedOn w:val="DefaultParagraphFont"/>
    <w:link w:val="Textodeglobo"/>
    <w:uiPriority w:val="99"/>
    <w:semiHidden/>
    <w:qFormat/>
    <w:rsid w:val="00fc39bb"/>
    <w:rPr>
      <w:rFonts w:ascii="Tahoma" w:hAnsi="Tahoma" w:eastAsia="Calibri" w:cs="Tahoma"/>
      <w:sz w:val="16"/>
      <w:szCs w:val="16"/>
      <w:lang w:val="gl-ES" w:eastAsia="en-US"/>
    </w:rPr>
  </w:style>
  <w:style w:type="character" w:styleId="InitialStyle" w:customStyle="1">
    <w:name w:val="InitialStyle"/>
    <w:qFormat/>
    <w:rsid w:val="00fc39bb"/>
    <w:rPr>
      <w:rFonts w:ascii="Courier New" w:hAnsi="Courier New" w:cs="Courier New"/>
    </w:rPr>
  </w:style>
  <w:style w:type="character" w:styleId="Destacado">
    <w:name w:val="Destacado"/>
    <w:qFormat/>
    <w:locked/>
    <w:rsid w:val="00fc39bb"/>
    <w:rPr>
      <w:i/>
      <w:iCs/>
    </w:rPr>
  </w:style>
  <w:style w:type="character" w:styleId="Spelle" w:customStyle="1">
    <w:name w:val="spelle"/>
    <w:basedOn w:val="DefaultParagraphFont"/>
    <w:qFormat/>
    <w:rsid w:val="00fc39bb"/>
    <w:rPr/>
  </w:style>
  <w:style w:type="character" w:styleId="Strong">
    <w:name w:val="Strong"/>
    <w:basedOn w:val="DefaultParagraphFont"/>
    <w:uiPriority w:val="22"/>
    <w:qFormat/>
    <w:locked/>
    <w:rsid w:val="00fc39bb"/>
    <w:rPr>
      <w:b/>
      <w:bCs/>
    </w:rPr>
  </w:style>
  <w:style w:type="character" w:styleId="SangradetextonormalCar" w:customStyle="1">
    <w:name w:val="Sangría de texto normal Car"/>
    <w:basedOn w:val="DefaultParagraphFont"/>
    <w:link w:val="Sangradetextonormal"/>
    <w:qFormat/>
    <w:rsid w:val="00fc39bb"/>
    <w:rPr>
      <w:rFonts w:ascii="Garamond" w:hAnsi="Garamond"/>
      <w:sz w:val="24"/>
      <w:szCs w:val="20"/>
      <w:lang w:val="gl-ES"/>
    </w:rPr>
  </w:style>
  <w:style w:type="character" w:styleId="Dognormal1" w:customStyle="1">
    <w:name w:val="dog-normal1"/>
    <w:basedOn w:val="DefaultParagraphFont"/>
    <w:qFormat/>
    <w:rsid w:val="00fc39bb"/>
    <w:rPr>
      <w:b w:val="false"/>
      <w:bCs w:val="false"/>
      <w:i w:val="false"/>
      <w:iCs w:val="false"/>
      <w:strike w:val="false"/>
      <w:dstrike w:val="false"/>
      <w:u w:val="none"/>
      <w:effect w:val="none"/>
    </w:rPr>
  </w:style>
  <w:style w:type="character" w:styleId="TextonotapieCar" w:customStyle="1">
    <w:name w:val="Texto nota pie Car"/>
    <w:basedOn w:val="DefaultParagraphFont"/>
    <w:link w:val="Textonotapie"/>
    <w:uiPriority w:val="99"/>
    <w:qFormat/>
    <w:rsid w:val="00fc39bb"/>
    <w:rPr>
      <w:sz w:val="20"/>
      <w:szCs w:val="20"/>
      <w:lang w:val="gl-ES"/>
    </w:rPr>
  </w:style>
  <w:style w:type="character" w:styleId="HTMLconformatoprevioCar" w:customStyle="1">
    <w:name w:val="HTML con formato previo Car"/>
    <w:basedOn w:val="DefaultParagraphFont"/>
    <w:link w:val="HTMLconformatoprevio"/>
    <w:uiPriority w:val="99"/>
    <w:semiHidden/>
    <w:qFormat/>
    <w:rsid w:val="00fc39bb"/>
    <w:rPr>
      <w:rFonts w:ascii="Courier New" w:hAnsi="Courier New" w:cs="Courier New"/>
      <w:color w:val="000000"/>
      <w:sz w:val="18"/>
      <w:szCs w:val="18"/>
    </w:rPr>
  </w:style>
  <w:style w:type="character" w:styleId="HTMLconformatoprevioCar1" w:customStyle="1">
    <w:name w:val="HTML con formato previo Car1"/>
    <w:basedOn w:val="DefaultParagraphFont"/>
    <w:uiPriority w:val="99"/>
    <w:semiHidden/>
    <w:qFormat/>
    <w:rsid w:val="00fc39bb"/>
    <w:rPr>
      <w:rFonts w:ascii="Consolas" w:hAnsi="Consolas" w:cs="Consolas"/>
      <w:sz w:val="20"/>
      <w:szCs w:val="20"/>
      <w:lang w:val="gl-ES"/>
    </w:rPr>
  </w:style>
  <w:style w:type="character" w:styleId="TextoindependienteCar1" w:customStyle="1">
    <w:name w:val="Texto independiente Car1"/>
    <w:basedOn w:val="DefaultParagraphFont"/>
    <w:uiPriority w:val="99"/>
    <w:semiHidden/>
    <w:qFormat/>
    <w:rsid w:val="00fc39bb"/>
    <w:rPr/>
  </w:style>
  <w:style w:type="character" w:styleId="TextosinformatoCar" w:customStyle="1">
    <w:name w:val="Texto sin formato Car"/>
    <w:basedOn w:val="DefaultParagraphFont"/>
    <w:link w:val="Textosinformato"/>
    <w:uiPriority w:val="99"/>
    <w:qFormat/>
    <w:rsid w:val="00fc39bb"/>
    <w:rPr>
      <w:rFonts w:ascii="Consolas" w:hAnsi="Consolas" w:eastAsia="Cambria"/>
      <w:sz w:val="21"/>
      <w:szCs w:val="21"/>
      <w:lang w:val="gl-ES" w:eastAsia="en-US"/>
    </w:rPr>
  </w:style>
  <w:style w:type="character" w:styleId="VERDANAAAAAAAAAAAAAAAAAAAAAAAAAAAAAAAAAAAAAACar" w:customStyle="1">
    <w:name w:val="VERDANAAAAAAAAAAAAAAAAAAAAAAAAAAAAAAAAAAAAAA Car"/>
    <w:link w:val="VERDANAAAAAAAAAAAAAAAAAAAAAAAAAAAAAAAAAAAAAA"/>
    <w:qFormat/>
    <w:locked/>
    <w:rsid w:val="00fc39bb"/>
    <w:rPr>
      <w:rFonts w:ascii="Verdana" w:hAnsi="Verdana"/>
      <w:lang w:val="gl-ES"/>
    </w:rPr>
  </w:style>
  <w:style w:type="character" w:styleId="Sangra3detindependienteCar" w:customStyle="1">
    <w:name w:val="Sangría 3 de t. independiente Car"/>
    <w:basedOn w:val="DefaultParagraphFont"/>
    <w:link w:val="Sangra3detindependiente"/>
    <w:uiPriority w:val="99"/>
    <w:semiHidden/>
    <w:qFormat/>
    <w:rsid w:val="00fc39bb"/>
    <w:rPr>
      <w:rFonts w:ascii="Garamond" w:hAnsi="Garamond" w:eastAsia="Calibri"/>
      <w:sz w:val="16"/>
      <w:szCs w:val="16"/>
      <w:lang w:val="gl-ES" w:eastAsia="en-US"/>
    </w:rPr>
  </w:style>
  <w:style w:type="character" w:styleId="AnchorA" w:customStyle="1">
    <w:name w:val="Anchor (A)"/>
    <w:qFormat/>
    <w:rsid w:val="00fc39bb"/>
    <w:rPr>
      <w:color w:val="0000FF"/>
      <w:spacing w:val="0"/>
      <w:sz w:val="24"/>
      <w:u w:val="single"/>
    </w:rPr>
  </w:style>
  <w:style w:type="character" w:styleId="Negrita" w:customStyle="1">
    <w:name w:val="negrita"/>
    <w:basedOn w:val="DefaultParagraphFont"/>
    <w:qFormat/>
    <w:rsid w:val="00fc39bb"/>
    <w:rPr>
      <w:b/>
      <w:bCs/>
    </w:rPr>
  </w:style>
  <w:style w:type="character" w:styleId="TextodegloboCar1" w:customStyle="1">
    <w:name w:val="Texto de globo Car1"/>
    <w:basedOn w:val="DefaultParagraphFont"/>
    <w:uiPriority w:val="99"/>
    <w:semiHidden/>
    <w:qFormat/>
    <w:locked/>
    <w:rsid w:val="00fc39bb"/>
    <w:rPr>
      <w:rFonts w:ascii="Tahoma" w:hAnsi="Tahoma" w:cs="Tahoma"/>
      <w:sz w:val="16"/>
      <w:szCs w:val="16"/>
    </w:rPr>
  </w:style>
  <w:style w:type="character" w:styleId="Sangra3detindependienteCar1" w:customStyle="1">
    <w:name w:val="Sangría 3 de t. independiente Car1"/>
    <w:basedOn w:val="DefaultParagraphFont"/>
    <w:uiPriority w:val="99"/>
    <w:semiHidden/>
    <w:qFormat/>
    <w:locked/>
    <w:rsid w:val="00fc39bb"/>
    <w:rPr>
      <w:rFonts w:ascii="Calibri" w:hAnsi="Calibri"/>
      <w:sz w:val="16"/>
      <w:szCs w:val="16"/>
    </w:rPr>
  </w:style>
  <w:style w:type="character" w:styleId="PiedepginaCar1" w:customStyle="1">
    <w:name w:val="Pie de página Car1"/>
    <w:basedOn w:val="DefaultParagraphFont"/>
    <w:uiPriority w:val="99"/>
    <w:semiHidden/>
    <w:qFormat/>
    <w:locked/>
    <w:rsid w:val="00fc39bb"/>
    <w:rPr>
      <w:rFonts w:ascii="Calibri" w:hAnsi="Calibri"/>
      <w:sz w:val="22"/>
    </w:rPr>
  </w:style>
  <w:style w:type="character" w:styleId="SubttuloCar" w:customStyle="1">
    <w:name w:val="Subtítulo Car"/>
    <w:basedOn w:val="DefaultParagraphFont"/>
    <w:link w:val="Subttulo"/>
    <w:qFormat/>
    <w:rsid w:val="00fc39bb"/>
    <w:rPr>
      <w:rFonts w:ascii="Verdana" w:hAnsi="Verdana"/>
      <w:b/>
      <w:bCs/>
      <w:color w:val="5500AE"/>
      <w:sz w:val="20"/>
      <w:szCs w:val="24"/>
      <w:lang w:val="gl-ES"/>
    </w:rPr>
  </w:style>
  <w:style w:type="character" w:styleId="Ancladenotaalpie">
    <w:name w:val="Ancla de nota al pie"/>
    <w:rPr>
      <w:vertAlign w:val="superscript"/>
    </w:rPr>
  </w:style>
  <w:style w:type="character" w:styleId="FootnoteCharacters">
    <w:name w:val="Footnote Characters"/>
    <w:basedOn w:val="DefaultParagraphFont"/>
    <w:semiHidden/>
    <w:qFormat/>
    <w:rsid w:val="00fc39bb"/>
    <w:rPr>
      <w:vertAlign w:val="superscript"/>
    </w:rPr>
  </w:style>
  <w:style w:type="character" w:styleId="Markedcontent" w:customStyle="1">
    <w:name w:val="markedcontent"/>
    <w:basedOn w:val="DefaultParagraphFont"/>
    <w:qFormat/>
    <w:rsid w:val="00d53dcf"/>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independienteCar"/>
    <w:uiPriority w:val="99"/>
    <w:semiHidden/>
    <w:unhideWhenUsed/>
    <w:rsid w:val="00710d0f"/>
    <w:pPr>
      <w:spacing w:before="0" w:after="120"/>
    </w:pPr>
    <w:rPr/>
  </w:style>
  <w:style w:type="paragraph" w:styleId="Lista">
    <w:name w:val="List"/>
    <w:basedOn w:val="Normal"/>
    <w:uiPriority w:val="99"/>
    <w:rsid w:val="00fc39bb"/>
    <w:pPr>
      <w:ind w:left="283" w:hanging="283"/>
      <w:jc w:val="both"/>
    </w:pPr>
    <w:rPr>
      <w:rFonts w:ascii="Times New Roman" w:hAnsi="Times New Roman"/>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Estilo1" w:customStyle="1">
    <w:name w:val="Estilo1"/>
    <w:basedOn w:val="Normal"/>
    <w:qFormat/>
    <w:rsid w:val="00527765"/>
    <w:pPr>
      <w:spacing w:lineRule="exact" w:line="280"/>
      <w:jc w:val="both"/>
    </w:pPr>
    <w:rPr>
      <w:szCs w:val="20"/>
    </w:rPr>
  </w:style>
  <w:style w:type="paragraph" w:styleId="Titular">
    <w:name w:val="Title"/>
    <w:basedOn w:val="Normal"/>
    <w:link w:val="TtuloCar"/>
    <w:qFormat/>
    <w:rsid w:val="00527765"/>
    <w:pPr>
      <w:widowControl w:val="false"/>
      <w:jc w:val="center"/>
    </w:pPr>
    <w:rPr>
      <w:rFonts w:ascii="Humanst521 BT" w:hAnsi="Humanst521 BT"/>
      <w:b/>
      <w:szCs w:val="20"/>
      <w:lang w:val="es-ES_tradnl"/>
    </w:rPr>
  </w:style>
  <w:style w:type="paragraph" w:styleId="BodyText3">
    <w:name w:val="Body Text 3"/>
    <w:basedOn w:val="Normal"/>
    <w:link w:val="Textoindependiente3Car"/>
    <w:uiPriority w:val="99"/>
    <w:qFormat/>
    <w:rsid w:val="00527765"/>
    <w:pPr>
      <w:spacing w:lineRule="exact" w:line="300"/>
      <w:jc w:val="both"/>
    </w:pPr>
    <w:rPr>
      <w:sz w:val="22"/>
      <w:szCs w:val="20"/>
    </w:rPr>
  </w:style>
  <w:style w:type="paragraph" w:styleId="ListParagraph">
    <w:name w:val="List Paragraph"/>
    <w:basedOn w:val="Normal"/>
    <w:qFormat/>
    <w:rsid w:val="00be55e7"/>
    <w:pPr>
      <w:spacing w:lineRule="exact" w:line="300"/>
      <w:ind w:left="708" w:hanging="0"/>
      <w:jc w:val="both"/>
    </w:pPr>
    <w:rPr/>
  </w:style>
  <w:style w:type="paragraph" w:styleId="Cabeceraypie">
    <w:name w:val="Cabecera y pie"/>
    <w:basedOn w:val="Normal"/>
    <w:qFormat/>
    <w:pPr/>
    <w:rPr/>
  </w:style>
  <w:style w:type="paragraph" w:styleId="Cabecera">
    <w:name w:val="Header"/>
    <w:basedOn w:val="Normal"/>
    <w:link w:val="EncabezadoCar"/>
    <w:unhideWhenUsed/>
    <w:rsid w:val="00811b89"/>
    <w:pPr>
      <w:tabs>
        <w:tab w:val="clear" w:pos="708"/>
        <w:tab w:val="center" w:pos="4252" w:leader="none"/>
        <w:tab w:val="right" w:pos="8504" w:leader="none"/>
      </w:tabs>
    </w:pPr>
    <w:rPr/>
  </w:style>
  <w:style w:type="paragraph" w:styleId="Piedepgina">
    <w:name w:val="Footer"/>
    <w:basedOn w:val="Normal"/>
    <w:link w:val="PiedepginaCar"/>
    <w:uiPriority w:val="99"/>
    <w:unhideWhenUsed/>
    <w:rsid w:val="00811b89"/>
    <w:pPr>
      <w:tabs>
        <w:tab w:val="clear" w:pos="708"/>
        <w:tab w:val="center" w:pos="4252" w:leader="none"/>
        <w:tab w:val="right" w:pos="8504" w:leader="none"/>
      </w:tabs>
    </w:pPr>
    <w:rPr/>
  </w:style>
  <w:style w:type="paragraph" w:styleId="NormalWeb">
    <w:name w:val="Normal (Web)"/>
    <w:basedOn w:val="Normal"/>
    <w:uiPriority w:val="99"/>
    <w:qFormat/>
    <w:rsid w:val="00e74a8e"/>
    <w:pPr>
      <w:spacing w:lineRule="auto" w:line="360"/>
      <w:ind w:left="528" w:right="71" w:firstLine="600"/>
      <w:jc w:val="both"/>
    </w:pPr>
    <w:rPr>
      <w:rFonts w:ascii="Verdana" w:hAnsi="Verdana" w:cs="Arial"/>
      <w:sz w:val="20"/>
      <w:lang w:val="es-ES"/>
    </w:rPr>
  </w:style>
  <w:style w:type="paragraph" w:styleId="Default" w:customStyle="1">
    <w:name w:val="Default"/>
    <w:qFormat/>
    <w:rsid w:val="00e74a8e"/>
    <w:pPr>
      <w:widowControl/>
      <w:bidi w:val="0"/>
      <w:spacing w:before="0" w:after="0"/>
      <w:jc w:val="left"/>
    </w:pPr>
    <w:rPr>
      <w:rFonts w:eastAsia="Calibri" w:eastAsiaTheme="minorHAnsi" w:ascii="Times New Roman" w:hAnsi="Times New Roman" w:cs="Times New Roman"/>
      <w:color w:val="000000"/>
      <w:kern w:val="0"/>
      <w:sz w:val="24"/>
      <w:szCs w:val="24"/>
      <w:lang w:eastAsia="en-US" w:val="es-ES" w:bidi="ar-SA"/>
    </w:rPr>
  </w:style>
  <w:style w:type="paragraph" w:styleId="Informes" w:customStyle="1">
    <w:name w:val="informes"/>
    <w:qFormat/>
    <w:rsid w:val="00e74a8e"/>
    <w:pPr>
      <w:widowControl/>
      <w:bidi w:val="0"/>
      <w:spacing w:lineRule="exact" w:line="280" w:before="0" w:after="0"/>
      <w:ind w:firstLine="567"/>
      <w:jc w:val="both"/>
    </w:pPr>
    <w:rPr>
      <w:rFonts w:ascii="Garamond" w:hAnsi="Garamond" w:eastAsia="Times New Roman" w:cs="Times New Roman"/>
      <w:color w:val="auto"/>
      <w:kern w:val="0"/>
      <w:sz w:val="24"/>
      <w:szCs w:val="20"/>
      <w:lang w:val="es-ES" w:eastAsia="es-ES" w:bidi="ar-SA"/>
    </w:rPr>
  </w:style>
  <w:style w:type="paragraph" w:styleId="INFORMES1" w:customStyle="1">
    <w:name w:val="INFORMES"/>
    <w:basedOn w:val="Normal"/>
    <w:qFormat/>
    <w:rsid w:val="00710d0f"/>
    <w:pPr>
      <w:spacing w:lineRule="exact" w:line="280"/>
      <w:ind w:firstLine="709"/>
      <w:jc w:val="both"/>
    </w:pPr>
    <w:rPr>
      <w:rFonts w:ascii="Rockwell Light" w:hAnsi="Rockwell Light"/>
      <w:szCs w:val="20"/>
    </w:rPr>
  </w:style>
  <w:style w:type="paragraph" w:styleId="BodyText2">
    <w:name w:val="Body Text 2"/>
    <w:basedOn w:val="Normal"/>
    <w:link w:val="Textoindependiente2Car"/>
    <w:uiPriority w:val="99"/>
    <w:unhideWhenUsed/>
    <w:qFormat/>
    <w:rsid w:val="006d6a80"/>
    <w:pPr>
      <w:spacing w:lineRule="auto" w:line="480" w:before="0" w:after="120"/>
    </w:pPr>
    <w:rPr/>
  </w:style>
  <w:style w:type="paragraph" w:styleId="BodyTextIndent2">
    <w:name w:val="Body Text Indent 2"/>
    <w:basedOn w:val="Normal"/>
    <w:link w:val="Sangra2detindependienteCar"/>
    <w:uiPriority w:val="99"/>
    <w:semiHidden/>
    <w:unhideWhenUsed/>
    <w:qFormat/>
    <w:rsid w:val="006d6a80"/>
    <w:pPr>
      <w:spacing w:lineRule="auto" w:line="480" w:before="0" w:after="120"/>
      <w:ind w:left="283" w:hanging="0"/>
    </w:pPr>
    <w:rPr/>
  </w:style>
  <w:style w:type="paragraph" w:styleId="BalloonText">
    <w:name w:val="Balloon Text"/>
    <w:basedOn w:val="Normal"/>
    <w:link w:val="TextodegloboCar"/>
    <w:uiPriority w:val="99"/>
    <w:semiHidden/>
    <w:unhideWhenUsed/>
    <w:qFormat/>
    <w:rsid w:val="00fc39bb"/>
    <w:pPr>
      <w:jc w:val="both"/>
    </w:pPr>
    <w:rPr>
      <w:rFonts w:ascii="Tahoma" w:hAnsi="Tahoma" w:eastAsia="Calibri" w:cs="Tahoma"/>
      <w:sz w:val="16"/>
      <w:szCs w:val="16"/>
      <w:lang w:eastAsia="en-US"/>
    </w:rPr>
  </w:style>
  <w:style w:type="paragraph" w:styleId="Normal1" w:customStyle="1">
    <w:name w:val="Normal1"/>
    <w:basedOn w:val="Normal"/>
    <w:uiPriority w:val="99"/>
    <w:qFormat/>
    <w:rsid w:val="00fc39bb"/>
    <w:pPr>
      <w:widowControl w:val="false"/>
      <w:suppressAutoHyphens w:val="true"/>
      <w:jc w:val="both"/>
    </w:pPr>
    <w:rPr>
      <w:rFonts w:ascii="Tahoma" w:hAnsi="Tahoma" w:eastAsia="Tahoma" w:cs="Tahoma"/>
      <w:color w:val="000000"/>
      <w:kern w:val="2"/>
      <w:lang w:eastAsia="hi-IN" w:bidi="hi-IN"/>
    </w:rPr>
  </w:style>
  <w:style w:type="paragraph" w:styleId="Prrafotextonormal" w:customStyle="1">
    <w:name w:val="p-rrafo-texto-normal"/>
    <w:basedOn w:val="Normal"/>
    <w:uiPriority w:val="99"/>
    <w:qFormat/>
    <w:rsid w:val="00fc39bb"/>
    <w:pPr>
      <w:spacing w:beforeAutospacing="1" w:afterAutospacing="1"/>
      <w:jc w:val="both"/>
    </w:pPr>
    <w:rPr>
      <w:rFonts w:ascii="Arial" w:hAnsi="Arial" w:cs="Arial"/>
    </w:rPr>
  </w:style>
  <w:style w:type="paragraph" w:styleId="Prrafotextonegrita" w:customStyle="1">
    <w:name w:val="p-rrafo-texto-negrita"/>
    <w:basedOn w:val="Normal"/>
    <w:uiPriority w:val="99"/>
    <w:qFormat/>
    <w:rsid w:val="00fc39bb"/>
    <w:pPr>
      <w:spacing w:beforeAutospacing="1" w:afterAutospacing="1"/>
      <w:jc w:val="both"/>
    </w:pPr>
    <w:rPr>
      <w:rFonts w:ascii="Arial" w:hAnsi="Arial" w:cs="Arial"/>
      <w:b/>
      <w:bCs/>
    </w:rPr>
  </w:style>
  <w:style w:type="paragraph" w:styleId="Estndar" w:customStyle="1">
    <w:name w:val="Estándar"/>
    <w:basedOn w:val="Normal"/>
    <w:uiPriority w:val="99"/>
    <w:qFormat/>
    <w:rsid w:val="00fc39bb"/>
    <w:pPr>
      <w:jc w:val="both"/>
    </w:pPr>
    <w:rPr>
      <w:rFonts w:ascii="Times New Roman" w:hAnsi="Times New Roman"/>
      <w:lang w:eastAsia="es-ES_tradnl"/>
    </w:rPr>
  </w:style>
  <w:style w:type="paragraph" w:styleId="Textopredeterminado1" w:customStyle="1">
    <w:name w:val="Texto predeterminado:1"/>
    <w:basedOn w:val="Normal"/>
    <w:uiPriority w:val="99"/>
    <w:qFormat/>
    <w:rsid w:val="00fc39bb"/>
    <w:pPr>
      <w:jc w:val="both"/>
    </w:pPr>
    <w:rPr>
      <w:rFonts w:ascii="Times New Roman" w:hAnsi="Times New Roman"/>
      <w:lang w:eastAsia="es-ES_tradnl"/>
    </w:rPr>
  </w:style>
  <w:style w:type="paragraph" w:styleId="Cuerpodetextoconsangra">
    <w:name w:val="Body Text Indent"/>
    <w:basedOn w:val="Normal"/>
    <w:link w:val="SangradetextonormalCar"/>
    <w:rsid w:val="00fc39bb"/>
    <w:pPr>
      <w:spacing w:lineRule="exact" w:line="300"/>
      <w:ind w:left="1065" w:hanging="0"/>
      <w:jc w:val="both"/>
    </w:pPr>
    <w:rPr>
      <w:szCs w:val="20"/>
    </w:rPr>
  </w:style>
  <w:style w:type="paragraph" w:styleId="Prrafodelista1" w:customStyle="1">
    <w:name w:val="Párrafo de lista1"/>
    <w:basedOn w:val="Normal"/>
    <w:qFormat/>
    <w:rsid w:val="00fc39bb"/>
    <w:pPr>
      <w:ind w:left="720" w:hanging="0"/>
      <w:jc w:val="both"/>
    </w:pPr>
    <w:rPr>
      <w:szCs w:val="22"/>
      <w:lang w:eastAsia="en-US"/>
    </w:rPr>
  </w:style>
  <w:style w:type="paragraph" w:styleId="Notaalpie">
    <w:name w:val="Footnote Text"/>
    <w:basedOn w:val="Normal"/>
    <w:link w:val="TextonotapieCar"/>
    <w:uiPriority w:val="99"/>
    <w:unhideWhenUsed/>
    <w:rsid w:val="00fc39bb"/>
    <w:pPr>
      <w:jc w:val="both"/>
    </w:pPr>
    <w:rPr>
      <w:rFonts w:ascii="Times New Roman" w:hAnsi="Times New Roman"/>
      <w:sz w:val="20"/>
      <w:szCs w:val="20"/>
    </w:rPr>
  </w:style>
  <w:style w:type="paragraph" w:styleId="HTMLPreformatted">
    <w:name w:val="HTML Preformatted"/>
    <w:basedOn w:val="Normal"/>
    <w:link w:val="HTMLconformatoprevioCar"/>
    <w:uiPriority w:val="99"/>
    <w:semiHidden/>
    <w:unhideWhenUsed/>
    <w:qFormat/>
    <w:rsid w:val="00fc39bb"/>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pPr>
    <w:rPr>
      <w:rFonts w:ascii="Courier New" w:hAnsi="Courier New" w:cs="Courier New"/>
      <w:color w:val="000000"/>
      <w:sz w:val="18"/>
      <w:szCs w:val="18"/>
      <w:lang w:val="es-ES"/>
    </w:rPr>
  </w:style>
  <w:style w:type="paragraph" w:styleId="BlockText">
    <w:name w:val="Block Text"/>
    <w:basedOn w:val="Normal"/>
    <w:uiPriority w:val="99"/>
    <w:qFormat/>
    <w:rsid w:val="00fc39bb"/>
    <w:pPr>
      <w:widowControl w:val="false"/>
      <w:ind w:left="720" w:right="142" w:hanging="0"/>
      <w:jc w:val="both"/>
    </w:pPr>
    <w:rPr>
      <w:rFonts w:ascii="Times New Roman" w:hAnsi="Times New Roman"/>
      <w:szCs w:val="20"/>
      <w:lang w:val="es-ES_tradnl"/>
    </w:rPr>
  </w:style>
  <w:style w:type="paragraph" w:styleId="NoSpacing">
    <w:name w:val="No Spacing"/>
    <w:uiPriority w:val="1"/>
    <w:qFormat/>
    <w:rsid w:val="00fc39bb"/>
    <w:pPr>
      <w:widowControl/>
      <w:bidi w:val="0"/>
      <w:spacing w:before="0" w:after="0"/>
      <w:jc w:val="both"/>
    </w:pPr>
    <w:rPr>
      <w:rFonts w:ascii="Garamond" w:hAnsi="Garamond" w:eastAsia="Calibri" w:cs="Times New Roman"/>
      <w:color w:val="auto"/>
      <w:kern w:val="0"/>
      <w:sz w:val="24"/>
      <w:szCs w:val="22"/>
      <w:lang w:eastAsia="en-US" w:val="es-ES" w:bidi="ar-SA"/>
    </w:rPr>
  </w:style>
  <w:style w:type="paragraph" w:styleId="PlainText">
    <w:name w:val="Plain Text"/>
    <w:basedOn w:val="Normal"/>
    <w:link w:val="TextosinformatoCar"/>
    <w:uiPriority w:val="99"/>
    <w:unhideWhenUsed/>
    <w:qFormat/>
    <w:rsid w:val="00fc39bb"/>
    <w:pPr>
      <w:jc w:val="both"/>
    </w:pPr>
    <w:rPr>
      <w:rFonts w:ascii="Consolas" w:hAnsi="Consolas" w:eastAsia="Cambria"/>
      <w:sz w:val="21"/>
      <w:szCs w:val="21"/>
      <w:lang w:eastAsia="en-US"/>
    </w:rPr>
  </w:style>
  <w:style w:type="paragraph" w:styleId="Formatolibre" w:customStyle="1">
    <w:name w:val="Formato libre"/>
    <w:uiPriority w:val="99"/>
    <w:qFormat/>
    <w:rsid w:val="00fc39bb"/>
    <w:pPr>
      <w:widowControl/>
      <w:bidi w:val="0"/>
      <w:spacing w:before="0" w:after="0"/>
      <w:jc w:val="both"/>
    </w:pPr>
    <w:rPr>
      <w:rFonts w:ascii="Helvetica" w:hAnsi="Helvetica" w:eastAsia="ヒラギノ角ゴ Pro W3" w:cs="Times New Roman"/>
      <w:color w:val="000000"/>
      <w:kern w:val="0"/>
      <w:sz w:val="24"/>
      <w:szCs w:val="20"/>
      <w:lang w:val="es-ES_tradnl" w:eastAsia="es-ES_tradnl" w:bidi="ar-SA"/>
    </w:rPr>
  </w:style>
  <w:style w:type="paragraph" w:styleId="VERDANAAAAAAAAAAAAAAAAAAAAAAAAAAAAAAAAAAAAAA" w:customStyle="1">
    <w:name w:val="VERDANAAAAAAAAAAAAAAAAAAAAAAAAAAAAAAAAAAAAAA"/>
    <w:basedOn w:val="Normal"/>
    <w:link w:val="VERDANAAAAAAAAAAAAAAAAAAAAAAAAAAAAAAAAAAAAAACar"/>
    <w:qFormat/>
    <w:rsid w:val="00fc39bb"/>
    <w:pPr>
      <w:spacing w:lineRule="auto" w:line="360"/>
      <w:ind w:firstLine="709"/>
      <w:jc w:val="both"/>
    </w:pPr>
    <w:rPr>
      <w:rFonts w:ascii="Verdana" w:hAnsi="Verdana"/>
      <w:sz w:val="22"/>
      <w:szCs w:val="22"/>
    </w:rPr>
  </w:style>
  <w:style w:type="paragraph" w:styleId="Estilo2" w:customStyle="1">
    <w:name w:val="Estilo2"/>
    <w:basedOn w:val="Normal"/>
    <w:uiPriority w:val="99"/>
    <w:qFormat/>
    <w:rsid w:val="00fc39bb"/>
    <w:pPr>
      <w:keepNext w:val="true"/>
      <w:spacing w:lineRule="auto" w:line="360"/>
      <w:jc w:val="center"/>
      <w:outlineLvl w:val="1"/>
    </w:pPr>
    <w:rPr>
      <w:rFonts w:ascii="Verdana" w:hAnsi="Verdana" w:cs="Microsoft Sans Serif"/>
      <w:bCs/>
      <w:sz w:val="20"/>
    </w:rPr>
  </w:style>
  <w:style w:type="paragraph" w:styleId="BodyTextIndent3">
    <w:name w:val="Body Text Indent 3"/>
    <w:basedOn w:val="Normal"/>
    <w:link w:val="Sangra3detindependienteCar"/>
    <w:uiPriority w:val="99"/>
    <w:semiHidden/>
    <w:unhideWhenUsed/>
    <w:qFormat/>
    <w:rsid w:val="00fc39bb"/>
    <w:pPr>
      <w:spacing w:lineRule="exact" w:line="300"/>
      <w:ind w:left="283" w:hanging="0"/>
      <w:jc w:val="both"/>
    </w:pPr>
    <w:rPr>
      <w:rFonts w:eastAsia="Calibri"/>
      <w:sz w:val="16"/>
      <w:szCs w:val="16"/>
      <w:lang w:eastAsia="en-US"/>
    </w:rPr>
  </w:style>
  <w:style w:type="paragraph" w:styleId="Textodeglobo1" w:customStyle="1">
    <w:name w:val="Texto de globo1"/>
    <w:basedOn w:val="Normal"/>
    <w:next w:val="BalloonText"/>
    <w:uiPriority w:val="99"/>
    <w:semiHidden/>
    <w:qFormat/>
    <w:rsid w:val="00fc39bb"/>
    <w:pPr>
      <w:jc w:val="both"/>
    </w:pPr>
    <w:rPr>
      <w:rFonts w:ascii="Tahoma" w:hAnsi="Tahoma" w:eastAsia="Calibri" w:cs="Tahoma"/>
      <w:sz w:val="16"/>
      <w:szCs w:val="16"/>
      <w:lang w:eastAsia="en-US"/>
    </w:rPr>
  </w:style>
  <w:style w:type="paragraph" w:styleId="Sangra3detindependiente1" w:customStyle="1">
    <w:name w:val="Sangría 3 de t. independiente1"/>
    <w:basedOn w:val="Normal"/>
    <w:next w:val="BodyTextIndent3"/>
    <w:uiPriority w:val="99"/>
    <w:qFormat/>
    <w:rsid w:val="00fc39bb"/>
    <w:pPr>
      <w:spacing w:lineRule="exact" w:line="300"/>
      <w:ind w:left="283" w:hanging="0"/>
      <w:jc w:val="both"/>
    </w:pPr>
    <w:rPr>
      <w:rFonts w:ascii="Calibri" w:hAnsi="Calibri" w:eastAsia="Calibri"/>
      <w:sz w:val="16"/>
      <w:szCs w:val="16"/>
      <w:lang w:eastAsia="en-US"/>
    </w:rPr>
  </w:style>
  <w:style w:type="paragraph" w:styleId="Piedepgina1" w:customStyle="1">
    <w:name w:val="Pie de página1"/>
    <w:basedOn w:val="Normal"/>
    <w:next w:val="Piedepgina"/>
    <w:uiPriority w:val="99"/>
    <w:semiHidden/>
    <w:qFormat/>
    <w:rsid w:val="00fc39bb"/>
    <w:pPr>
      <w:tabs>
        <w:tab w:val="clear" w:pos="708"/>
        <w:tab w:val="center" w:pos="4252" w:leader="none"/>
        <w:tab w:val="right" w:pos="8504" w:leader="none"/>
      </w:tabs>
      <w:jc w:val="both"/>
    </w:pPr>
    <w:rPr>
      <w:rFonts w:ascii="Calibri" w:hAnsi="Calibri" w:eastAsia="Calibri"/>
      <w:szCs w:val="22"/>
      <w:lang w:eastAsia="en-US"/>
    </w:rPr>
  </w:style>
  <w:style w:type="paragraph" w:styleId="Textoindependiente31" w:customStyle="1">
    <w:name w:val="Texto independiente 31"/>
    <w:basedOn w:val="Normal"/>
    <w:uiPriority w:val="99"/>
    <w:qFormat/>
    <w:rsid w:val="00fc39bb"/>
    <w:pPr>
      <w:tabs>
        <w:tab w:val="clear" w:pos="708"/>
        <w:tab w:val="left" w:pos="5245" w:leader="none"/>
      </w:tabs>
      <w:overflowPunct w:val="true"/>
      <w:spacing w:before="240" w:after="0"/>
      <w:jc w:val="both"/>
    </w:pPr>
    <w:rPr>
      <w:rFonts w:ascii="Arial" w:hAnsi="Arial"/>
      <w:b/>
      <w:color w:val="000000"/>
      <w:szCs w:val="20"/>
      <w:lang w:val="es-ES_tradnl"/>
    </w:rPr>
  </w:style>
  <w:style w:type="paragraph" w:styleId="Sangranormal1" w:customStyle="1">
    <w:name w:val="Sangría normal1"/>
    <w:basedOn w:val="Normal"/>
    <w:uiPriority w:val="99"/>
    <w:qFormat/>
    <w:rsid w:val="00fc39bb"/>
    <w:pPr>
      <w:overflowPunct w:val="true"/>
      <w:ind w:left="708" w:hanging="0"/>
      <w:jc w:val="both"/>
    </w:pPr>
    <w:rPr>
      <w:rFonts w:ascii="Times New Roman" w:hAnsi="Times New Roman"/>
      <w:color w:val="000000"/>
      <w:szCs w:val="20"/>
    </w:rPr>
  </w:style>
  <w:style w:type="paragraph" w:styleId="Blockquote" w:customStyle="1">
    <w:name w:val="Blockquote"/>
    <w:basedOn w:val="Normal"/>
    <w:qFormat/>
    <w:rsid w:val="00fc39bb"/>
    <w:pPr>
      <w:snapToGrid w:val="false"/>
      <w:spacing w:before="100" w:after="100"/>
      <w:ind w:left="360" w:right="360" w:hanging="0"/>
      <w:jc w:val="both"/>
    </w:pPr>
    <w:rPr>
      <w:rFonts w:ascii="Times New Roman" w:hAnsi="Times New Roman"/>
      <w:szCs w:val="20"/>
    </w:rPr>
  </w:style>
  <w:style w:type="paragraph" w:styleId="Tablacabecera1" w:customStyle="1">
    <w:name w:val="tabla-cabecera-1"/>
    <w:basedOn w:val="Normal"/>
    <w:uiPriority w:val="99"/>
    <w:qFormat/>
    <w:rsid w:val="00fc39bb"/>
    <w:pPr>
      <w:spacing w:beforeAutospacing="1" w:afterAutospacing="1"/>
      <w:jc w:val="both"/>
    </w:pPr>
    <w:rPr>
      <w:rFonts w:ascii="Times New Roman" w:hAnsi="Times New Roman"/>
      <w:b/>
      <w:bCs/>
    </w:rPr>
  </w:style>
  <w:style w:type="paragraph" w:styleId="Tablatextocentro1" w:customStyle="1">
    <w:name w:val="tabla-texto-centro-1"/>
    <w:basedOn w:val="Normal"/>
    <w:uiPriority w:val="99"/>
    <w:qFormat/>
    <w:rsid w:val="00fc39bb"/>
    <w:pPr>
      <w:spacing w:beforeAutospacing="1" w:afterAutospacing="1"/>
      <w:jc w:val="center"/>
    </w:pPr>
    <w:rPr>
      <w:rFonts w:ascii="Times New Roman" w:hAnsi="Times New Roman"/>
    </w:rPr>
  </w:style>
  <w:style w:type="paragraph" w:styleId="Tablatexto1" w:customStyle="1">
    <w:name w:val="tabla-texto-1"/>
    <w:basedOn w:val="Normal"/>
    <w:uiPriority w:val="99"/>
    <w:qFormat/>
    <w:rsid w:val="00fc39bb"/>
    <w:pPr>
      <w:spacing w:beforeAutospacing="1" w:afterAutospacing="1"/>
      <w:jc w:val="both"/>
    </w:pPr>
    <w:rPr>
      <w:rFonts w:ascii="Times New Roman" w:hAnsi="Times New Roman"/>
    </w:rPr>
  </w:style>
  <w:style w:type="paragraph" w:styleId="Sinespaciado1" w:customStyle="1">
    <w:name w:val="Sin espaciado1"/>
    <w:qFormat/>
    <w:rsid w:val="00fc39bb"/>
    <w:pPr>
      <w:widowControl/>
      <w:suppressAutoHyphens w:val="true"/>
      <w:bidi w:val="0"/>
      <w:spacing w:lineRule="atLeast" w:line="100" w:before="0" w:after="0"/>
      <w:jc w:val="both"/>
    </w:pPr>
    <w:rPr>
      <w:rFonts w:ascii="Garamond" w:hAnsi="Garamond" w:eastAsia="SimSun" w:cs="Calibri"/>
      <w:color w:val="auto"/>
      <w:kern w:val="2"/>
      <w:sz w:val="24"/>
      <w:szCs w:val="22"/>
      <w:lang w:eastAsia="ar-SA" w:val="es-ES" w:bidi="ar-SA"/>
    </w:rPr>
  </w:style>
  <w:style w:type="paragraph" w:styleId="Textodetabla" w:customStyle="1">
    <w:name w:val="Texto de tabla"/>
    <w:basedOn w:val="Normal"/>
    <w:qFormat/>
    <w:rsid w:val="00fc39bb"/>
    <w:pPr>
      <w:tabs>
        <w:tab w:val="clear" w:pos="708"/>
        <w:tab w:val="decimal" w:pos="0" w:leader="none"/>
      </w:tabs>
      <w:suppressAutoHyphens w:val="true"/>
      <w:jc w:val="both"/>
    </w:pPr>
    <w:rPr>
      <w:rFonts w:ascii="Times New Roman" w:hAnsi="Times New Roman"/>
      <w:lang w:val="en-US" w:eastAsia="ar-SA"/>
    </w:rPr>
  </w:style>
  <w:style w:type="paragraph" w:styleId="Pfa2" w:customStyle="1">
    <w:name w:val="pfa2"/>
    <w:basedOn w:val="Normal"/>
    <w:qFormat/>
    <w:rsid w:val="00fc39bb"/>
    <w:pPr>
      <w:spacing w:beforeAutospacing="1" w:afterAutospacing="1"/>
      <w:jc w:val="both"/>
    </w:pPr>
    <w:rPr>
      <w:rFonts w:ascii="Times New Roman" w:hAnsi="Times New Roman"/>
      <w:b/>
      <w:bCs/>
      <w:vanish/>
      <w:color w:val="00255C"/>
    </w:rPr>
  </w:style>
  <w:style w:type="paragraph" w:styleId="D13" w:customStyle="1">
    <w:name w:val="d13"/>
    <w:basedOn w:val="Normal"/>
    <w:qFormat/>
    <w:rsid w:val="00fc39bb"/>
    <w:pPr>
      <w:spacing w:beforeAutospacing="1" w:afterAutospacing="1"/>
      <w:jc w:val="center"/>
    </w:pPr>
    <w:rPr>
      <w:rFonts w:ascii="Times New Roman" w:hAnsi="Times New Roman"/>
      <w:b/>
      <w:bCs/>
      <w:color w:val="00255C"/>
      <w:sz w:val="13"/>
      <w:szCs w:val="13"/>
    </w:rPr>
  </w:style>
  <w:style w:type="paragraph" w:styleId="Subttulo">
    <w:name w:val="Subtitle"/>
    <w:basedOn w:val="Normal"/>
    <w:link w:val="SubttuloCar"/>
    <w:qFormat/>
    <w:locked/>
    <w:rsid w:val="00fc39bb"/>
    <w:pPr>
      <w:jc w:val="both"/>
    </w:pPr>
    <w:rPr>
      <w:rFonts w:ascii="Verdana" w:hAnsi="Verdana"/>
      <w:b/>
      <w:bCs/>
      <w:color w:val="5500AE"/>
      <w:sz w:val="20"/>
    </w:rPr>
  </w:style>
  <w:style w:type="paragraph" w:styleId="Parrafo" w:customStyle="1">
    <w:name w:val="parrafo"/>
    <w:basedOn w:val="Normal"/>
    <w:qFormat/>
    <w:rsid w:val="00fc39bb"/>
    <w:pPr>
      <w:spacing w:beforeAutospacing="1" w:afterAutospacing="1"/>
    </w:pPr>
    <w:rPr>
      <w:rFonts w:ascii="Times New Roman" w:hAnsi="Times New Roman"/>
      <w:lang w:val="es-ES"/>
    </w:rPr>
  </w:style>
  <w:style w:type="paragraph" w:styleId="Standard" w:customStyle="1">
    <w:name w:val="Standard"/>
    <w:qFormat/>
    <w:rsid w:val="00c6302c"/>
    <w:pPr>
      <w:widowControl w:val="false"/>
      <w:suppressAutoHyphens w:val="true"/>
      <w:bidi w:val="0"/>
      <w:spacing w:before="0" w:after="0"/>
      <w:jc w:val="left"/>
    </w:pPr>
    <w:rPr>
      <w:rFonts w:ascii="Liberation Serif" w:hAnsi="Liberation Serif" w:eastAsia="SimSun" w:cs="Mangal"/>
      <w:color w:val="auto"/>
      <w:kern w:val="2"/>
      <w:sz w:val="24"/>
      <w:szCs w:val="24"/>
      <w:lang w:eastAsia="zh-CN" w:bidi="hi-IN" w:val="es-ES"/>
    </w:rPr>
  </w:style>
  <w:style w:type="numbering" w:styleId="NoList" w:default="1">
    <w:name w:val="No List"/>
    <w:uiPriority w:val="99"/>
    <w:semiHidden/>
    <w:unhideWhenUsed/>
    <w:qFormat/>
  </w:style>
  <w:style w:type="numbering" w:styleId="Sinlista1" w:customStyle="1">
    <w:name w:val="Sin lista1"/>
    <w:uiPriority w:val="99"/>
    <w:semiHidden/>
    <w:unhideWhenUsed/>
    <w:qFormat/>
    <w:rsid w:val="00fc39bb"/>
  </w:style>
  <w:style w:type="numbering" w:styleId="Sinlista11" w:customStyle="1">
    <w:name w:val="Sin lista11"/>
    <w:uiPriority w:val="99"/>
    <w:semiHidden/>
    <w:unhideWhenUsed/>
    <w:qFormat/>
    <w:rsid w:val="00fc39bb"/>
  </w:style>
  <w:style w:type="numbering" w:styleId="Sinlista2" w:customStyle="1">
    <w:name w:val="Sin lista2"/>
    <w:uiPriority w:val="99"/>
    <w:semiHidden/>
    <w:unhideWhenUsed/>
    <w:qFormat/>
    <w:rsid w:val="00fc39bb"/>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59"/>
    <w:rsid w:val="008a0f6c"/>
    <w:pPr>
      <w:jc w:val="both"/>
    </w:pPr>
    <w:rPr>
      <w:rFonts w:asciiTheme="minorHAnsi" w:hAnsiTheme="minorHAnsi" w:eastAsiaTheme="minorHAnsi" w:cstheme="minorBidi"/>
      <w:lang w:eastAsia="en-US"/>
      <w:sz w:val="24"/>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Tablaconcuadrcula1">
    <w:name w:val="Tabla con cuadrícula1"/>
    <w:basedOn w:val="Tablanormal"/>
    <w:uiPriority w:val="59"/>
    <w:rsid w:val="00fc39bb"/>
    <w:pPr>
      <w:jc w:val="both"/>
    </w:pPr>
    <w:rPr>
      <w:lang w:eastAsia="en-US"/>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11">
    <w:name w:val="Tabla con cuadrícula11"/>
    <w:basedOn w:val="Tablanormal"/>
    <w:uiPriority w:val="59"/>
    <w:rsid w:val="00fc39bb"/>
    <w:pPr>
      <w:jc w:val="both"/>
    </w:pPr>
    <w:rPr>
      <w:lang w:eastAsia="en-US"/>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2">
    <w:name w:val="Tabla con cuadrícula2"/>
    <w:basedOn w:val="Tablanormal"/>
    <w:rsid w:val="00fc39bb"/>
    <w:pPr>
      <w:jc w:val="both"/>
    </w:pPr>
    <w:rPr>
      <w:lang w:eastAsia="en-U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424DEB-C7C6-4E7F-A557-480FB0414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Application>LibreOffice/7.0.0.3$Windows_X86_64 LibreOffice_project/8061b3e9204bef6b321a21033174034a5e2ea88e</Application>
  <Pages>7</Pages>
  <Words>2544</Words>
  <Characters>14130</Characters>
  <CharactersWithSpaces>16660</CharactersWithSpaces>
  <Paragraphs>99</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2025-11-19T09:35:00Z</dcterms:created>
  <dc:creator>Toshiba</dc:creator>
  <dc:description/>
  <dc:language>es-ES</dc:language>
  <cp:lastModifiedBy>Luz Mery Barral Bouzón</cp:lastModifiedBy>
  <cp:lastPrinted>2025-11-19T10:06:00Z</cp:lastPrinted>
  <dcterms:modified xsi:type="dcterms:W3CDTF">2025-11-19T12:43:00Z</dcterms:modified>
  <cp:revision>3</cp:revision>
  <dc:subject/>
  <dc:title>PROVIDENCIA ALCALDIA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