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1C9D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14:paraId="45A9C201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</w:p>
    <w:p w14:paraId="1C848C56" w14:textId="0C65C354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 xml:space="preserve">Subvención nominativa mediante convenio con la </w:t>
      </w:r>
      <w:proofErr w:type="spellStart"/>
      <w:proofErr w:type="gramStart"/>
      <w:r w:rsidR="00894C07">
        <w:rPr>
          <w:rFonts w:cs="Arial"/>
          <w:b/>
          <w:spacing w:val="-2"/>
          <w:sz w:val="20"/>
          <w:szCs w:val="20"/>
          <w:lang w:val="es-ES"/>
        </w:rPr>
        <w:t>Associació</w:t>
      </w:r>
      <w:proofErr w:type="spellEnd"/>
      <w:r w:rsidR="00894C07">
        <w:rPr>
          <w:rFonts w:cs="Arial"/>
          <w:b/>
          <w:spacing w:val="-2"/>
          <w:sz w:val="20"/>
          <w:szCs w:val="20"/>
          <w:lang w:val="es-ES"/>
        </w:rPr>
        <w:t xml:space="preserve"> </w:t>
      </w:r>
      <w:r w:rsidRPr="0011335A">
        <w:rPr>
          <w:rFonts w:cs="Arial"/>
          <w:b/>
          <w:spacing w:val="-2"/>
          <w:sz w:val="20"/>
          <w:szCs w:val="20"/>
          <w:lang w:val="es-ES"/>
        </w:rPr>
        <w:t xml:space="preserve"> </w:t>
      </w:r>
      <w:r w:rsidR="00894C07" w:rsidRPr="00894C07">
        <w:rPr>
          <w:rFonts w:cs="Arial"/>
          <w:b/>
          <w:spacing w:val="-2"/>
          <w:sz w:val="20"/>
          <w:szCs w:val="20"/>
          <w:lang w:val="es-ES"/>
        </w:rPr>
        <w:t>Colla</w:t>
      </w:r>
      <w:proofErr w:type="gramEnd"/>
      <w:r w:rsidR="00894C07" w:rsidRPr="00894C07">
        <w:rPr>
          <w:rFonts w:cs="Arial"/>
          <w:b/>
          <w:spacing w:val="-2"/>
          <w:sz w:val="20"/>
          <w:szCs w:val="20"/>
          <w:lang w:val="es-ES"/>
        </w:rPr>
        <w:t xml:space="preserve"> de diables infantil i juvenil “Espurnes del Montseny” </w:t>
      </w:r>
      <w:r w:rsidRPr="0011335A">
        <w:rPr>
          <w:rFonts w:cs="Arial"/>
          <w:b/>
          <w:spacing w:val="-2"/>
          <w:sz w:val="20"/>
          <w:szCs w:val="20"/>
          <w:lang w:val="es-ES"/>
        </w:rPr>
        <w:t>para actividades de fuego en el marco de las Fiestas Populares de Sant Celoni</w:t>
      </w:r>
    </w:p>
    <w:p w14:paraId="24088F4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3CFB2F0A" w14:textId="77777777" w:rsidR="00894C07" w:rsidRPr="00F532FF" w:rsidRDefault="00894C07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B3C0FB0" w14:textId="720F64ED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Entidad: </w:t>
      </w:r>
      <w:r w:rsidR="00894C07" w:rsidRPr="00894C07">
        <w:rPr>
          <w:rFonts w:cs="Arial"/>
          <w:b/>
          <w:spacing w:val="-2"/>
          <w:sz w:val="20"/>
          <w:szCs w:val="20"/>
          <w:lang w:val="es-ES"/>
        </w:rPr>
        <w:t xml:space="preserve">Colla de diables infantil </w:t>
      </w:r>
      <w:proofErr w:type="spellStart"/>
      <w:r w:rsidR="00894C07" w:rsidRPr="00894C07">
        <w:rPr>
          <w:rFonts w:cs="Arial"/>
          <w:b/>
          <w:spacing w:val="-2"/>
          <w:sz w:val="20"/>
          <w:szCs w:val="20"/>
          <w:lang w:val="es-ES"/>
        </w:rPr>
        <w:t>i</w:t>
      </w:r>
      <w:proofErr w:type="spellEnd"/>
      <w:r w:rsidR="00894C07" w:rsidRPr="00894C07">
        <w:rPr>
          <w:rFonts w:cs="Arial"/>
          <w:b/>
          <w:spacing w:val="-2"/>
          <w:sz w:val="20"/>
          <w:szCs w:val="20"/>
          <w:lang w:val="es-ES"/>
        </w:rPr>
        <w:t xml:space="preserve"> juvenil “Espurnes del Montseny”</w:t>
      </w:r>
    </w:p>
    <w:p w14:paraId="3A329699" w14:textId="202223CB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NIF: </w:t>
      </w:r>
      <w:r w:rsidR="00894C07" w:rsidRPr="00894C07">
        <w:rPr>
          <w:rFonts w:cs="Arial"/>
          <w:spacing w:val="-2"/>
          <w:sz w:val="20"/>
          <w:szCs w:val="20"/>
          <w:lang w:val="es-ES"/>
        </w:rPr>
        <w:t>G66776444</w:t>
      </w:r>
    </w:p>
    <w:p w14:paraId="41C8463F" w14:textId="1298C6DD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Importe económico: </w:t>
      </w:r>
      <w:r w:rsidR="00FA34BB">
        <w:rPr>
          <w:rFonts w:cs="Arial"/>
          <w:spacing w:val="-2"/>
          <w:sz w:val="20"/>
          <w:szCs w:val="20"/>
          <w:lang w:val="es-ES"/>
        </w:rPr>
        <w:t>1</w:t>
      </w:r>
      <w:r w:rsidR="00894C07">
        <w:rPr>
          <w:rFonts w:cs="Arial"/>
          <w:spacing w:val="-2"/>
          <w:sz w:val="20"/>
          <w:szCs w:val="20"/>
          <w:lang w:val="es-ES"/>
        </w:rPr>
        <w:t>0</w:t>
      </w:r>
      <w:r w:rsidRPr="00F532FF">
        <w:rPr>
          <w:rFonts w:cs="Arial"/>
          <w:spacing w:val="-2"/>
          <w:sz w:val="20"/>
          <w:szCs w:val="20"/>
          <w:lang w:val="es-ES"/>
        </w:rPr>
        <w:t>.000,00 €</w:t>
      </w:r>
    </w:p>
    <w:p w14:paraId="3B3BB07C" w14:textId="680475D8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Aplicación presupuestaria: 07.334A0.4894</w:t>
      </w:r>
      <w:r w:rsidR="00894C07">
        <w:rPr>
          <w:rFonts w:cs="Arial"/>
          <w:spacing w:val="-2"/>
          <w:sz w:val="20"/>
          <w:szCs w:val="20"/>
          <w:lang w:val="es-ES"/>
        </w:rPr>
        <w:t>5</w:t>
      </w:r>
    </w:p>
    <w:p w14:paraId="7BEE577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19E68F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 estratégico:</w:t>
      </w:r>
      <w:r w:rsidRPr="00F532FF">
        <w:rPr>
          <w:rFonts w:cs="Arial"/>
          <w:spacing w:val="-2"/>
          <w:sz w:val="20"/>
          <w:szCs w:val="20"/>
          <w:lang w:val="es-ES"/>
        </w:rPr>
        <w:t xml:space="preserve"> potenciar la dinamización comunitaria y la cohesión social a través de actos de cultura popular tradicional con fuego y pirotecnia como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bestiario, bailes de diablos y similares.</w:t>
      </w:r>
    </w:p>
    <w:p w14:paraId="352CB101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E8F49D6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Justificación:</w:t>
      </w:r>
    </w:p>
    <w:p w14:paraId="2A1046E3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 cultura popular y las tradiciones son una fuente de arraigo en el país y una forma de mejorar la convivencia en comunidad, con una función clara en la construcción de una sociedad cohesionada.</w:t>
      </w:r>
    </w:p>
    <w:p w14:paraId="4D7C2DC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FF4C2B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Entendemos la cultura popular como un conjunto de actividades y prácticas que facilitan crear y afianzar vínculos sociales, fomentan la convivencia y ayudan a superar prejuicios que atenten contra la igualdad entre las personas. Se concreta en actividades lúdicas y abiertas a la participación, como son, entre otros,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y otros actos similares. Mediante un hecho lúdico, la cultura popular permite interactuar a los individuos entre ellos, reforzando el sentimiento de pertenencia al grupo y el sentimiento de pertenencia al territorio.</w:t>
      </w:r>
    </w:p>
    <w:p w14:paraId="5BDE7DB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1896E7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es un juego o espectáculo propio de la cultura popular que se realiza en las calles de las ciudades y pueblos, donde el objetivo es evitar la pirotecnia usada por los diablos y por los seres imaginarios y mitológicos que se representan. Es un acto celebrado mayoritariamente en Cataluña, pero también se ha extendido por la Comunidad Valenciana, las Islas Baleares y Cataluña del Norte. Tiene sus raíces en el Baile de diablos ya documentado en 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xii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pero no fue hasta el XX que tomó su forma actual.</w:t>
      </w:r>
    </w:p>
    <w:p w14:paraId="105E5E7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F5A88F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El término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surgió en diferentes pasacalles de Fiestas Mayores o celebraciones populares de Cataluña, como una manifestación improvisada de la gente, dragones y los diablos que actuaban corriendo, saltando y bailando conjuntamente bajo el fuego. Durante la década de los 80 y 90 del siglo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xx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la costumbre se extendió por los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Països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Catalans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.</w:t>
      </w:r>
    </w:p>
    <w:p w14:paraId="1F44741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0271D3E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Concepto:</w:t>
      </w:r>
    </w:p>
    <w:p w14:paraId="1799A52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C61D89D" w14:textId="72412AD5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objeto de la subvención son las actividades de cultura popular de fuego y pirotecnia que se enmarquen en el calendario de actos festivos del municipio para 202</w:t>
      </w:r>
      <w:r w:rsidR="00FA34BB">
        <w:rPr>
          <w:rFonts w:cs="Arial"/>
          <w:spacing w:val="-2"/>
          <w:sz w:val="20"/>
          <w:szCs w:val="20"/>
          <w:lang w:val="es-ES"/>
        </w:rPr>
        <w:t>5</w:t>
      </w:r>
      <w:r w:rsidRPr="00F532FF">
        <w:rPr>
          <w:rFonts w:cs="Arial"/>
          <w:spacing w:val="-2"/>
          <w:sz w:val="20"/>
          <w:szCs w:val="20"/>
          <w:lang w:val="es-ES"/>
        </w:rPr>
        <w:t>.</w:t>
      </w:r>
    </w:p>
    <w:p w14:paraId="50C008DD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220F84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Los gastos a financiar serán gastos de material pirotécnico relacionado con la realización de actos de cultura popular con fuego y pirotecnia como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 xml:space="preserve">, bailes de bestiario, bailes de diablos y similares, y todo tipo de gastos de equipamiento y material no inventariable relacionados con estas actividades (horcas, botafuegos, mechas,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etc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).</w:t>
      </w:r>
    </w:p>
    <w:p w14:paraId="75E093A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438D56CB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Las entidades beneficiarias deben garantizar que las personas que realicen la actividad hayan recibido la formación y estén debidamente acreditadas como consumidores reconocidos como expertos.</w:t>
      </w:r>
    </w:p>
    <w:p w14:paraId="20477D98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1A9ED82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Objetivos que se pretenden alcanzar y descripción de las actividades:</w:t>
      </w:r>
    </w:p>
    <w:p w14:paraId="1F09846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4B28ED6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lastRenderedPageBreak/>
        <w:t xml:space="preserve">El objetivo general que se pretende conseguir es consolidar y potenciar los elementos festivos de cultura popular y tradicional del ámbito de las fiestas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etc., entendiendo que estas actividades son un elemento clave en la dinamización social y la cohesión de la sociedad.</w:t>
      </w:r>
    </w:p>
    <w:p w14:paraId="7C27A88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1878704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Este objetivo general se concreta en dos objetivos estratégicos:</w:t>
      </w:r>
    </w:p>
    <w:p w14:paraId="5F7705D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426F01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1: Aumentar la Participación y la Presencia de Público</w:t>
      </w:r>
    </w:p>
    <w:p w14:paraId="14D5F2B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Número de Participantes. Umbral de Éxito: Alcanzar una media de 500 espectadores por cada actividad con fuego durante las Fiestas Populares.</w:t>
      </w:r>
    </w:p>
    <w:p w14:paraId="6ECDCF51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Diversidad del Público. Umbral de Éxito: Conseguir que al menos el 20% del público asistente sea nuevo y/o pertenezca a grupos demográficos diversos.</w:t>
      </w:r>
    </w:p>
    <w:p w14:paraId="6897390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C73C33F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2: Fomentar la Tradición y la Cultura Popular</w:t>
      </w:r>
    </w:p>
    <w:p w14:paraId="50160B7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Cobertura Mediática. Umbral de Éxito: Obtener cobertura en al menos 3 medios de comunicación locales o regionales que destacan las actividades con fuego como parte de las Fiestas Populares.</w:t>
      </w:r>
    </w:p>
    <w:p w14:paraId="78C2F4A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Encuestas de Satisfacción. Umbral de Éxito: Obtener una puntuación media superior al 85% en encuestas de satisfacción del público sobre las actividades con fuego.</w:t>
      </w:r>
    </w:p>
    <w:p w14:paraId="6A30806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1BA280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Para cada una de las actividades de fuego y pirotecnia que las entidades beneficiarias quieran organizar, acordarán los detalles organizativos con los servicios técnicos municipales de acuerdo con el programa de actividades, las necesidades y características de cada una de las fiestas populares y los condicionantes logísticos y técnicos inherentes a su organización.</w:t>
      </w:r>
    </w:p>
    <w:p w14:paraId="3D9DD0F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A6626F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BF28589" w14:textId="77777777" w:rsidR="00F532FF" w:rsidRPr="000072FB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0072FB">
        <w:rPr>
          <w:rFonts w:cs="Arial"/>
          <w:b/>
          <w:spacing w:val="-2"/>
          <w:sz w:val="20"/>
          <w:szCs w:val="20"/>
          <w:lang w:val="es-ES"/>
        </w:rPr>
        <w:t>Plazo de las líneas de actuación:</w:t>
      </w:r>
    </w:p>
    <w:p w14:paraId="51F9B98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44E508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Los objetivos operativos planteados por el período de vigencia del presente Plan Estratégico de Subvenciones son:</w:t>
      </w:r>
    </w:p>
    <w:p w14:paraId="7B73E32B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7DED558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 Consolidar las fiestas populares relacionadas con fuego y pirotecnia; </w:t>
      </w:r>
      <w:proofErr w:type="spellStart"/>
      <w:r w:rsidRPr="00F532FF">
        <w:rPr>
          <w:rFonts w:cs="Arial"/>
          <w:spacing w:val="-2"/>
          <w:sz w:val="20"/>
          <w:szCs w:val="20"/>
          <w:lang w:val="es-ES"/>
        </w:rPr>
        <w:t>correfocs</w:t>
      </w:r>
      <w:proofErr w:type="spellEnd"/>
      <w:r w:rsidRPr="00F532FF">
        <w:rPr>
          <w:rFonts w:cs="Arial"/>
          <w:spacing w:val="-2"/>
          <w:sz w:val="20"/>
          <w:szCs w:val="20"/>
          <w:lang w:val="es-ES"/>
        </w:rPr>
        <w:t>, bailes de diablos, bailes de bestiario, etc.</w:t>
      </w:r>
    </w:p>
    <w:p w14:paraId="2AAB5A07" w14:textId="77777777" w:rsidR="00BF7202" w:rsidRPr="00F532FF" w:rsidRDefault="00F532FF" w:rsidP="00F532FF">
      <w:pPr>
        <w:rPr>
          <w:rFonts w:eastAsia="Calibri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 Aumentar el número medio de participantes en las actividades de cultura popular de fuego y pirotecnia.</w:t>
      </w:r>
      <w:bookmarkEnd w:id="0"/>
    </w:p>
    <w:sectPr w:rsidR="00BF7202" w:rsidRPr="00F532FF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A92DB" w14:textId="77777777" w:rsidR="00936B7E" w:rsidRDefault="00936B7E" w:rsidP="009071C5">
      <w:r>
        <w:separator/>
      </w:r>
    </w:p>
  </w:endnote>
  <w:endnote w:type="continuationSeparator" w:id="0">
    <w:p w14:paraId="26751EFA" w14:textId="77777777" w:rsidR="00936B7E" w:rsidRDefault="00936B7E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999744"/>
      <w:docPartObj>
        <w:docPartGallery w:val="Page Numbers (Bottom of Page)"/>
        <w:docPartUnique/>
      </w:docPartObj>
    </w:sdtPr>
    <w:sdtEndPr/>
    <w:sdtContent>
      <w:p w14:paraId="22A5333E" w14:textId="77777777" w:rsidR="002A755E" w:rsidRDefault="00B26F81">
        <w:pPr>
          <w:pStyle w:val="Peu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14:paraId="36AB8886" w14:textId="77777777" w:rsidR="002A755E" w:rsidRDefault="002A755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20809" w14:textId="77777777" w:rsidR="00936B7E" w:rsidRDefault="00936B7E" w:rsidP="009071C5">
      <w:r>
        <w:separator/>
      </w:r>
    </w:p>
  </w:footnote>
  <w:footnote w:type="continuationSeparator" w:id="0">
    <w:p w14:paraId="1FB9860F" w14:textId="77777777" w:rsidR="00936B7E" w:rsidRDefault="00936B7E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14:paraId="23A5495B" w14:textId="77777777" w:rsidTr="008C593E">
      <w:tc>
        <w:tcPr>
          <w:tcW w:w="5490" w:type="dxa"/>
        </w:tcPr>
        <w:p w14:paraId="3AAF50A1" w14:textId="77777777" w:rsidR="002A755E" w:rsidRDefault="002A755E" w:rsidP="008C593E">
          <w:pPr>
            <w:pStyle w:val="Capalera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 wp14:anchorId="21718E22" wp14:editId="1C666E0B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14:paraId="72B4F844" w14:textId="77777777" w:rsidR="002A755E" w:rsidRPr="003D5456" w:rsidRDefault="002A755E" w:rsidP="00471521">
          <w:pPr>
            <w:pStyle w:val="Capalera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14:paraId="16FBFD41" w14:textId="77777777" w:rsidR="002A755E" w:rsidRDefault="002A755E" w:rsidP="00F43E0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8"/>
  </w:num>
  <w:num w:numId="5">
    <w:abstractNumId w:val="14"/>
  </w:num>
  <w:num w:numId="6">
    <w:abstractNumId w:val="16"/>
  </w:num>
  <w:num w:numId="7">
    <w:abstractNumId w:val="21"/>
  </w:num>
  <w:num w:numId="8">
    <w:abstractNumId w:val="22"/>
  </w:num>
  <w:num w:numId="9">
    <w:abstractNumId w:val="5"/>
  </w:num>
  <w:num w:numId="10">
    <w:abstractNumId w:val="17"/>
  </w:num>
  <w:num w:numId="11">
    <w:abstractNumId w:val="2"/>
  </w:num>
  <w:num w:numId="12">
    <w:abstractNumId w:val="3"/>
  </w:num>
  <w:num w:numId="13">
    <w:abstractNumId w:val="20"/>
  </w:num>
  <w:num w:numId="14">
    <w:abstractNumId w:val="1"/>
  </w:num>
  <w:num w:numId="15">
    <w:abstractNumId w:val="11"/>
  </w:num>
  <w:num w:numId="16">
    <w:abstractNumId w:val="7"/>
  </w:num>
  <w:num w:numId="17">
    <w:abstractNumId w:val="10"/>
  </w:num>
  <w:num w:numId="18">
    <w:abstractNumId w:val="17"/>
  </w:num>
  <w:num w:numId="19">
    <w:abstractNumId w:val="0"/>
  </w:num>
  <w:num w:numId="20">
    <w:abstractNumId w:val="15"/>
  </w:num>
  <w:num w:numId="21">
    <w:abstractNumId w:val="13"/>
  </w:num>
  <w:num w:numId="22">
    <w:abstractNumId w:val="19"/>
  </w:num>
  <w:num w:numId="23">
    <w:abstractNumId w:val="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C706A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94C07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36B7E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D58C3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34BB"/>
    <w:rsid w:val="00FA735A"/>
    <w:rsid w:val="00FB24D3"/>
    <w:rsid w:val="00FC64D2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24C82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eu">
    <w:name w:val="footer"/>
    <w:basedOn w:val="Normal"/>
    <w:link w:val="Peu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independent">
    <w:name w:val="Body Text"/>
    <w:basedOn w:val="Normal"/>
    <w:link w:val="TextindependentCar"/>
    <w:rsid w:val="009071C5"/>
    <w:rPr>
      <w:rFonts w:ascii="Tahoma" w:hAnsi="Tahoma"/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olCar">
    <w:name w:val="Títol Car"/>
    <w:basedOn w:val="Lletraperdefectedelpargraf"/>
    <w:link w:val="Ttol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Lletraperdefectedelpargraf"/>
    <w:rsid w:val="009071C5"/>
  </w:style>
  <w:style w:type="table" w:customStyle="1" w:styleId="Llistaclara1">
    <w:name w:val="Llista clara1"/>
    <w:basedOn w:val="Tau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enseespaiat">
    <w:name w:val="No Spacing"/>
    <w:uiPriority w:val="1"/>
    <w:qFormat/>
    <w:rsid w:val="009071C5"/>
    <w:rPr>
      <w:rFonts w:eastAsiaTheme="minorEastAsia"/>
      <w:lang w:eastAsia="ca-ES"/>
    </w:rPr>
  </w:style>
  <w:style w:type="table" w:styleId="Taulaambquadrcula">
    <w:name w:val="Table Grid"/>
    <w:basedOn w:val="Tau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EA7A49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ennegreta">
    <w:name w:val="Strong"/>
    <w:basedOn w:val="Lletraperdefectedelpargraf"/>
    <w:uiPriority w:val="22"/>
    <w:qFormat/>
    <w:rsid w:val="00842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BB27-5845-45B3-964E-03878BAB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Balaguer Nadal, Inés</cp:lastModifiedBy>
  <cp:revision>7</cp:revision>
  <cp:lastPrinted>2024-04-17T07:12:00Z</cp:lastPrinted>
  <dcterms:created xsi:type="dcterms:W3CDTF">2024-10-07T11:46:00Z</dcterms:created>
  <dcterms:modified xsi:type="dcterms:W3CDTF">2025-12-02T12:22:00Z</dcterms:modified>
</cp:coreProperties>
</file>