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6E107" w14:textId="77777777" w:rsidR="00F22FAC" w:rsidRPr="00F22FAC" w:rsidRDefault="00F22FAC" w:rsidP="00670602">
      <w:pPr>
        <w:jc w:val="both"/>
        <w:rPr>
          <w:rFonts w:ascii="Arial" w:hAnsi="Arial" w:cs="Arial"/>
          <w:lang w:val="ca-ES"/>
        </w:rPr>
      </w:pPr>
    </w:p>
    <w:p w14:paraId="40438782" w14:textId="754B4458" w:rsidR="00F22FAC" w:rsidRPr="00F22FAC" w:rsidRDefault="00F22FAC" w:rsidP="00670602">
      <w:pPr>
        <w:jc w:val="both"/>
        <w:rPr>
          <w:rFonts w:ascii="Arial" w:hAnsi="Arial" w:cs="Arial"/>
          <w:lang w:val="ca-ES"/>
        </w:rPr>
      </w:pPr>
      <w:r w:rsidRPr="00F22FAC">
        <w:rPr>
          <w:rFonts w:ascii="Arial" w:hAnsi="Arial" w:cs="Arial"/>
          <w:b/>
          <w:bCs/>
          <w:lang w:val="ca-ES"/>
        </w:rPr>
        <w:t xml:space="preserve">APROVACIÓ DE LA CONVOCATÒRIA PER A LA CONCESSIÓ D’AJUTS ECONÒMICS PER AL PAGAMENT DEL LLOGUER PER L’ANY 2025. </w:t>
      </w:r>
    </w:p>
    <w:p w14:paraId="79B26861"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El Ple de l’Ajuntament de Montmeló, en sessió ordinària celebrada el dia 24 de setembre de 2024, va aprovar les bases reguladores específiques per a la concessió d’ajuts econòmics destinats al pagament del lloguer. </w:t>
      </w:r>
    </w:p>
    <w:p w14:paraId="4C5B4F7E"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Els ajuts econòmics regulats per aquestes Bases tenen com a objectiu principal la possibilitat de permanència en l’habitatge que constitueixi la residència habitual i permanent de la persona sol·licitant i de la resta de persones que hi convisquin en l’habitatge pel qual es sol·licita l’ajut, mitjançant el finançament parcial de les despeses de lloguer que se’n derivin. </w:t>
      </w:r>
    </w:p>
    <w:p w14:paraId="66057128"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Vist el marc legal pel qual es regeixen les subvencions que es concreta en la Llei 38/2003, de 17 de novembre, General de Subvencions (en endavant LGS), i el seu Reglament de desenvolupament, aprovat pel Reial Decret 887/2006, de 21 de juliol, (en endavant RLGS) així com els articles 118 a 129 del Reglament d’Obres Activitats i Serveis dels Ens Locals de Catalunya aprovat pel Decret 179/1995, de 13 de juny (en endavant ROAS). </w:t>
      </w:r>
    </w:p>
    <w:p w14:paraId="79D30A4F"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Vista l’Ordenança General de Subvencions de l’Ajuntament, que fou aprovada per acord del Ple de data de 30 de juliol de 2024, i publicada al Butlletí Oficial de la Província de Barcelona, corresponent al dia 25 de setembre de 2024 (en endavant l’Ordenança). </w:t>
      </w:r>
    </w:p>
    <w:p w14:paraId="303F5F6D"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Vist que l’article 20 i següents de l’Ordenança estableix que el procediment de concessió de subvencions s’iniciarà sempre d’ofici mitjançant convocatòria aprovada per l’òrgan competent, amb posterioritat a l’aprovació de les Bases reguladores específiques. </w:t>
      </w:r>
    </w:p>
    <w:p w14:paraId="0A3CB3A4"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Atès que l’adopció d’aquest acord és competència d’aquesta Junta de Govern en virtut de les delegacions efectuades per l’Alcalde d’aquest Ajuntament mitjançant Decret d’Alcaldia núm. 528 de data 20 de juny de 2023 (publicat al BOPB de data 27 de juny de 2023). </w:t>
      </w:r>
    </w:p>
    <w:p w14:paraId="55C4424A"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Per tot el que s'ha exposat, i a proposta del regidora de l'àrea d'Hisenda, la Junta de Govern adopta els següents </w:t>
      </w:r>
    </w:p>
    <w:p w14:paraId="652FF50F" w14:textId="5617DA51" w:rsidR="00F22FAC" w:rsidRPr="00F22FAC" w:rsidRDefault="00F22FAC" w:rsidP="00C84A12">
      <w:pPr>
        <w:jc w:val="center"/>
        <w:rPr>
          <w:rFonts w:ascii="Arial" w:hAnsi="Arial" w:cs="Arial"/>
          <w:lang w:val="ca-ES"/>
        </w:rPr>
      </w:pPr>
      <w:r w:rsidRPr="00F22FAC">
        <w:rPr>
          <w:rFonts w:ascii="Arial" w:hAnsi="Arial" w:cs="Arial"/>
          <w:b/>
          <w:bCs/>
          <w:lang w:val="ca-ES"/>
        </w:rPr>
        <w:t>A C O R D S</w:t>
      </w:r>
    </w:p>
    <w:p w14:paraId="7BD93B07" w14:textId="77777777" w:rsidR="00F22FAC" w:rsidRPr="00F22FAC" w:rsidRDefault="00F22FAC" w:rsidP="00670602">
      <w:pPr>
        <w:jc w:val="both"/>
        <w:rPr>
          <w:rFonts w:ascii="Arial" w:hAnsi="Arial" w:cs="Arial"/>
          <w:lang w:val="ca-ES"/>
        </w:rPr>
      </w:pPr>
      <w:r w:rsidRPr="00F22FAC">
        <w:rPr>
          <w:rFonts w:ascii="Arial" w:hAnsi="Arial" w:cs="Arial"/>
          <w:b/>
          <w:bCs/>
          <w:lang w:val="ca-ES"/>
        </w:rPr>
        <w:t xml:space="preserve">Primer. </w:t>
      </w:r>
      <w:r w:rsidRPr="00F22FAC">
        <w:rPr>
          <w:rFonts w:ascii="Arial" w:hAnsi="Arial" w:cs="Arial"/>
          <w:lang w:val="ca-ES"/>
        </w:rPr>
        <w:t xml:space="preserve">APROVAR la convocatòria per a l’atorgament d’ajuts econòmics destinats al pagament del lloguer per a l’exercici 2025, en el marc de les Bases Reguladores Específiques aprovades per el Ple de data 24 de setembre de 2024, el text íntegre de la qual s’estableix a l’Annex I. </w:t>
      </w:r>
    </w:p>
    <w:p w14:paraId="57BA820A" w14:textId="77777777" w:rsidR="00F22FAC" w:rsidRPr="00F22FAC" w:rsidRDefault="00F22FAC" w:rsidP="00670602">
      <w:pPr>
        <w:jc w:val="both"/>
        <w:rPr>
          <w:rFonts w:ascii="Arial" w:hAnsi="Arial" w:cs="Arial"/>
          <w:lang w:val="ca-ES"/>
        </w:rPr>
      </w:pPr>
      <w:r w:rsidRPr="00F22FAC">
        <w:rPr>
          <w:rFonts w:ascii="Arial" w:hAnsi="Arial" w:cs="Arial"/>
          <w:b/>
          <w:bCs/>
          <w:lang w:val="ca-ES"/>
        </w:rPr>
        <w:t xml:space="preserve">Segon. </w:t>
      </w:r>
      <w:r w:rsidRPr="00F22FAC">
        <w:rPr>
          <w:rFonts w:ascii="Arial" w:hAnsi="Arial" w:cs="Arial"/>
          <w:lang w:val="ca-ES"/>
        </w:rPr>
        <w:t xml:space="preserve">ESTABLIR que el termini per a la presentació de sol·licituds començarà el dia següent a la publicació de la convocatòria i finalitzarà el 15 de desembre. </w:t>
      </w:r>
    </w:p>
    <w:p w14:paraId="291B9546" w14:textId="77777777" w:rsidR="00F22FAC" w:rsidRPr="00F22FAC" w:rsidRDefault="00F22FAC" w:rsidP="00670602">
      <w:pPr>
        <w:jc w:val="both"/>
        <w:rPr>
          <w:rFonts w:ascii="Arial" w:hAnsi="Arial" w:cs="Arial"/>
          <w:lang w:val="ca-ES"/>
        </w:rPr>
      </w:pPr>
      <w:r w:rsidRPr="00F22FAC">
        <w:rPr>
          <w:rFonts w:ascii="Arial" w:hAnsi="Arial" w:cs="Arial"/>
          <w:b/>
          <w:bCs/>
          <w:lang w:val="ca-ES"/>
        </w:rPr>
        <w:t>Tercer</w:t>
      </w:r>
      <w:r w:rsidRPr="00F22FAC">
        <w:rPr>
          <w:rFonts w:ascii="Arial" w:hAnsi="Arial" w:cs="Arial"/>
          <w:lang w:val="ca-ES"/>
        </w:rPr>
        <w:t xml:space="preserve">. AUTORITZAR la despesa que es destinarà a aquestes actuacions per un import de 22.500,00€ amb càrrec a la consignació pressupostària reservada a aquests efectes pel pressupost de l’exercici 2025. En tot cas, la concessió de les subvencions queda condicionada a l’existència de crèdit adequat i suficient en el moment de la resolució de concessió. </w:t>
      </w:r>
    </w:p>
    <w:p w14:paraId="223A5787" w14:textId="77777777" w:rsidR="00F22FAC" w:rsidRDefault="00F22FAC" w:rsidP="00670602">
      <w:pPr>
        <w:jc w:val="both"/>
        <w:rPr>
          <w:rFonts w:ascii="Arial" w:hAnsi="Arial" w:cs="Arial"/>
          <w:lang w:val="ca-ES"/>
        </w:rPr>
      </w:pPr>
      <w:r w:rsidRPr="00F22FAC">
        <w:rPr>
          <w:rFonts w:ascii="Arial" w:hAnsi="Arial" w:cs="Arial"/>
          <w:b/>
          <w:bCs/>
          <w:lang w:val="ca-ES"/>
        </w:rPr>
        <w:t>Quart</w:t>
      </w:r>
      <w:r w:rsidRPr="00F22FAC">
        <w:rPr>
          <w:rFonts w:ascii="Arial" w:hAnsi="Arial" w:cs="Arial"/>
          <w:lang w:val="ca-ES"/>
        </w:rPr>
        <w:t xml:space="preserve">. PUBLICAR la present convocatòria al Butlletí Oficial de la Província de Barcelona, mitjançant el sistema de Base de Dades Nacional de Subvencions (BDNS), </w:t>
      </w:r>
      <w:r w:rsidRPr="00F22FAC">
        <w:rPr>
          <w:rFonts w:ascii="Arial" w:hAnsi="Arial" w:cs="Arial"/>
          <w:lang w:val="ca-ES"/>
        </w:rPr>
        <w:lastRenderedPageBreak/>
        <w:t xml:space="preserve">i al Registre d’Ajuts i Subvencions de Catalunya (RAISC), així com al tauler d’anuncis i edictes i a la web de l’Ajuntament de Montmeló. </w:t>
      </w:r>
    </w:p>
    <w:p w14:paraId="78A2D295" w14:textId="77777777" w:rsidR="00C84A12" w:rsidRDefault="00C84A12" w:rsidP="00670602">
      <w:pPr>
        <w:jc w:val="both"/>
        <w:rPr>
          <w:rFonts w:ascii="Arial" w:hAnsi="Arial" w:cs="Arial"/>
          <w:lang w:val="ca-ES"/>
        </w:rPr>
      </w:pPr>
    </w:p>
    <w:p w14:paraId="511F8B00" w14:textId="77777777" w:rsidR="00C84A12" w:rsidRDefault="00C84A12" w:rsidP="00670602">
      <w:pPr>
        <w:jc w:val="both"/>
        <w:rPr>
          <w:rFonts w:ascii="Arial" w:hAnsi="Arial" w:cs="Arial"/>
          <w:lang w:val="ca-ES"/>
        </w:rPr>
      </w:pPr>
    </w:p>
    <w:p w14:paraId="7C66971C" w14:textId="77777777" w:rsidR="00C84A12" w:rsidRDefault="00C84A12" w:rsidP="00670602">
      <w:pPr>
        <w:jc w:val="both"/>
        <w:rPr>
          <w:rFonts w:ascii="Arial" w:hAnsi="Arial" w:cs="Arial"/>
          <w:lang w:val="ca-ES"/>
        </w:rPr>
      </w:pPr>
      <w:r>
        <w:rPr>
          <w:rFonts w:ascii="Arial" w:hAnsi="Arial" w:cs="Arial"/>
          <w:lang w:val="ca-ES"/>
        </w:rPr>
        <w:t>ANNEX I</w:t>
      </w:r>
    </w:p>
    <w:p w14:paraId="333C9941" w14:textId="1F14CF6F" w:rsidR="00F22FAC" w:rsidRPr="00F22FAC" w:rsidRDefault="00F22FAC" w:rsidP="00670602">
      <w:pPr>
        <w:jc w:val="both"/>
        <w:rPr>
          <w:rFonts w:ascii="Arial" w:hAnsi="Arial" w:cs="Arial"/>
          <w:lang w:val="ca-ES"/>
        </w:rPr>
      </w:pPr>
      <w:r w:rsidRPr="00F22FAC">
        <w:rPr>
          <w:rFonts w:ascii="Arial" w:hAnsi="Arial" w:cs="Arial"/>
          <w:lang w:val="ca-ES"/>
        </w:rPr>
        <w:t>“</w:t>
      </w:r>
      <w:r w:rsidRPr="00F22FAC">
        <w:rPr>
          <w:rFonts w:ascii="Arial" w:hAnsi="Arial" w:cs="Arial"/>
          <w:b/>
          <w:bCs/>
          <w:lang w:val="ca-ES"/>
        </w:rPr>
        <w:t xml:space="preserve">CONVOCATÒRIA PER A LA CONCESSIÓ D’AJUTS ECONÒMICS PER AL PAGAMENT DEL LLOGUER PER L’ANY 2025. </w:t>
      </w:r>
    </w:p>
    <w:p w14:paraId="36D029D5" w14:textId="77777777" w:rsidR="00F22FAC" w:rsidRPr="00F22FAC" w:rsidRDefault="00F22FAC" w:rsidP="00670602">
      <w:pPr>
        <w:jc w:val="both"/>
        <w:rPr>
          <w:rFonts w:ascii="Arial" w:hAnsi="Arial" w:cs="Arial"/>
          <w:lang w:val="ca-ES"/>
        </w:rPr>
      </w:pPr>
      <w:r w:rsidRPr="00F22FAC">
        <w:rPr>
          <w:rFonts w:ascii="Arial" w:hAnsi="Arial" w:cs="Arial"/>
          <w:b/>
          <w:bCs/>
          <w:lang w:val="ca-ES"/>
        </w:rPr>
        <w:t xml:space="preserve">1.- Indicació de les Bases Reguladores Específiques i del diari oficial on s’han publicat. </w:t>
      </w:r>
    </w:p>
    <w:p w14:paraId="6AE19456"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Per acord del Ple de data de 24 de setembre de 2024 van ser aprovades les Bases Reguladores Específiques per a l’atorgament per part de l’Ajuntament d’ajuts econòmics destinats al pagament del lloguer. </w:t>
      </w:r>
    </w:p>
    <w:p w14:paraId="6B049DC7"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Aquestes Bases Reguladores Específiques van ser objecte de publicació al Butlletí Oficial de la Província de Barcelona de data 27 de setembre de 2024 i regeixen la present convocatòria. </w:t>
      </w:r>
    </w:p>
    <w:p w14:paraId="2B25C2EC" w14:textId="77777777" w:rsidR="00F22FAC" w:rsidRPr="00F22FAC" w:rsidRDefault="00F22FAC" w:rsidP="00670602">
      <w:pPr>
        <w:jc w:val="both"/>
        <w:rPr>
          <w:rFonts w:ascii="Arial" w:hAnsi="Arial" w:cs="Arial"/>
          <w:lang w:val="ca-ES"/>
        </w:rPr>
      </w:pPr>
      <w:r w:rsidRPr="00F22FAC">
        <w:rPr>
          <w:rFonts w:ascii="Arial" w:hAnsi="Arial" w:cs="Arial"/>
          <w:b/>
          <w:bCs/>
          <w:lang w:val="ca-ES"/>
        </w:rPr>
        <w:t xml:space="preserve">2.- Objecte de la Convocatòria. </w:t>
      </w:r>
    </w:p>
    <w:p w14:paraId="62B3934D"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1. La present convocatòria té per objecte la concessió d’ajuts econòmics l’àmbit de l’habitatge a persones i/o unitats de convivència amb ingressos baixos o moderats per fer front al pagament del lloguer de l’habitatge que consisteixi la residència habitual i permanent dels sol·licitants durant l’any 2025. </w:t>
      </w:r>
    </w:p>
    <w:p w14:paraId="1E26DA53"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2. Els ajuts econòmics concedits a l’empara d’aquesta convocatòria s’han de destinar a finançar parcialment les despeses derivades del lloguer sobre l’habitatge que constitueixi la residència habitual i permanent de la persona sol·licitant, i de la resta de persones que conformin la unitat de convivència, amb l’objectiu principal de possibilitar la seva permanència. </w:t>
      </w:r>
    </w:p>
    <w:p w14:paraId="53926477" w14:textId="77777777" w:rsidR="00F22FAC" w:rsidRPr="00F22FAC" w:rsidRDefault="00F22FAC" w:rsidP="00670602">
      <w:pPr>
        <w:jc w:val="both"/>
        <w:rPr>
          <w:rFonts w:ascii="Arial" w:hAnsi="Arial" w:cs="Arial"/>
          <w:lang w:val="ca-ES"/>
        </w:rPr>
      </w:pPr>
      <w:r w:rsidRPr="00F22FAC">
        <w:rPr>
          <w:rFonts w:ascii="Arial" w:hAnsi="Arial" w:cs="Arial"/>
          <w:b/>
          <w:bCs/>
          <w:lang w:val="ca-ES"/>
        </w:rPr>
        <w:t xml:space="preserve">3.- Quantia total màxima de les subvencions a atorgar i consignació pressupostària. </w:t>
      </w:r>
    </w:p>
    <w:p w14:paraId="3224F98E"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1. El pressupost màxim que es destinarà aquest any 2025 per a la concessió de les subvencions objecte de la present convocatòria serà de 22.500,00€ i anirà a càrrec de la consignació pressupostaria reservada a aquests efectes pel pressupost de 2025. En tot cas, la concessió de les subvencions queda condicionada a l’existència de crèdit adequat i suficient en el moment de la resolució de concessió. </w:t>
      </w:r>
    </w:p>
    <w:p w14:paraId="4F868BA2"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2. La quantia total màxima de la convocatòria es pot incrementar amb posterioritat a la seva aprovació sense requerir d’una nova convocatòria, sempre que s’aprovi una modificació pressupostaria en un moment anterior a la resolució de la convocatòria. </w:t>
      </w:r>
    </w:p>
    <w:p w14:paraId="77A7B7E4"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3. En aplicació als límits establerts en les Bases Específiques, la quantia màxima que es pot rebre és de 200€ i mínima de 20€ per habitatge. </w:t>
      </w:r>
    </w:p>
    <w:p w14:paraId="78469132" w14:textId="77777777" w:rsidR="00F22FAC" w:rsidRPr="00F22FAC" w:rsidRDefault="00F22FAC" w:rsidP="00670602">
      <w:pPr>
        <w:jc w:val="both"/>
        <w:rPr>
          <w:rFonts w:ascii="Arial" w:hAnsi="Arial" w:cs="Arial"/>
          <w:lang w:val="ca-ES"/>
        </w:rPr>
      </w:pPr>
      <w:r w:rsidRPr="00F22FAC">
        <w:rPr>
          <w:rFonts w:ascii="Arial" w:hAnsi="Arial" w:cs="Arial"/>
          <w:b/>
          <w:bCs/>
          <w:lang w:val="ca-ES"/>
        </w:rPr>
        <w:t xml:space="preserve">4.- Import individualitzat de les subvencions. </w:t>
      </w:r>
    </w:p>
    <w:p w14:paraId="463D369B" w14:textId="77777777" w:rsidR="00F22FAC" w:rsidRDefault="00F22FAC" w:rsidP="00670602">
      <w:pPr>
        <w:jc w:val="both"/>
        <w:rPr>
          <w:rFonts w:ascii="Arial" w:hAnsi="Arial" w:cs="Arial"/>
          <w:lang w:val="ca-ES"/>
        </w:rPr>
      </w:pPr>
      <w:r w:rsidRPr="00F22FAC">
        <w:rPr>
          <w:rFonts w:ascii="Arial" w:hAnsi="Arial" w:cs="Arial"/>
          <w:lang w:val="ca-ES"/>
        </w:rPr>
        <w:t xml:space="preserve">1. L’import a concedir es determinarà en funció del preu el preu del lloguer just que la persona beneficiària hauria d’obtenir en funció dels ingressos reals, la composició de la unitat de convivència i la situació geogràfica de l’habitatge. El lloguer just es calcula en </w:t>
      </w:r>
      <w:r w:rsidRPr="00F22FAC">
        <w:rPr>
          <w:rFonts w:ascii="Arial" w:hAnsi="Arial" w:cs="Arial"/>
          <w:lang w:val="ca-ES"/>
        </w:rPr>
        <w:lastRenderedPageBreak/>
        <w:t xml:space="preserve">base a la comparació dels ingressos anuals de la unitat de convivència amb les taules corresponents a 0,94 i 1,50 vegades l’Indicador de Renda de Suficiència de Catalunya (IRSC) del 2024: </w:t>
      </w:r>
    </w:p>
    <w:p w14:paraId="164B59EC" w14:textId="77777777" w:rsidR="00D20CE8" w:rsidRDefault="00D20CE8" w:rsidP="00670602">
      <w:pPr>
        <w:jc w:val="both"/>
        <w:rPr>
          <w:rFonts w:ascii="Arial" w:hAnsi="Arial" w:cs="Arial"/>
          <w:lang w:val="ca-ES"/>
        </w:rPr>
      </w:pPr>
    </w:p>
    <w:tbl>
      <w:tblPr>
        <w:tblStyle w:val="Tablaconcuadrcula"/>
        <w:tblW w:w="0" w:type="auto"/>
        <w:tblLook w:val="04A0" w:firstRow="1" w:lastRow="0" w:firstColumn="1" w:lastColumn="0" w:noHBand="0" w:noVBand="1"/>
      </w:tblPr>
      <w:tblGrid>
        <w:gridCol w:w="1698"/>
        <w:gridCol w:w="1699"/>
        <w:gridCol w:w="1699"/>
        <w:gridCol w:w="1699"/>
        <w:gridCol w:w="1699"/>
      </w:tblGrid>
      <w:tr w:rsidR="00D20CE8" w:rsidRPr="00D20CE8" w14:paraId="7D4183B9" w14:textId="77777777" w:rsidTr="00D20CE8">
        <w:tc>
          <w:tcPr>
            <w:tcW w:w="1698" w:type="dxa"/>
          </w:tcPr>
          <w:p w14:paraId="5A787FFF" w14:textId="3A5CA101" w:rsidR="00D20CE8" w:rsidRPr="00D20CE8" w:rsidRDefault="00D20CE8" w:rsidP="00670602">
            <w:pPr>
              <w:jc w:val="both"/>
              <w:rPr>
                <w:rFonts w:ascii="Arial" w:hAnsi="Arial" w:cs="Arial"/>
                <w:b/>
                <w:bCs/>
                <w:lang w:val="ca-ES"/>
              </w:rPr>
            </w:pPr>
            <w:r w:rsidRPr="00D20CE8">
              <w:rPr>
                <w:rFonts w:ascii="Arial" w:hAnsi="Arial" w:cs="Arial"/>
                <w:b/>
                <w:bCs/>
                <w:lang w:val="ca-ES"/>
              </w:rPr>
              <w:t>0,94 vegades l’IRSC</w:t>
            </w:r>
          </w:p>
        </w:tc>
        <w:tc>
          <w:tcPr>
            <w:tcW w:w="1699" w:type="dxa"/>
          </w:tcPr>
          <w:p w14:paraId="5BD33460" w14:textId="5364B1BB" w:rsidR="00D20CE8" w:rsidRPr="00D20CE8" w:rsidRDefault="00D20CE8" w:rsidP="00670602">
            <w:pPr>
              <w:jc w:val="both"/>
              <w:rPr>
                <w:rFonts w:ascii="Arial" w:hAnsi="Arial" w:cs="Arial"/>
                <w:b/>
                <w:bCs/>
                <w:lang w:val="ca-ES"/>
              </w:rPr>
            </w:pPr>
            <w:r w:rsidRPr="00D20CE8">
              <w:rPr>
                <w:rFonts w:ascii="Arial" w:hAnsi="Arial" w:cs="Arial"/>
                <w:b/>
                <w:bCs/>
                <w:lang w:val="ca-ES"/>
              </w:rPr>
              <w:t>1 membre</w:t>
            </w:r>
          </w:p>
        </w:tc>
        <w:tc>
          <w:tcPr>
            <w:tcW w:w="1699" w:type="dxa"/>
          </w:tcPr>
          <w:p w14:paraId="508D1F71" w14:textId="313E3219" w:rsidR="00D20CE8" w:rsidRPr="00D20CE8" w:rsidRDefault="00D20CE8" w:rsidP="00670602">
            <w:pPr>
              <w:jc w:val="both"/>
              <w:rPr>
                <w:rFonts w:ascii="Arial" w:hAnsi="Arial" w:cs="Arial"/>
                <w:b/>
                <w:bCs/>
                <w:lang w:val="ca-ES"/>
              </w:rPr>
            </w:pPr>
            <w:r w:rsidRPr="00D20CE8">
              <w:rPr>
                <w:rFonts w:ascii="Arial" w:hAnsi="Arial" w:cs="Arial"/>
                <w:b/>
                <w:bCs/>
                <w:lang w:val="ca-ES"/>
              </w:rPr>
              <w:t>2 membres</w:t>
            </w:r>
          </w:p>
        </w:tc>
        <w:tc>
          <w:tcPr>
            <w:tcW w:w="1699" w:type="dxa"/>
          </w:tcPr>
          <w:p w14:paraId="50FC005A" w14:textId="0FBBA01F" w:rsidR="00D20CE8" w:rsidRPr="00D20CE8" w:rsidRDefault="00D20CE8" w:rsidP="00670602">
            <w:pPr>
              <w:jc w:val="both"/>
              <w:rPr>
                <w:rFonts w:ascii="Arial" w:hAnsi="Arial" w:cs="Arial"/>
                <w:b/>
                <w:bCs/>
                <w:lang w:val="ca-ES"/>
              </w:rPr>
            </w:pPr>
            <w:r w:rsidRPr="00D20CE8">
              <w:rPr>
                <w:rFonts w:ascii="Arial" w:hAnsi="Arial" w:cs="Arial"/>
                <w:b/>
                <w:bCs/>
                <w:lang w:val="ca-ES"/>
              </w:rPr>
              <w:t>3 membres</w:t>
            </w:r>
          </w:p>
        </w:tc>
        <w:tc>
          <w:tcPr>
            <w:tcW w:w="1699" w:type="dxa"/>
          </w:tcPr>
          <w:p w14:paraId="6EA64F6A" w14:textId="5B9168AF" w:rsidR="00D20CE8" w:rsidRPr="00D20CE8" w:rsidRDefault="00D20CE8" w:rsidP="00670602">
            <w:pPr>
              <w:jc w:val="both"/>
              <w:rPr>
                <w:rFonts w:ascii="Arial" w:hAnsi="Arial" w:cs="Arial"/>
                <w:b/>
                <w:bCs/>
                <w:lang w:val="ca-ES"/>
              </w:rPr>
            </w:pPr>
            <w:r w:rsidRPr="00D20CE8">
              <w:rPr>
                <w:rFonts w:ascii="Arial" w:hAnsi="Arial" w:cs="Arial"/>
                <w:b/>
                <w:bCs/>
                <w:lang w:val="ca-ES"/>
              </w:rPr>
              <w:t>4 membres o més</w:t>
            </w:r>
          </w:p>
        </w:tc>
      </w:tr>
      <w:tr w:rsidR="00D20CE8" w14:paraId="488C5002" w14:textId="77777777" w:rsidTr="00D20CE8">
        <w:tc>
          <w:tcPr>
            <w:tcW w:w="1698" w:type="dxa"/>
          </w:tcPr>
          <w:p w14:paraId="556757E7" w14:textId="14F1B820" w:rsidR="00D20CE8" w:rsidRPr="00D20CE8" w:rsidRDefault="00D20CE8" w:rsidP="00670602">
            <w:pPr>
              <w:jc w:val="both"/>
              <w:rPr>
                <w:rFonts w:ascii="Arial" w:hAnsi="Arial" w:cs="Arial"/>
                <w:b/>
                <w:bCs/>
                <w:lang w:val="ca-ES"/>
              </w:rPr>
            </w:pPr>
            <w:r w:rsidRPr="00D20CE8">
              <w:rPr>
                <w:rFonts w:ascii="Arial" w:hAnsi="Arial" w:cs="Arial"/>
                <w:b/>
                <w:bCs/>
                <w:lang w:val="ca-ES"/>
              </w:rPr>
              <w:t>Zona A</w:t>
            </w:r>
          </w:p>
        </w:tc>
        <w:tc>
          <w:tcPr>
            <w:tcW w:w="1699" w:type="dxa"/>
          </w:tcPr>
          <w:p w14:paraId="78A410F5" w14:textId="6A6057A5" w:rsidR="00D20CE8" w:rsidRDefault="00D20CE8" w:rsidP="00670602">
            <w:pPr>
              <w:jc w:val="both"/>
              <w:rPr>
                <w:rFonts w:ascii="Arial" w:hAnsi="Arial" w:cs="Arial"/>
                <w:lang w:val="ca-ES"/>
              </w:rPr>
            </w:pPr>
            <w:r>
              <w:rPr>
                <w:rFonts w:ascii="Arial" w:hAnsi="Arial" w:cs="Arial"/>
                <w:lang w:val="ca-ES"/>
              </w:rPr>
              <w:t>11.367,52</w:t>
            </w:r>
          </w:p>
        </w:tc>
        <w:tc>
          <w:tcPr>
            <w:tcW w:w="1699" w:type="dxa"/>
          </w:tcPr>
          <w:p w14:paraId="492B7141" w14:textId="48951EEA" w:rsidR="00D20CE8" w:rsidRDefault="00D20CE8" w:rsidP="00670602">
            <w:pPr>
              <w:jc w:val="both"/>
              <w:rPr>
                <w:rFonts w:ascii="Arial" w:hAnsi="Arial" w:cs="Arial"/>
                <w:lang w:val="ca-ES"/>
              </w:rPr>
            </w:pPr>
            <w:r>
              <w:rPr>
                <w:rFonts w:ascii="Arial" w:hAnsi="Arial" w:cs="Arial"/>
                <w:lang w:val="ca-ES"/>
              </w:rPr>
              <w:t>11.719,09</w:t>
            </w:r>
          </w:p>
        </w:tc>
        <w:tc>
          <w:tcPr>
            <w:tcW w:w="1699" w:type="dxa"/>
          </w:tcPr>
          <w:p w14:paraId="22A493F8" w14:textId="463C2380" w:rsidR="00D20CE8" w:rsidRDefault="00D20CE8" w:rsidP="00670602">
            <w:pPr>
              <w:jc w:val="both"/>
              <w:rPr>
                <w:rFonts w:ascii="Arial" w:hAnsi="Arial" w:cs="Arial"/>
                <w:lang w:val="ca-ES"/>
              </w:rPr>
            </w:pPr>
            <w:r>
              <w:rPr>
                <w:rFonts w:ascii="Arial" w:hAnsi="Arial" w:cs="Arial"/>
                <w:lang w:val="ca-ES"/>
              </w:rPr>
              <w:t>12.223,14</w:t>
            </w:r>
          </w:p>
        </w:tc>
        <w:tc>
          <w:tcPr>
            <w:tcW w:w="1699" w:type="dxa"/>
          </w:tcPr>
          <w:p w14:paraId="1ECD6444" w14:textId="0647BB2D" w:rsidR="00D20CE8" w:rsidRDefault="00D20CE8" w:rsidP="00670602">
            <w:pPr>
              <w:jc w:val="both"/>
              <w:rPr>
                <w:rFonts w:ascii="Arial" w:hAnsi="Arial" w:cs="Arial"/>
                <w:lang w:val="ca-ES"/>
              </w:rPr>
            </w:pPr>
            <w:r>
              <w:rPr>
                <w:rFonts w:ascii="Arial" w:hAnsi="Arial" w:cs="Arial"/>
                <w:lang w:val="ca-ES"/>
              </w:rPr>
              <w:t>12.630,58</w:t>
            </w:r>
          </w:p>
        </w:tc>
      </w:tr>
    </w:tbl>
    <w:p w14:paraId="29D495ED" w14:textId="77777777" w:rsidR="00D20CE8" w:rsidRDefault="00D20CE8" w:rsidP="00670602">
      <w:pPr>
        <w:jc w:val="both"/>
        <w:rPr>
          <w:rFonts w:ascii="Arial" w:hAnsi="Arial" w:cs="Arial"/>
          <w:lang w:val="ca-ES"/>
        </w:rPr>
      </w:pPr>
    </w:p>
    <w:tbl>
      <w:tblPr>
        <w:tblStyle w:val="Tablaconcuadrcula"/>
        <w:tblW w:w="0" w:type="auto"/>
        <w:tblLook w:val="04A0" w:firstRow="1" w:lastRow="0" w:firstColumn="1" w:lastColumn="0" w:noHBand="0" w:noVBand="1"/>
      </w:tblPr>
      <w:tblGrid>
        <w:gridCol w:w="1698"/>
        <w:gridCol w:w="1699"/>
        <w:gridCol w:w="1699"/>
        <w:gridCol w:w="1699"/>
        <w:gridCol w:w="1699"/>
      </w:tblGrid>
      <w:tr w:rsidR="00D20CE8" w:rsidRPr="00D20CE8" w14:paraId="736FEDD7" w14:textId="77777777" w:rsidTr="00E43E70">
        <w:tc>
          <w:tcPr>
            <w:tcW w:w="1698" w:type="dxa"/>
          </w:tcPr>
          <w:p w14:paraId="386C7FA2" w14:textId="35F0CCDA" w:rsidR="00D20CE8" w:rsidRPr="00D20CE8" w:rsidRDefault="00D20CE8" w:rsidP="00E43E70">
            <w:pPr>
              <w:jc w:val="both"/>
              <w:rPr>
                <w:rFonts w:ascii="Arial" w:hAnsi="Arial" w:cs="Arial"/>
                <w:b/>
                <w:bCs/>
                <w:lang w:val="ca-ES"/>
              </w:rPr>
            </w:pPr>
            <w:r w:rsidRPr="00D20CE8">
              <w:rPr>
                <w:rFonts w:ascii="Arial" w:hAnsi="Arial" w:cs="Arial"/>
                <w:b/>
                <w:bCs/>
                <w:lang w:val="ca-ES"/>
              </w:rPr>
              <w:t>1,5 vegades l’IRSC</w:t>
            </w:r>
          </w:p>
        </w:tc>
        <w:tc>
          <w:tcPr>
            <w:tcW w:w="1699" w:type="dxa"/>
          </w:tcPr>
          <w:p w14:paraId="3569450A" w14:textId="77777777" w:rsidR="00D20CE8" w:rsidRPr="00D20CE8" w:rsidRDefault="00D20CE8" w:rsidP="00E43E70">
            <w:pPr>
              <w:jc w:val="both"/>
              <w:rPr>
                <w:rFonts w:ascii="Arial" w:hAnsi="Arial" w:cs="Arial"/>
                <w:b/>
                <w:bCs/>
                <w:lang w:val="ca-ES"/>
              </w:rPr>
            </w:pPr>
            <w:r w:rsidRPr="00D20CE8">
              <w:rPr>
                <w:rFonts w:ascii="Arial" w:hAnsi="Arial" w:cs="Arial"/>
                <w:b/>
                <w:bCs/>
                <w:lang w:val="ca-ES"/>
              </w:rPr>
              <w:t>1 membre</w:t>
            </w:r>
          </w:p>
        </w:tc>
        <w:tc>
          <w:tcPr>
            <w:tcW w:w="1699" w:type="dxa"/>
          </w:tcPr>
          <w:p w14:paraId="228A6CA6" w14:textId="77777777" w:rsidR="00D20CE8" w:rsidRPr="00D20CE8" w:rsidRDefault="00D20CE8" w:rsidP="00E43E70">
            <w:pPr>
              <w:jc w:val="both"/>
              <w:rPr>
                <w:rFonts w:ascii="Arial" w:hAnsi="Arial" w:cs="Arial"/>
                <w:b/>
                <w:bCs/>
                <w:lang w:val="ca-ES"/>
              </w:rPr>
            </w:pPr>
            <w:r w:rsidRPr="00D20CE8">
              <w:rPr>
                <w:rFonts w:ascii="Arial" w:hAnsi="Arial" w:cs="Arial"/>
                <w:b/>
                <w:bCs/>
                <w:lang w:val="ca-ES"/>
              </w:rPr>
              <w:t>2 membres</w:t>
            </w:r>
          </w:p>
        </w:tc>
        <w:tc>
          <w:tcPr>
            <w:tcW w:w="1699" w:type="dxa"/>
          </w:tcPr>
          <w:p w14:paraId="3376D1E1" w14:textId="77777777" w:rsidR="00D20CE8" w:rsidRPr="00D20CE8" w:rsidRDefault="00D20CE8" w:rsidP="00E43E70">
            <w:pPr>
              <w:jc w:val="both"/>
              <w:rPr>
                <w:rFonts w:ascii="Arial" w:hAnsi="Arial" w:cs="Arial"/>
                <w:b/>
                <w:bCs/>
                <w:lang w:val="ca-ES"/>
              </w:rPr>
            </w:pPr>
            <w:r w:rsidRPr="00D20CE8">
              <w:rPr>
                <w:rFonts w:ascii="Arial" w:hAnsi="Arial" w:cs="Arial"/>
                <w:b/>
                <w:bCs/>
                <w:lang w:val="ca-ES"/>
              </w:rPr>
              <w:t>3 membres</w:t>
            </w:r>
          </w:p>
        </w:tc>
        <w:tc>
          <w:tcPr>
            <w:tcW w:w="1699" w:type="dxa"/>
          </w:tcPr>
          <w:p w14:paraId="705E79B4" w14:textId="77777777" w:rsidR="00D20CE8" w:rsidRPr="00D20CE8" w:rsidRDefault="00D20CE8" w:rsidP="00E43E70">
            <w:pPr>
              <w:jc w:val="both"/>
              <w:rPr>
                <w:rFonts w:ascii="Arial" w:hAnsi="Arial" w:cs="Arial"/>
                <w:b/>
                <w:bCs/>
                <w:lang w:val="ca-ES"/>
              </w:rPr>
            </w:pPr>
            <w:r w:rsidRPr="00D20CE8">
              <w:rPr>
                <w:rFonts w:ascii="Arial" w:hAnsi="Arial" w:cs="Arial"/>
                <w:b/>
                <w:bCs/>
                <w:lang w:val="ca-ES"/>
              </w:rPr>
              <w:t>4 membres o més</w:t>
            </w:r>
          </w:p>
        </w:tc>
      </w:tr>
      <w:tr w:rsidR="00D20CE8" w14:paraId="78CC6DF8" w14:textId="77777777" w:rsidTr="00E43E70">
        <w:tc>
          <w:tcPr>
            <w:tcW w:w="1698" w:type="dxa"/>
          </w:tcPr>
          <w:p w14:paraId="28045043" w14:textId="77777777" w:rsidR="00D20CE8" w:rsidRPr="00D20CE8" w:rsidRDefault="00D20CE8" w:rsidP="00E43E70">
            <w:pPr>
              <w:jc w:val="both"/>
              <w:rPr>
                <w:rFonts w:ascii="Arial" w:hAnsi="Arial" w:cs="Arial"/>
                <w:b/>
                <w:bCs/>
                <w:lang w:val="ca-ES"/>
              </w:rPr>
            </w:pPr>
            <w:r w:rsidRPr="00D20CE8">
              <w:rPr>
                <w:rFonts w:ascii="Arial" w:hAnsi="Arial" w:cs="Arial"/>
                <w:b/>
                <w:bCs/>
                <w:lang w:val="ca-ES"/>
              </w:rPr>
              <w:t>Zona A</w:t>
            </w:r>
          </w:p>
        </w:tc>
        <w:tc>
          <w:tcPr>
            <w:tcW w:w="1699" w:type="dxa"/>
          </w:tcPr>
          <w:p w14:paraId="4887D742" w14:textId="18120567" w:rsidR="00D20CE8" w:rsidRDefault="00D20CE8" w:rsidP="00E43E70">
            <w:pPr>
              <w:jc w:val="both"/>
              <w:rPr>
                <w:rFonts w:ascii="Arial" w:hAnsi="Arial" w:cs="Arial"/>
                <w:lang w:val="ca-ES"/>
              </w:rPr>
            </w:pPr>
            <w:r>
              <w:rPr>
                <w:rFonts w:ascii="Arial" w:hAnsi="Arial" w:cs="Arial"/>
                <w:lang w:val="ca-ES"/>
              </w:rPr>
              <w:t>18.139,66</w:t>
            </w:r>
          </w:p>
        </w:tc>
        <w:tc>
          <w:tcPr>
            <w:tcW w:w="1699" w:type="dxa"/>
          </w:tcPr>
          <w:p w14:paraId="1E59CC4E" w14:textId="77418F96" w:rsidR="00D20CE8" w:rsidRDefault="00D20CE8" w:rsidP="00E43E70">
            <w:pPr>
              <w:jc w:val="both"/>
              <w:rPr>
                <w:rFonts w:ascii="Arial" w:hAnsi="Arial" w:cs="Arial"/>
                <w:lang w:val="ca-ES"/>
              </w:rPr>
            </w:pPr>
            <w:r>
              <w:rPr>
                <w:rFonts w:ascii="Arial" w:hAnsi="Arial" w:cs="Arial"/>
                <w:lang w:val="ca-ES"/>
              </w:rPr>
              <w:t>18.700,68</w:t>
            </w:r>
          </w:p>
        </w:tc>
        <w:tc>
          <w:tcPr>
            <w:tcW w:w="1699" w:type="dxa"/>
          </w:tcPr>
          <w:p w14:paraId="75FF9131" w14:textId="184CE694" w:rsidR="00D20CE8" w:rsidRDefault="00D20CE8" w:rsidP="00E43E70">
            <w:pPr>
              <w:jc w:val="both"/>
              <w:rPr>
                <w:rFonts w:ascii="Arial" w:hAnsi="Arial" w:cs="Arial"/>
                <w:lang w:val="ca-ES"/>
              </w:rPr>
            </w:pPr>
            <w:r>
              <w:rPr>
                <w:rFonts w:ascii="Arial" w:hAnsi="Arial" w:cs="Arial"/>
                <w:lang w:val="ca-ES"/>
              </w:rPr>
              <w:t>19.505,01</w:t>
            </w:r>
          </w:p>
        </w:tc>
        <w:tc>
          <w:tcPr>
            <w:tcW w:w="1699" w:type="dxa"/>
          </w:tcPr>
          <w:p w14:paraId="6872023B" w14:textId="2DE9AF26" w:rsidR="00D20CE8" w:rsidRDefault="00D20CE8" w:rsidP="00E43E70">
            <w:pPr>
              <w:jc w:val="both"/>
              <w:rPr>
                <w:rFonts w:ascii="Arial" w:hAnsi="Arial" w:cs="Arial"/>
                <w:lang w:val="ca-ES"/>
              </w:rPr>
            </w:pPr>
            <w:r>
              <w:rPr>
                <w:rFonts w:ascii="Arial" w:hAnsi="Arial" w:cs="Arial"/>
                <w:lang w:val="ca-ES"/>
              </w:rPr>
              <w:t>20.155,18</w:t>
            </w:r>
          </w:p>
        </w:tc>
      </w:tr>
    </w:tbl>
    <w:p w14:paraId="28E370D6" w14:textId="77777777" w:rsidR="00D20CE8" w:rsidRDefault="00D20CE8" w:rsidP="00670602">
      <w:pPr>
        <w:jc w:val="both"/>
        <w:rPr>
          <w:rFonts w:ascii="Arial" w:hAnsi="Arial" w:cs="Arial"/>
          <w:lang w:val="ca-ES"/>
        </w:rPr>
      </w:pPr>
    </w:p>
    <w:p w14:paraId="3564B37F"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2. Aquest import resultarà dels criteris previstos en el punt 5 de les Bases Especifiques. </w:t>
      </w:r>
    </w:p>
    <w:p w14:paraId="7346EB25" w14:textId="04A2C190" w:rsidR="00F22FAC" w:rsidRPr="00F22FAC" w:rsidRDefault="00F22FAC" w:rsidP="00670602">
      <w:pPr>
        <w:jc w:val="both"/>
        <w:rPr>
          <w:rFonts w:ascii="Arial" w:hAnsi="Arial" w:cs="Arial"/>
          <w:lang w:val="ca-ES"/>
        </w:rPr>
      </w:pPr>
      <w:r w:rsidRPr="00F22FAC">
        <w:rPr>
          <w:rFonts w:ascii="Arial" w:hAnsi="Arial" w:cs="Arial"/>
          <w:b/>
          <w:bCs/>
          <w:lang w:val="ca-ES"/>
        </w:rPr>
        <w:t>5.</w:t>
      </w:r>
      <w:r w:rsidR="002F751A">
        <w:rPr>
          <w:rFonts w:ascii="Arial" w:hAnsi="Arial" w:cs="Arial"/>
          <w:b/>
          <w:bCs/>
          <w:lang w:val="ca-ES"/>
        </w:rPr>
        <w:t>-</w:t>
      </w:r>
      <w:r w:rsidRPr="00F22FAC">
        <w:rPr>
          <w:rFonts w:ascii="Arial" w:hAnsi="Arial" w:cs="Arial"/>
          <w:b/>
          <w:bCs/>
          <w:lang w:val="ca-ES"/>
        </w:rPr>
        <w:t xml:space="preserve"> Termini de presentació de les sol·licituds. </w:t>
      </w:r>
    </w:p>
    <w:p w14:paraId="02B7ECBF" w14:textId="2C053540" w:rsidR="00F22FAC" w:rsidRPr="00F22FAC" w:rsidRDefault="00F22FAC" w:rsidP="00670602">
      <w:pPr>
        <w:jc w:val="both"/>
        <w:rPr>
          <w:rFonts w:ascii="Arial" w:hAnsi="Arial" w:cs="Arial"/>
          <w:lang w:val="ca-ES"/>
        </w:rPr>
      </w:pPr>
      <w:r w:rsidRPr="00F22FAC">
        <w:rPr>
          <w:rFonts w:ascii="Arial" w:hAnsi="Arial" w:cs="Arial"/>
          <w:lang w:val="ca-ES"/>
        </w:rPr>
        <w:t>1. El termini per la presentació de sol·licituds s’obrirà l’endemà a la publicació de la convocatòria al Butlletí Oficial de la Província de Barcelona, i finalitzarà el 15 de desembre de 202</w:t>
      </w:r>
      <w:r w:rsidR="003A14C8">
        <w:rPr>
          <w:rFonts w:ascii="Arial" w:hAnsi="Arial" w:cs="Arial"/>
          <w:lang w:val="ca-ES"/>
        </w:rPr>
        <w:t>5</w:t>
      </w:r>
      <w:r w:rsidRPr="00F22FAC">
        <w:rPr>
          <w:rFonts w:ascii="Arial" w:hAnsi="Arial" w:cs="Arial"/>
          <w:lang w:val="ca-ES"/>
        </w:rPr>
        <w:t xml:space="preserve">. </w:t>
      </w:r>
    </w:p>
    <w:p w14:paraId="65020A11"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2. Les sol·licituds per aquestes subvencions i d'altres tràmits associats al procediment de concessió, justificació, modificació i revocació s'han d'efectuar i trametre per mitjans telemàtics, d'acord amb la Base 7 de les Bases Específiques, a través de la seu electrònica municipal. </w:t>
      </w:r>
    </w:p>
    <w:p w14:paraId="1A490E3D"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També es podran presentar en qualsevol dels llocs que preveu l’article 16 de la Llei 39/2015, d’1 d’octubre, de Procediment Administratiu Comú de les Administracions Públiques. </w:t>
      </w:r>
    </w:p>
    <w:p w14:paraId="7FB3FF64"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3. Les sol·licituds s'han de formalitzar de conformitat amb els models de sol·licituds que estan a disposició de les persones interessades en l'Oficina d'Atenció al Ciutadà de l'Ajuntament (plaça de la Vila 1, 08160 de Montmeló) i a la seu electrònica de l’Ajuntament. I aniran acompanyades de la documentació especifica que s'indica al punt 8 de les Bases reguladores. </w:t>
      </w:r>
    </w:p>
    <w:p w14:paraId="3759993D"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4. La presentació de la sol·licitud de subvenció pressuposa el coneixement i l’acceptació de les normes que la regulen. </w:t>
      </w:r>
    </w:p>
    <w:p w14:paraId="03588105" w14:textId="77777777" w:rsidR="00F22FAC" w:rsidRPr="00F22FAC" w:rsidRDefault="00F22FAC" w:rsidP="00670602">
      <w:pPr>
        <w:jc w:val="both"/>
        <w:rPr>
          <w:rFonts w:ascii="Arial" w:hAnsi="Arial" w:cs="Arial"/>
          <w:lang w:val="ca-ES"/>
        </w:rPr>
      </w:pPr>
      <w:r w:rsidRPr="00F22FAC">
        <w:rPr>
          <w:rFonts w:ascii="Arial" w:hAnsi="Arial" w:cs="Arial"/>
          <w:b/>
          <w:bCs/>
          <w:lang w:val="ca-ES"/>
        </w:rPr>
        <w:t xml:space="preserve">6.- Procediment de concessió. </w:t>
      </w:r>
    </w:p>
    <w:p w14:paraId="755A57B5"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El procediment de concessió de les subvencions objecte d’aquesta convocatòria serà el de concurrència pública. </w:t>
      </w:r>
    </w:p>
    <w:p w14:paraId="25E3B21E" w14:textId="5A975239" w:rsidR="00F22FAC" w:rsidRPr="00F22FAC" w:rsidRDefault="00F22FAC" w:rsidP="00670602">
      <w:pPr>
        <w:jc w:val="both"/>
        <w:rPr>
          <w:rFonts w:ascii="Arial" w:hAnsi="Arial" w:cs="Arial"/>
          <w:lang w:val="ca-ES"/>
        </w:rPr>
      </w:pPr>
      <w:r w:rsidRPr="00F22FAC">
        <w:rPr>
          <w:rFonts w:ascii="Arial" w:hAnsi="Arial" w:cs="Arial"/>
          <w:b/>
          <w:bCs/>
          <w:lang w:val="ca-ES"/>
        </w:rPr>
        <w:t>7.</w:t>
      </w:r>
      <w:r w:rsidR="002F751A">
        <w:rPr>
          <w:rFonts w:ascii="Arial" w:hAnsi="Arial" w:cs="Arial"/>
          <w:b/>
          <w:bCs/>
          <w:lang w:val="ca-ES"/>
        </w:rPr>
        <w:t>-</w:t>
      </w:r>
      <w:r w:rsidRPr="00F22FAC">
        <w:rPr>
          <w:rFonts w:ascii="Arial" w:hAnsi="Arial" w:cs="Arial"/>
          <w:b/>
          <w:bCs/>
          <w:lang w:val="ca-ES"/>
        </w:rPr>
        <w:t xml:space="preserve"> Requisits per la sol·licitud i forma d’acreditar-los</w:t>
      </w:r>
      <w:r w:rsidR="002F751A">
        <w:rPr>
          <w:rFonts w:ascii="Arial" w:hAnsi="Arial" w:cs="Arial"/>
          <w:b/>
          <w:bCs/>
          <w:lang w:val="ca-ES"/>
        </w:rPr>
        <w:t>.</w:t>
      </w:r>
      <w:r w:rsidRPr="00F22FAC">
        <w:rPr>
          <w:rFonts w:ascii="Arial" w:hAnsi="Arial" w:cs="Arial"/>
          <w:b/>
          <w:bCs/>
          <w:lang w:val="ca-ES"/>
        </w:rPr>
        <w:t xml:space="preserve"> </w:t>
      </w:r>
    </w:p>
    <w:p w14:paraId="2B34EA03"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1. Podran ser beneficiaris/àries d’aquests ajuts les persones propietàries d’un habitatge destinat a residència habitual i permanent, que compleixin els requisits establerts a les Bases especifiques i que no estiguin afectades per cap de les prohibicions contingudes a l’article 13 de la Llei 38/2003, de 17 de novembre, General de Subvencions (en endavant LGS). </w:t>
      </w:r>
    </w:p>
    <w:p w14:paraId="28024903"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2. La concurrència d’aquests requisits s’acreditarà en el moment de presentar la sol·licitud. </w:t>
      </w:r>
    </w:p>
    <w:p w14:paraId="7AB7BC59" w14:textId="77777777" w:rsidR="00F22FAC" w:rsidRPr="00F22FAC" w:rsidRDefault="00F22FAC" w:rsidP="00670602">
      <w:pPr>
        <w:jc w:val="both"/>
        <w:rPr>
          <w:rFonts w:ascii="Arial" w:hAnsi="Arial" w:cs="Arial"/>
          <w:lang w:val="ca-ES"/>
        </w:rPr>
      </w:pPr>
      <w:r w:rsidRPr="00F22FAC">
        <w:rPr>
          <w:rFonts w:ascii="Arial" w:hAnsi="Arial" w:cs="Arial"/>
          <w:b/>
          <w:bCs/>
          <w:lang w:val="ca-ES"/>
        </w:rPr>
        <w:lastRenderedPageBreak/>
        <w:t xml:space="preserve">8.- Òrgans competents per a la instrucció i la proposta de concessió. </w:t>
      </w:r>
    </w:p>
    <w:p w14:paraId="75C18E60"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1. L’òrgan responsable de la instrucció del procediment per a l’atorgament de les subvencions objecte de la present convocatòria serà l’Interventor de l’Ajuntament. </w:t>
      </w:r>
    </w:p>
    <w:p w14:paraId="1D7FF662"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2. La Comissió de valoració contemplada al punt 12 de les Bases Específiques estarà formada per: </w:t>
      </w:r>
    </w:p>
    <w:p w14:paraId="511BCAAB" w14:textId="77777777" w:rsidR="00F22FAC" w:rsidRPr="00F22FAC" w:rsidRDefault="00F22FAC" w:rsidP="007C1F63">
      <w:pPr>
        <w:numPr>
          <w:ilvl w:val="0"/>
          <w:numId w:val="1"/>
        </w:numPr>
        <w:spacing w:after="0"/>
        <w:jc w:val="both"/>
        <w:rPr>
          <w:rFonts w:ascii="Arial" w:hAnsi="Arial" w:cs="Arial"/>
          <w:lang w:val="ca-ES"/>
        </w:rPr>
      </w:pPr>
      <w:r w:rsidRPr="00F22FAC">
        <w:rPr>
          <w:rFonts w:ascii="Arial" w:hAnsi="Arial" w:cs="Arial"/>
          <w:lang w:val="ca-ES"/>
        </w:rPr>
        <w:t xml:space="preserve">Un/a tècnic/a de serveis socials </w:t>
      </w:r>
    </w:p>
    <w:p w14:paraId="323ADD63" w14:textId="77777777" w:rsidR="00F22FAC" w:rsidRPr="00F22FAC" w:rsidRDefault="00F22FAC" w:rsidP="007C1F63">
      <w:pPr>
        <w:numPr>
          <w:ilvl w:val="0"/>
          <w:numId w:val="1"/>
        </w:numPr>
        <w:spacing w:after="0"/>
        <w:jc w:val="both"/>
        <w:rPr>
          <w:rFonts w:ascii="Arial" w:hAnsi="Arial" w:cs="Arial"/>
          <w:lang w:val="ca-ES"/>
        </w:rPr>
      </w:pPr>
      <w:r w:rsidRPr="00F22FAC">
        <w:rPr>
          <w:rFonts w:ascii="Arial" w:hAnsi="Arial" w:cs="Arial"/>
          <w:lang w:val="ca-ES"/>
        </w:rPr>
        <w:t xml:space="preserve">Un/a tècnic/a d’Hisenda </w:t>
      </w:r>
    </w:p>
    <w:p w14:paraId="5433BAF2" w14:textId="5C44EE3B" w:rsidR="00F22FAC" w:rsidRDefault="00F22FAC" w:rsidP="007C1F63">
      <w:pPr>
        <w:numPr>
          <w:ilvl w:val="0"/>
          <w:numId w:val="1"/>
        </w:numPr>
        <w:spacing w:after="0"/>
        <w:jc w:val="both"/>
        <w:rPr>
          <w:rFonts w:ascii="Arial" w:hAnsi="Arial" w:cs="Arial"/>
          <w:lang w:val="ca-ES"/>
        </w:rPr>
      </w:pPr>
      <w:r w:rsidRPr="00F22FAC">
        <w:rPr>
          <w:rFonts w:ascii="Arial" w:hAnsi="Arial" w:cs="Arial"/>
          <w:lang w:val="ca-ES"/>
        </w:rPr>
        <w:t xml:space="preserve">Un/a tècnic/a de serveis jurídics </w:t>
      </w:r>
    </w:p>
    <w:p w14:paraId="3A0983B7" w14:textId="77777777" w:rsidR="007C1F63" w:rsidRPr="00F22FAC" w:rsidRDefault="007C1F63" w:rsidP="007C1F63">
      <w:pPr>
        <w:spacing w:after="0"/>
        <w:jc w:val="both"/>
        <w:rPr>
          <w:rFonts w:ascii="Arial" w:hAnsi="Arial" w:cs="Arial"/>
          <w:lang w:val="ca-ES"/>
        </w:rPr>
      </w:pPr>
    </w:p>
    <w:p w14:paraId="5F97AB41" w14:textId="7A3A3CA1" w:rsidR="00F22FAC" w:rsidRPr="00F22FAC" w:rsidRDefault="00F22FAC" w:rsidP="00670602">
      <w:pPr>
        <w:jc w:val="both"/>
        <w:rPr>
          <w:rFonts w:ascii="Arial" w:hAnsi="Arial" w:cs="Arial"/>
          <w:lang w:val="ca-ES"/>
        </w:rPr>
      </w:pPr>
      <w:r w:rsidRPr="00F22FAC">
        <w:rPr>
          <w:rFonts w:ascii="Arial" w:hAnsi="Arial" w:cs="Arial"/>
          <w:b/>
          <w:bCs/>
          <w:lang w:val="ca-ES"/>
        </w:rPr>
        <w:t>9.- Termini de resolució i de notificació</w:t>
      </w:r>
      <w:r w:rsidR="002F751A">
        <w:rPr>
          <w:rFonts w:ascii="Arial" w:hAnsi="Arial" w:cs="Arial"/>
          <w:b/>
          <w:bCs/>
          <w:lang w:val="ca-ES"/>
        </w:rPr>
        <w:t>.</w:t>
      </w:r>
      <w:r w:rsidRPr="00F22FAC">
        <w:rPr>
          <w:rFonts w:ascii="Arial" w:hAnsi="Arial" w:cs="Arial"/>
          <w:b/>
          <w:bCs/>
          <w:lang w:val="ca-ES"/>
        </w:rPr>
        <w:t xml:space="preserve"> </w:t>
      </w:r>
    </w:p>
    <w:p w14:paraId="5891D88B"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1. S’examinaran conjuntament, en un sol procediment totes les sol·licituds presentades dins del termini establert, i es resoldrà en un únic acte administratiu. </w:t>
      </w:r>
    </w:p>
    <w:p w14:paraId="6E2D36F7"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2. L’òrgan competent per dictar la resolució del procediment per a l’atorgament dels ajuts correspon a la Junta de Govern Local, d’acord amb el Decret d’Alcaldia núm. 528 de 20 de juny de 2023 (publicat al BOPB de data 27 de juny de 2023). </w:t>
      </w:r>
    </w:p>
    <w:p w14:paraId="57A2A634"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3. El termini per a l’atorgament de les subvencions serà, com a màxim, de tres mesos a comptar des de la data de tancament del període de presentació de sol·licituds. </w:t>
      </w:r>
    </w:p>
    <w:p w14:paraId="15CEF821"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4. La manca de resolució dins el termini indicat tindrà efectes desestimatoris. </w:t>
      </w:r>
    </w:p>
    <w:p w14:paraId="4011B84B" w14:textId="2734EA38" w:rsidR="00F22FAC" w:rsidRPr="00F22FAC" w:rsidRDefault="00F22FAC" w:rsidP="00670602">
      <w:pPr>
        <w:jc w:val="both"/>
        <w:rPr>
          <w:rFonts w:ascii="Arial" w:hAnsi="Arial" w:cs="Arial"/>
          <w:lang w:val="ca-ES"/>
        </w:rPr>
      </w:pPr>
      <w:r w:rsidRPr="00F22FAC">
        <w:rPr>
          <w:rFonts w:ascii="Arial" w:hAnsi="Arial" w:cs="Arial"/>
          <w:b/>
          <w:bCs/>
          <w:lang w:val="ca-ES"/>
        </w:rPr>
        <w:t>10.- Règim de recursos</w:t>
      </w:r>
      <w:r w:rsidR="002F751A">
        <w:rPr>
          <w:rFonts w:ascii="Arial" w:hAnsi="Arial" w:cs="Arial"/>
          <w:b/>
          <w:bCs/>
          <w:lang w:val="ca-ES"/>
        </w:rPr>
        <w:t>.</w:t>
      </w:r>
      <w:r w:rsidRPr="00F22FAC">
        <w:rPr>
          <w:rFonts w:ascii="Arial" w:hAnsi="Arial" w:cs="Arial"/>
          <w:b/>
          <w:bCs/>
          <w:lang w:val="ca-ES"/>
        </w:rPr>
        <w:t xml:space="preserve"> </w:t>
      </w:r>
    </w:p>
    <w:p w14:paraId="02D7F8D4"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La resolució del procediment posa fi a la via administrativa, i contra la mateixa es pot interposar recurs contenciós administratiu en el termini de dos mesos a comptar des del dia següent a la seva notificació, d’acord amb la Llei 29/1998, de 13 de juliol, reguladora de la jurisdicció contenciosa administrativa. </w:t>
      </w:r>
    </w:p>
    <w:p w14:paraId="32719FDA" w14:textId="77777777" w:rsidR="00F22FAC" w:rsidRPr="00F22FAC" w:rsidRDefault="00F22FAC" w:rsidP="00670602">
      <w:pPr>
        <w:jc w:val="both"/>
        <w:rPr>
          <w:rFonts w:ascii="Arial" w:hAnsi="Arial" w:cs="Arial"/>
          <w:lang w:val="ca-ES"/>
        </w:rPr>
      </w:pPr>
      <w:r w:rsidRPr="00F22FAC">
        <w:rPr>
          <w:rFonts w:ascii="Arial" w:hAnsi="Arial" w:cs="Arial"/>
          <w:lang w:val="ca-ES"/>
        </w:rPr>
        <w:t xml:space="preserve">Alternativament i de forma potestativa, es pot interposar recurs de reposició davant el mateix òrgan que l’ha dictat en el termini d’un mes a comptar des del dia següent a la seva notificació. </w:t>
      </w:r>
    </w:p>
    <w:p w14:paraId="4C0E48EF" w14:textId="340A3864" w:rsidR="00F22FAC" w:rsidRPr="00F22FAC" w:rsidRDefault="00F22FAC" w:rsidP="00670602">
      <w:pPr>
        <w:jc w:val="both"/>
        <w:rPr>
          <w:rFonts w:ascii="Arial" w:hAnsi="Arial" w:cs="Arial"/>
          <w:lang w:val="ca-ES"/>
        </w:rPr>
      </w:pPr>
      <w:r w:rsidRPr="00F22FAC">
        <w:rPr>
          <w:rFonts w:ascii="Arial" w:hAnsi="Arial" w:cs="Arial"/>
          <w:b/>
          <w:bCs/>
          <w:lang w:val="ca-ES"/>
        </w:rPr>
        <w:t>11.- Mitjans de notificació o publicació</w:t>
      </w:r>
      <w:r w:rsidR="002F751A">
        <w:rPr>
          <w:rFonts w:ascii="Arial" w:hAnsi="Arial" w:cs="Arial"/>
          <w:b/>
          <w:bCs/>
          <w:lang w:val="ca-ES"/>
        </w:rPr>
        <w:t>.</w:t>
      </w:r>
      <w:r w:rsidRPr="00F22FAC">
        <w:rPr>
          <w:rFonts w:ascii="Arial" w:hAnsi="Arial" w:cs="Arial"/>
          <w:b/>
          <w:bCs/>
          <w:lang w:val="ca-ES"/>
        </w:rPr>
        <w:t xml:space="preserve"> </w:t>
      </w:r>
    </w:p>
    <w:p w14:paraId="4852F8B1" w14:textId="77777777" w:rsidR="007C1F63" w:rsidRDefault="00F22FAC" w:rsidP="00670602">
      <w:pPr>
        <w:jc w:val="both"/>
        <w:rPr>
          <w:rFonts w:ascii="Arial" w:hAnsi="Arial" w:cs="Arial"/>
          <w:lang w:val="ca-ES"/>
        </w:rPr>
      </w:pPr>
      <w:r w:rsidRPr="00F22FAC">
        <w:rPr>
          <w:rFonts w:ascii="Arial" w:hAnsi="Arial" w:cs="Arial"/>
          <w:lang w:val="ca-ES"/>
        </w:rPr>
        <w:t>1. 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5B10E864" w14:textId="07222A33" w:rsidR="00F22FAC" w:rsidRPr="00F22FAC" w:rsidRDefault="007C1F63" w:rsidP="00670602">
      <w:pPr>
        <w:jc w:val="both"/>
        <w:rPr>
          <w:rFonts w:ascii="Arial" w:hAnsi="Arial" w:cs="Arial"/>
          <w:lang w:val="ca-ES"/>
        </w:rPr>
      </w:pPr>
      <w:r>
        <w:rPr>
          <w:rFonts w:ascii="Arial" w:hAnsi="Arial" w:cs="Arial"/>
          <w:lang w:val="ca-ES"/>
        </w:rPr>
        <w:t>2.</w:t>
      </w:r>
      <w:r w:rsidR="002F751A">
        <w:rPr>
          <w:rFonts w:ascii="Arial" w:hAnsi="Arial" w:cs="Arial"/>
          <w:lang w:val="ca-ES"/>
        </w:rPr>
        <w:t xml:space="preserve"> </w:t>
      </w:r>
      <w:r>
        <w:rPr>
          <w:rFonts w:ascii="Arial" w:hAnsi="Arial" w:cs="Arial"/>
          <w:lang w:val="ca-ES"/>
        </w:rPr>
        <w:t>La notificació s’efectuarà per la publicació que es farà en la seu electrònica de la corporació en el tauler d’anuncis.</w:t>
      </w:r>
      <w:r w:rsidR="00B107DD">
        <w:rPr>
          <w:rFonts w:ascii="Arial" w:hAnsi="Arial" w:cs="Arial"/>
          <w:lang w:val="ca-ES"/>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C1F63" w14:paraId="1D079F0D" w14:textId="77777777" w:rsidTr="000B0693">
        <w:tc>
          <w:tcPr>
            <w:tcW w:w="4247" w:type="dxa"/>
          </w:tcPr>
          <w:p w14:paraId="3186D353" w14:textId="77777777" w:rsidR="007C1F63" w:rsidRDefault="007C1F63" w:rsidP="00670602">
            <w:pPr>
              <w:jc w:val="both"/>
              <w:rPr>
                <w:rFonts w:ascii="Arial" w:hAnsi="Arial" w:cs="Arial"/>
                <w:lang w:val="ca-ES"/>
              </w:rPr>
            </w:pPr>
            <w:r>
              <w:rPr>
                <w:rFonts w:ascii="Arial" w:hAnsi="Arial" w:cs="Arial"/>
                <w:lang w:val="ca-ES"/>
              </w:rPr>
              <w:t>COMPLEIXI’S</w:t>
            </w:r>
          </w:p>
          <w:p w14:paraId="463C72B0" w14:textId="77777777" w:rsidR="007C1F63" w:rsidRDefault="007C1F63" w:rsidP="00670602">
            <w:pPr>
              <w:jc w:val="both"/>
              <w:rPr>
                <w:rFonts w:ascii="Arial" w:hAnsi="Arial" w:cs="Arial"/>
                <w:lang w:val="ca-ES"/>
              </w:rPr>
            </w:pPr>
            <w:r>
              <w:rPr>
                <w:rFonts w:ascii="Arial" w:hAnsi="Arial" w:cs="Arial"/>
                <w:lang w:val="ca-ES"/>
              </w:rPr>
              <w:t>L’ALCALDE</w:t>
            </w:r>
          </w:p>
          <w:p w14:paraId="7740A123" w14:textId="4E94BED9" w:rsidR="007C1F63" w:rsidRDefault="007C1F63" w:rsidP="00670602">
            <w:pPr>
              <w:jc w:val="both"/>
              <w:rPr>
                <w:rFonts w:ascii="Arial" w:hAnsi="Arial" w:cs="Arial"/>
                <w:lang w:val="ca-ES"/>
              </w:rPr>
            </w:pPr>
            <w:r>
              <w:rPr>
                <w:rFonts w:ascii="Arial" w:hAnsi="Arial" w:cs="Arial"/>
                <w:lang w:val="ca-ES"/>
              </w:rPr>
              <w:t>(signat electrònicament)</w:t>
            </w:r>
          </w:p>
        </w:tc>
        <w:tc>
          <w:tcPr>
            <w:tcW w:w="4247" w:type="dxa"/>
          </w:tcPr>
          <w:p w14:paraId="718E2C2C" w14:textId="77777777" w:rsidR="007C1F63" w:rsidRDefault="007C1F63" w:rsidP="007C1F63">
            <w:pPr>
              <w:jc w:val="right"/>
              <w:rPr>
                <w:rFonts w:ascii="Arial" w:hAnsi="Arial" w:cs="Arial"/>
                <w:lang w:val="ca-ES"/>
              </w:rPr>
            </w:pPr>
            <w:r>
              <w:rPr>
                <w:rFonts w:ascii="Arial" w:hAnsi="Arial" w:cs="Arial"/>
                <w:lang w:val="ca-ES"/>
              </w:rPr>
              <w:t>APROVAT PER UNANIMITAT</w:t>
            </w:r>
          </w:p>
          <w:p w14:paraId="6597A432" w14:textId="77777777" w:rsidR="007C1F63" w:rsidRDefault="007C1F63" w:rsidP="007C1F63">
            <w:pPr>
              <w:jc w:val="right"/>
              <w:rPr>
                <w:rFonts w:ascii="Arial" w:hAnsi="Arial" w:cs="Arial"/>
                <w:lang w:val="ca-ES"/>
              </w:rPr>
            </w:pPr>
            <w:r>
              <w:rPr>
                <w:rFonts w:ascii="Arial" w:hAnsi="Arial" w:cs="Arial"/>
                <w:lang w:val="ca-ES"/>
              </w:rPr>
              <w:t>JUNTA DE GOVERN LOCAL</w:t>
            </w:r>
          </w:p>
          <w:p w14:paraId="7128D5E3" w14:textId="5306D401" w:rsidR="007C1F63" w:rsidRDefault="009D715B" w:rsidP="007C1F63">
            <w:pPr>
              <w:jc w:val="right"/>
              <w:rPr>
                <w:rFonts w:ascii="Arial" w:hAnsi="Arial" w:cs="Arial"/>
                <w:lang w:val="ca-ES"/>
              </w:rPr>
            </w:pPr>
            <w:r>
              <w:rPr>
                <w:rFonts w:ascii="Arial" w:hAnsi="Arial" w:cs="Arial"/>
                <w:lang w:val="ca-ES"/>
              </w:rPr>
              <w:t>4 de novembre de 2025</w:t>
            </w:r>
          </w:p>
          <w:p w14:paraId="38B3A720" w14:textId="77777777" w:rsidR="007C1F63" w:rsidRDefault="007C1F63" w:rsidP="007C1F63">
            <w:pPr>
              <w:jc w:val="right"/>
              <w:rPr>
                <w:rFonts w:ascii="Arial" w:hAnsi="Arial" w:cs="Arial"/>
                <w:lang w:val="ca-ES"/>
              </w:rPr>
            </w:pPr>
            <w:r>
              <w:rPr>
                <w:rFonts w:ascii="Arial" w:hAnsi="Arial" w:cs="Arial"/>
                <w:lang w:val="ca-ES"/>
              </w:rPr>
              <w:t>LA SECRETÀRIA ACCIDENTAL</w:t>
            </w:r>
          </w:p>
          <w:p w14:paraId="0572B7F3" w14:textId="135F5163" w:rsidR="007C1F63" w:rsidRDefault="007C1F63" w:rsidP="007C1F63">
            <w:pPr>
              <w:jc w:val="right"/>
              <w:rPr>
                <w:rFonts w:ascii="Arial" w:hAnsi="Arial" w:cs="Arial"/>
                <w:lang w:val="ca-ES"/>
              </w:rPr>
            </w:pPr>
            <w:r>
              <w:rPr>
                <w:rFonts w:ascii="Arial" w:hAnsi="Arial" w:cs="Arial"/>
                <w:lang w:val="ca-ES"/>
              </w:rPr>
              <w:t>(signat electrònicament)</w:t>
            </w:r>
          </w:p>
        </w:tc>
      </w:tr>
    </w:tbl>
    <w:p w14:paraId="45E774AD" w14:textId="77777777" w:rsidR="00305260" w:rsidRPr="00670602" w:rsidRDefault="00305260" w:rsidP="00670602">
      <w:pPr>
        <w:jc w:val="both"/>
        <w:rPr>
          <w:rFonts w:ascii="Arial" w:hAnsi="Arial" w:cs="Arial"/>
          <w:lang w:val="ca-ES"/>
        </w:rPr>
      </w:pPr>
    </w:p>
    <w:sectPr w:rsidR="00305260" w:rsidRPr="006706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28A71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30971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FAC"/>
    <w:rsid w:val="00064D8D"/>
    <w:rsid w:val="000B0693"/>
    <w:rsid w:val="00241F3F"/>
    <w:rsid w:val="0028389C"/>
    <w:rsid w:val="002F751A"/>
    <w:rsid w:val="00305260"/>
    <w:rsid w:val="003A14C8"/>
    <w:rsid w:val="00456775"/>
    <w:rsid w:val="004B0FA1"/>
    <w:rsid w:val="006171BC"/>
    <w:rsid w:val="00670602"/>
    <w:rsid w:val="007C1F63"/>
    <w:rsid w:val="008A3E80"/>
    <w:rsid w:val="00963C00"/>
    <w:rsid w:val="009D715B"/>
    <w:rsid w:val="00B107DD"/>
    <w:rsid w:val="00B56C79"/>
    <w:rsid w:val="00C84A12"/>
    <w:rsid w:val="00D20CE8"/>
    <w:rsid w:val="00F15F84"/>
    <w:rsid w:val="00F22FAC"/>
    <w:rsid w:val="00F865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5DF1"/>
  <w15:chartTrackingRefBased/>
  <w15:docId w15:val="{E603011A-816D-4931-BAAB-A944942E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F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22F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22FA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22FA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22FA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22F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2F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2F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2FA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FA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22FA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22FA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22FA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22FA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22FA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2FA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2FA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2FAC"/>
    <w:rPr>
      <w:rFonts w:eastAsiaTheme="majorEastAsia" w:cstheme="majorBidi"/>
      <w:color w:val="272727" w:themeColor="text1" w:themeTint="D8"/>
    </w:rPr>
  </w:style>
  <w:style w:type="paragraph" w:styleId="Ttulo">
    <w:name w:val="Title"/>
    <w:basedOn w:val="Normal"/>
    <w:next w:val="Normal"/>
    <w:link w:val="TtuloCar"/>
    <w:uiPriority w:val="10"/>
    <w:qFormat/>
    <w:rsid w:val="00F22F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2F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2FA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2FA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2FAC"/>
    <w:pPr>
      <w:spacing w:before="160"/>
      <w:jc w:val="center"/>
    </w:pPr>
    <w:rPr>
      <w:i/>
      <w:iCs/>
      <w:color w:val="404040" w:themeColor="text1" w:themeTint="BF"/>
    </w:rPr>
  </w:style>
  <w:style w:type="character" w:customStyle="1" w:styleId="CitaCar">
    <w:name w:val="Cita Car"/>
    <w:basedOn w:val="Fuentedeprrafopredeter"/>
    <w:link w:val="Cita"/>
    <w:uiPriority w:val="29"/>
    <w:rsid w:val="00F22FAC"/>
    <w:rPr>
      <w:i/>
      <w:iCs/>
      <w:color w:val="404040" w:themeColor="text1" w:themeTint="BF"/>
    </w:rPr>
  </w:style>
  <w:style w:type="paragraph" w:styleId="Prrafodelista">
    <w:name w:val="List Paragraph"/>
    <w:basedOn w:val="Normal"/>
    <w:uiPriority w:val="34"/>
    <w:qFormat/>
    <w:rsid w:val="00F22FAC"/>
    <w:pPr>
      <w:ind w:left="720"/>
      <w:contextualSpacing/>
    </w:pPr>
  </w:style>
  <w:style w:type="character" w:styleId="nfasisintenso">
    <w:name w:val="Intense Emphasis"/>
    <w:basedOn w:val="Fuentedeprrafopredeter"/>
    <w:uiPriority w:val="21"/>
    <w:qFormat/>
    <w:rsid w:val="00F22FAC"/>
    <w:rPr>
      <w:i/>
      <w:iCs/>
      <w:color w:val="2F5496" w:themeColor="accent1" w:themeShade="BF"/>
    </w:rPr>
  </w:style>
  <w:style w:type="paragraph" w:styleId="Citadestacada">
    <w:name w:val="Intense Quote"/>
    <w:basedOn w:val="Normal"/>
    <w:next w:val="Normal"/>
    <w:link w:val="CitadestacadaCar"/>
    <w:uiPriority w:val="30"/>
    <w:qFormat/>
    <w:rsid w:val="00F22F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22FAC"/>
    <w:rPr>
      <w:i/>
      <w:iCs/>
      <w:color w:val="2F5496" w:themeColor="accent1" w:themeShade="BF"/>
    </w:rPr>
  </w:style>
  <w:style w:type="character" w:styleId="Referenciaintensa">
    <w:name w:val="Intense Reference"/>
    <w:basedOn w:val="Fuentedeprrafopredeter"/>
    <w:uiPriority w:val="32"/>
    <w:qFormat/>
    <w:rsid w:val="00F22FAC"/>
    <w:rPr>
      <w:b/>
      <w:bCs/>
      <w:smallCaps/>
      <w:color w:val="2F5496" w:themeColor="accent1" w:themeShade="BF"/>
      <w:spacing w:val="5"/>
    </w:rPr>
  </w:style>
  <w:style w:type="table" w:styleId="Tablaconcuadrcula">
    <w:name w:val="Table Grid"/>
    <w:basedOn w:val="Tablanormal"/>
    <w:uiPriority w:val="39"/>
    <w:rsid w:val="007C1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1587</Words>
  <Characters>8729</Characters>
  <Application>Microsoft Office Word</Application>
  <DocSecurity>0</DocSecurity>
  <Lines>72</Lines>
  <Paragraphs>20</Paragraphs>
  <ScaleCrop>false</ScaleCrop>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Ferrer</dc:creator>
  <cp:keywords/>
  <dc:description/>
  <cp:lastModifiedBy>Monica Ferrer</cp:lastModifiedBy>
  <cp:revision>13</cp:revision>
  <dcterms:created xsi:type="dcterms:W3CDTF">2025-10-16T10:45:00Z</dcterms:created>
  <dcterms:modified xsi:type="dcterms:W3CDTF">2025-10-28T12:04:00Z</dcterms:modified>
</cp:coreProperties>
</file>