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right"/>
        <w:rPr/>
      </w:pPr>
      <w:r>
        <w:rPr>
          <w:rFonts w:eastAsia="Times New Roman" w:cs="Times New Roman"/>
        </w:rPr>
        <w:t xml:space="preserve"> </w:t>
      </w:r>
    </w:p>
    <w:p>
      <w:pPr>
        <w:pStyle w:val="Normal"/>
        <w:jc w:val="right"/>
        <w:rPr/>
      </w:pPr>
      <w:r>
        <w:rPr>
          <w:rFonts w:cs="Times New Roman"/>
        </w:rPr>
        <w:t>JGB</w:t>
      </w:r>
    </w:p>
    <w:p>
      <w:pPr>
        <w:pStyle w:val="Normal"/>
        <w:jc w:val="right"/>
        <w:rPr/>
      </w:pPr>
      <w:r>
        <w:rPr>
          <w:rFonts w:cs="Times New Roman"/>
        </w:rPr>
        <w:t>Asesor Jurídico Municipal</w:t>
      </w:r>
    </w:p>
    <w:p>
      <w:pPr>
        <w:pStyle w:val="Normal"/>
        <w:jc w:val="right"/>
        <w:rPr/>
      </w:pPr>
      <w:r>
        <w:rPr>
          <w:rFonts w:cs="Times New Roman"/>
        </w:rPr>
        <w:t>Convenio Ayuntamiento de San Javier y</w:t>
      </w:r>
    </w:p>
    <w:p>
      <w:pPr>
        <w:pStyle w:val="Normal"/>
        <w:jc w:val="right"/>
        <w:rPr>
          <w:rFonts w:cs="Times New Roman"/>
        </w:rPr>
      </w:pPr>
      <w:r>
        <w:rPr>
          <w:rFonts w:eastAsia="Times New Roman" w:cs="Times New Roman"/>
        </w:rPr>
        <w:t xml:space="preserve"> </w:t>
      </w:r>
      <w:r>
        <w:rPr>
          <w:rFonts w:cs="Times New Roman"/>
        </w:rPr>
        <w:t>Asociación Comerciantes San Javier Ciudad de Compras 2025</w:t>
      </w:r>
    </w:p>
    <w:p>
      <w:pPr>
        <w:pStyle w:val="BodyTextIndent"/>
        <w:spacing w:lineRule="auto" w:line="360"/>
        <w:ind w:hanging="0" w:left="-284" w:right="-285"/>
        <w:jc w:val="right"/>
        <w:rPr>
          <w:rFonts w:cs="Times New Roman"/>
          <w:b/>
        </w:rPr>
      </w:pPr>
      <w:r>
        <w:rPr>
          <w:rFonts w:cs="Times New Roman"/>
          <w:b/>
        </w:rPr>
      </w:r>
    </w:p>
    <w:p>
      <w:pPr>
        <w:pStyle w:val="BodyTextIndent"/>
        <w:spacing w:lineRule="auto" w:line="360"/>
        <w:ind w:hanging="0" w:left="-284" w:right="-285"/>
        <w:jc w:val="right"/>
        <w:rPr>
          <w:rFonts w:cs="Times New Roman"/>
          <w:b/>
        </w:rPr>
      </w:pPr>
      <w:r>
        <w:rPr>
          <w:rFonts w:cs="Times New Roman"/>
          <w:b/>
        </w:rPr>
      </w:r>
    </w:p>
    <w:p>
      <w:pPr>
        <w:pStyle w:val="BodyTextIndent"/>
        <w:spacing w:lineRule="auto" w:line="360"/>
        <w:ind w:hanging="0" w:left="-284" w:right="-285"/>
        <w:jc w:val="right"/>
        <w:rPr>
          <w:rFonts w:cs="Times New Roman"/>
          <w:b/>
        </w:rPr>
      </w:pPr>
      <w:r>
        <w:rPr>
          <w:rFonts w:cs="Times New Roman"/>
          <w:b/>
        </w:rPr>
      </w:r>
    </w:p>
    <w:p>
      <w:pPr>
        <w:pStyle w:val="BodyTextIndent"/>
        <w:spacing w:lineRule="auto" w:line="360"/>
        <w:ind w:hanging="0" w:left="-284" w:right="-285"/>
        <w:jc w:val="right"/>
        <w:rPr>
          <w:rFonts w:cs="Times New Roman"/>
          <w:b/>
        </w:rPr>
      </w:pPr>
      <w:r>
        <w:rPr>
          <w:rFonts w:cs="Times New Roman"/>
          <w:b/>
        </w:rPr>
      </w:r>
    </w:p>
    <w:p>
      <w:pPr>
        <w:pStyle w:val="BodyTextIndent"/>
        <w:spacing w:lineRule="auto" w:line="360"/>
        <w:ind w:hanging="0" w:left="-284" w:right="-285"/>
        <w:jc w:val="right"/>
        <w:rPr>
          <w:rFonts w:cs="Times New Roman"/>
          <w:b/>
        </w:rPr>
      </w:pPr>
      <w:r>
        <w:rPr>
          <w:rFonts w:cs="Times New Roman"/>
          <w:b/>
        </w:rPr>
      </w:r>
    </w:p>
    <w:p>
      <w:pPr>
        <w:pStyle w:val="BodyTextIndent"/>
        <w:spacing w:lineRule="auto" w:line="360"/>
        <w:ind w:hanging="0" w:left="-284" w:right="-285"/>
        <w:jc w:val="right"/>
        <w:rPr>
          <w:rFonts w:cs="Times New Roman"/>
          <w:b/>
        </w:rPr>
      </w:pPr>
      <w:r>
        <w:rPr>
          <w:rFonts w:cs="Times New Roman"/>
          <w:b/>
        </w:rPr>
      </w:r>
    </w:p>
    <w:p>
      <w:pPr>
        <w:pStyle w:val="BodyTextIndent"/>
        <w:spacing w:lineRule="auto" w:line="360"/>
        <w:ind w:hanging="0" w:left="15" w:right="15"/>
        <w:rPr>
          <w:rFonts w:cs="Times New Roman"/>
          <w:b/>
        </w:rPr>
      </w:pPr>
      <w:r>
        <w:rPr>
          <w:rFonts w:cs="Times New Roman"/>
          <w:b/>
        </w:rPr>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rFonts w:cs="Times New Roman"/>
          <w:b/>
        </w:rPr>
      </w:pPr>
      <w:r>
        <w:rPr>
          <w:rFonts w:cs="Times New Roman"/>
          <w:b/>
        </w:rPr>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rFonts w:cs="Times New Roman"/>
          <w:b/>
        </w:rPr>
      </w:pPr>
      <w:r>
        <w:rPr>
          <w:rFonts w:cs="Times New Roman"/>
          <w:b/>
        </w:rPr>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rFonts w:cs="Times New Roman"/>
          <w:b/>
        </w:rPr>
      </w:pPr>
      <w:r>
        <w:rPr>
          <w:rFonts w:cs="Times New Roman"/>
          <w:b/>
        </w:rPr>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rFonts w:cs="Times New Roman"/>
          <w:b/>
        </w:rPr>
      </w:pPr>
      <w:r>
        <w:rPr>
          <w:rFonts w:cs="Times New Roman"/>
          <w:b/>
        </w:rPr>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rFonts w:cs="Times New Roman"/>
          <w:b/>
          <w:bCs/>
          <w:sz w:val="32"/>
          <w:szCs w:val="32"/>
        </w:rPr>
      </w:pPr>
      <w:r>
        <w:rPr>
          <w:rFonts w:cs="Times New Roman"/>
          <w:b/>
          <w:bCs/>
          <w:sz w:val="32"/>
          <w:szCs w:val="32"/>
        </w:rPr>
        <w:t>CONVENIO DE COLABORACIÓN ENTRE EL AYUNTAMIENTO DE SAN JAVIER Y LA ASOCIACIÓN DE COMERCIANTES SAN JAVIER CIUDAD DE COMPRAS, PARA EL EJERCICIO 2025</w:t>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pPr>
      <w:r>
        <w:rPr/>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pPr>
      <w:r>
        <w:rPr/>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pPr>
      <w:r>
        <w:rPr/>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t4"/>
        <w:spacing w:lineRule="auto" w:line="360"/>
        <w:jc w:val="center"/>
        <w:rPr>
          <w:rFonts w:eastAsia="Book Antiqua" w:cs="Times New Roman"/>
          <w:b/>
        </w:rPr>
      </w:pPr>
      <w:r>
        <w:rPr>
          <w:rFonts w:eastAsia="Book Antiqua" w:cs="Times New Roman"/>
          <w:b/>
        </w:rPr>
      </w:r>
    </w:p>
    <w:p>
      <w:pPr>
        <w:pStyle w:val="t4"/>
        <w:spacing w:lineRule="auto" w:line="360"/>
        <w:jc w:val="center"/>
        <w:rPr>
          <w:rFonts w:eastAsia="Book Antiqua" w:cs="Times New Roman"/>
          <w:b/>
        </w:rPr>
      </w:pPr>
      <w:r>
        <w:rPr>
          <w:rFonts w:eastAsia="Book Antiqua" w:cs="Times New Roman"/>
          <w:b/>
        </w:rPr>
      </w:r>
    </w:p>
    <w:p>
      <w:pPr>
        <w:pStyle w:val="t4"/>
        <w:spacing w:lineRule="auto" w:line="360"/>
        <w:jc w:val="center"/>
        <w:rPr>
          <w:rFonts w:eastAsia="Book Antiqua" w:cs="Times New Roman"/>
          <w:b/>
        </w:rPr>
      </w:pPr>
      <w:r>
        <w:rPr>
          <w:rFonts w:eastAsia="Book Antiqua" w:cs="Times New Roman"/>
          <w:b/>
        </w:rPr>
      </w:r>
    </w:p>
    <w:p>
      <w:pPr>
        <w:pStyle w:val="t4"/>
        <w:spacing w:lineRule="auto" w:line="360"/>
        <w:jc w:val="center"/>
        <w:rPr>
          <w:rFonts w:eastAsia="Book Antiqua" w:cs="Times New Roman"/>
          <w:b/>
        </w:rPr>
      </w:pPr>
      <w:r>
        <w:rPr>
          <w:rFonts w:eastAsia="Book Antiqua" w:cs="Times New Roman"/>
          <w:b/>
        </w:rPr>
      </w:r>
    </w:p>
    <w:p>
      <w:pPr>
        <w:pStyle w:val="t4"/>
        <w:spacing w:lineRule="auto" w:line="360"/>
        <w:jc w:val="center"/>
        <w:rPr/>
      </w:pPr>
      <w:r>
        <w:rPr>
          <w:rFonts w:eastAsia="Times New Roman" w:cs="Times New Roman"/>
        </w:rPr>
        <w:t xml:space="preserve">      </w:t>
      </w:r>
      <w:r>
        <w:rPr>
          <w:rFonts w:eastAsia="Times New Roman" w:cs="Times New Roman" w:ascii="Times New Roman" w:hAnsi="Times New Roman"/>
        </w:rPr>
        <w:t xml:space="preserve">  </w:t>
      </w:r>
      <w:r>
        <w:rPr>
          <w:rStyle w:val="t71"/>
          <w:rFonts w:eastAsia="Times New Roman" w:cs="Times New Roman" w:ascii="Times New Roman" w:hAnsi="Times New Roman"/>
          <w:sz w:val="24"/>
          <w:szCs w:val="24"/>
        </w:rPr>
        <w:t>En San Javier, a 2 de octubre de 2025</w:t>
      </w:r>
      <w:r>
        <w:rPr>
          <w:rStyle w:val="t71"/>
          <w:rFonts w:cs="Times New Roman" w:ascii="Times New Roman" w:hAnsi="Times New Roman"/>
          <w:sz w:val="24"/>
          <w:szCs w:val="24"/>
        </w:rPr>
        <w:t>.</w:t>
      </w:r>
    </w:p>
    <w:p>
      <w:pPr>
        <w:pStyle w:val="t4"/>
        <w:spacing w:lineRule="auto" w:line="360"/>
        <w:jc w:val="center"/>
        <w:rPr>
          <w:rFonts w:ascii="Times New Roman" w:hAnsi="Times New Roman" w:cs="Times New Roman"/>
          <w:sz w:val="24"/>
          <w:szCs w:val="24"/>
        </w:rPr>
      </w:pPr>
      <w:r>
        <w:rPr>
          <w:rFonts w:cs="Times New Roman" w:ascii="Times New Roman" w:hAnsi="Times New Roman"/>
          <w:sz w:val="24"/>
          <w:szCs w:val="24"/>
        </w:rPr>
      </w:r>
    </w:p>
    <w:p>
      <w:pPr>
        <w:pStyle w:val="t4"/>
        <w:spacing w:lineRule="auto" w:line="360"/>
        <w:jc w:val="center"/>
        <w:rPr>
          <w:rFonts w:ascii="Times New Roman" w:hAnsi="Times New Roman" w:cs="Times New Roman"/>
        </w:rPr>
      </w:pPr>
      <w:r>
        <w:rPr>
          <w:rFonts w:cs="Times New Roman" w:ascii="Times New Roman" w:hAnsi="Times New Roman"/>
        </w:rPr>
      </w:r>
    </w:p>
    <w:p>
      <w:pPr>
        <w:pStyle w:val="Normal"/>
        <w:spacing w:lineRule="auto" w:line="360"/>
        <w:ind w:firstLine="567" w:left="-284" w:right="-285"/>
        <w:jc w:val="both"/>
        <w:rPr>
          <w:rFonts w:ascii="Times New Roman" w:hAnsi="Times New Roman"/>
        </w:rPr>
      </w:pPr>
      <w:r>
        <w:rPr>
          <w:rFonts w:cs="Times New Roman" w:ascii="Times New Roman" w:hAnsi="Times New Roman"/>
          <w:b/>
        </w:rPr>
        <w:t>REUNIDOS:</w:t>
      </w:r>
    </w:p>
    <w:p>
      <w:pPr>
        <w:pStyle w:val="Normal"/>
        <w:tabs>
          <w:tab w:val="clear" w:pos="709"/>
          <w:tab w:val="left" w:pos="850" w:leader="none"/>
          <w:tab w:val="left" w:pos="7936" w:leader="none"/>
        </w:tabs>
        <w:spacing w:lineRule="auto" w:line="360"/>
        <w:jc w:val="both"/>
        <w:rPr/>
      </w:pPr>
      <w:r>
        <w:rPr>
          <w:rStyle w:val="t71"/>
          <w:rFonts w:cs="Times New Roman" w:ascii="Times New Roman" w:hAnsi="Times New Roman"/>
          <w:b/>
          <w:sz w:val="24"/>
          <w:szCs w:val="24"/>
        </w:rPr>
        <w:tab/>
      </w:r>
      <w:r>
        <w:rPr>
          <w:rStyle w:val="t71"/>
          <w:rFonts w:eastAsia="Times New Roman" w:cs="Times New Roman" w:ascii="Times New Roman" w:hAnsi="Times New Roman"/>
          <w:b/>
          <w:bCs/>
          <w:sz w:val="24"/>
          <w:szCs w:val="24"/>
        </w:rPr>
        <w:t>DE UNA PARTE,</w:t>
      </w:r>
      <w:r>
        <w:rPr>
          <w:rStyle w:val="t71"/>
          <w:rFonts w:eastAsia="Times New Roman" w:cs="Times New Roman" w:ascii="Times New Roman" w:hAnsi="Times New Roman"/>
          <w:sz w:val="24"/>
          <w:szCs w:val="24"/>
        </w:rPr>
        <w:t xml:space="preserve"> Don JOSÉ MIGUEL LUENGO GALLEGO, alcalde presidente del AYUNTAMIENTO DE SAN JAVIER, y en representación del mismo, al amparo de lo dispuesto en el artículo 21.1, b) de la Ley de Bases de Régimen Local, 7/1985, de 2 de abril.</w:t>
      </w:r>
    </w:p>
    <w:p>
      <w:pPr>
        <w:pStyle w:val="t4"/>
        <w:spacing w:lineRule="auto" w:line="360"/>
        <w:ind w:firstLine="15" w:left="-15" w:right="15"/>
        <w:rPr>
          <w:rFonts w:ascii="Times New Roman" w:hAnsi="Times New Roman"/>
        </w:rPr>
      </w:pPr>
      <w:r>
        <w:rPr>
          <w:rFonts w:cs="Times New Roman" w:ascii="Times New Roman" w:hAnsi="Times New Roman"/>
        </w:rPr>
        <w:tab/>
        <w:t>El Sr. alcalde es</w:t>
      </w:r>
      <w:r>
        <w:rPr>
          <w:rFonts w:cs="Times New Roman" w:ascii="Times New Roman" w:hAnsi="Times New Roman"/>
          <w:b/>
          <w:bCs/>
        </w:rPr>
        <w:t xml:space="preserve"> </w:t>
      </w:r>
      <w:r>
        <w:rPr>
          <w:rFonts w:cs="Times New Roman" w:ascii="Times New Roman" w:hAnsi="Times New Roman"/>
        </w:rPr>
        <w:t>asistido por mí, el secretario de la Corporación, César Valcayo Andrino, que actúo como fedatario.</w:t>
      </w:r>
    </w:p>
    <w:p>
      <w:pPr>
        <w:pStyle w:val="Normal"/>
        <w:spacing w:lineRule="auto" w:line="360"/>
        <w:ind w:right="15"/>
        <w:jc w:val="both"/>
        <w:rPr>
          <w:rFonts w:ascii="Times New Roman" w:hAnsi="Times New Roman"/>
        </w:rPr>
      </w:pPr>
      <w:r>
        <w:rPr>
          <w:rFonts w:cs="Times New Roman" w:ascii="Times New Roman" w:hAnsi="Times New Roman"/>
          <w:b/>
        </w:rPr>
        <w:tab/>
      </w:r>
      <w:r>
        <w:rPr>
          <w:rFonts w:cs="Times New Roman" w:ascii="Times New Roman" w:hAnsi="Times New Roman"/>
          <w:b/>
          <w:bCs/>
        </w:rPr>
        <w:t>Y DE OTRA</w:t>
      </w:r>
      <w:r>
        <w:rPr>
          <w:rFonts w:cs="Times New Roman" w:ascii="Times New Roman" w:hAnsi="Times New Roman"/>
        </w:rPr>
        <w:t>, D. MARCELINO VICENTE PARDO MORENO, presidente de la Asociación de Comerciantes San Javier ciudad de compras provista de C.I.F. G73842296 con domicilio social en la Calle Virgen del Carmen 1, actuando en su nombre y representación.</w:t>
      </w:r>
    </w:p>
    <w:p>
      <w:pPr>
        <w:pStyle w:val="Normal"/>
        <w:spacing w:lineRule="auto" w:line="360"/>
        <w:ind w:right="15"/>
        <w:jc w:val="both"/>
        <w:rPr>
          <w:rFonts w:ascii="Times New Roman" w:hAnsi="Times New Roman"/>
        </w:rPr>
      </w:pPr>
      <w:r>
        <w:rPr>
          <w:rFonts w:ascii="Times New Roman" w:hAnsi="Times New Roman"/>
        </w:rPr>
      </w:r>
    </w:p>
    <w:p>
      <w:pPr>
        <w:pStyle w:val="Normal"/>
        <w:spacing w:lineRule="auto" w:line="360"/>
        <w:ind w:firstLine="567" w:left="-284" w:right="-285"/>
        <w:rPr>
          <w:rFonts w:ascii="Times New Roman" w:hAnsi="Times New Roman"/>
        </w:rPr>
      </w:pPr>
      <w:r>
        <w:rPr>
          <w:rFonts w:cs="Times New Roman" w:ascii="Times New Roman" w:hAnsi="Times New Roman"/>
          <w:b/>
        </w:rPr>
        <w:t>MANIFIESTAN</w:t>
      </w:r>
    </w:p>
    <w:p>
      <w:pPr>
        <w:pStyle w:val="Normal"/>
        <w:spacing w:lineRule="auto" w:line="360"/>
        <w:ind w:hanging="15"/>
        <w:jc w:val="both"/>
        <w:rPr>
          <w:rFonts w:ascii="Times New Roman" w:hAnsi="Times New Roman"/>
        </w:rPr>
      </w:pPr>
      <w:r>
        <w:rPr>
          <w:rFonts w:cs="Times New Roman" w:ascii="Times New Roman" w:hAnsi="Times New Roman"/>
        </w:rPr>
        <w:tab/>
        <w:tab/>
        <w:t>Que la Asociación de Comerciantes San Javier ciudad de compras es una asociación sin ánimo de lucro, que se propone entre otros fines, dinamizar el comercio minorista, con acciones de fomento comercial, tales como ferias comerciales, promociones, etc, campañas de publicidad sectoriales, fomento del uso del aparcamiento público para realizar compras por parte de los clientes, etc.</w:t>
      </w:r>
    </w:p>
    <w:p>
      <w:pPr>
        <w:pStyle w:val="Normal"/>
        <w:spacing w:lineRule="auto" w:line="360"/>
        <w:ind w:firstLine="15" w:left="15" w:right="15"/>
        <w:jc w:val="both"/>
        <w:rPr>
          <w:rFonts w:ascii="Times New Roman" w:hAnsi="Times New Roman"/>
        </w:rPr>
      </w:pPr>
      <w:r>
        <w:rPr>
          <w:rFonts w:cs="Times New Roman" w:ascii="Times New Roman" w:hAnsi="Times New Roman"/>
        </w:rPr>
        <w:tab/>
        <w:t>Que de conformidad con lo previsto en el artículo 72 de la Ley 7/1985, de 2 de abril, reguladora de las Bases del Régimen Local, las Corporaciones Locales favorecen el desarrollo de las asociaciones para la defensa de los intereses generales o sectoriales de los vecinos, les facilitan la más amplia información sobre sus actividades y, dentro de sus posibilidades, el uso de los medios públicos y el acceso a las ayudas económicas para la realización de sus actividades e impulsan su participación en la gestión de la Corporación.</w:t>
      </w:r>
    </w:p>
    <w:p>
      <w:pPr>
        <w:pStyle w:val="Normal"/>
        <w:spacing w:lineRule="auto" w:line="360"/>
        <w:ind w:firstLine="15" w:left="15" w:right="15"/>
        <w:jc w:val="both"/>
        <w:rPr>
          <w:rFonts w:ascii="Times New Roman" w:hAnsi="Times New Roman" w:cs="Times New Roman"/>
        </w:rPr>
      </w:pPr>
      <w:r>
        <w:rPr>
          <w:rFonts w:cs="Times New Roman" w:ascii="Times New Roman" w:hAnsi="Times New Roman"/>
        </w:rPr>
      </w:r>
    </w:p>
    <w:p>
      <w:pPr>
        <w:pStyle w:val="Normal"/>
        <w:spacing w:lineRule="auto" w:line="360"/>
        <w:ind w:firstLine="15" w:left="15" w:right="15"/>
        <w:jc w:val="both"/>
        <w:rPr>
          <w:rFonts w:ascii="Times New Roman" w:hAnsi="Times New Roman"/>
        </w:rPr>
      </w:pPr>
      <w:r>
        <w:rPr>
          <w:rFonts w:cs="Times New Roman" w:ascii="Times New Roman" w:hAnsi="Times New Roman"/>
        </w:rPr>
        <w:tab/>
      </w:r>
      <w:r>
        <w:rPr>
          <w:rFonts w:cs="Times New Roman" w:ascii="Times New Roman" w:hAnsi="Times New Roman"/>
          <w:bCs/>
          <w:color w:val="222222"/>
        </w:rPr>
        <w:t>Por su parte, el Real Decreto 2568/1986, de 28 de noviembre, por el que se aprueba el Reglamento de Organización, Funcionamiento y Régimen Jurídico de las Entidades Locales, en su artículo 232, establece que en la medida en que lo permitan los recursos presupuestados, el Ayuntamiento podrá subvencionar económicamente a las asociaciones para la defensa de los intereses generales o sectoriales de los vecinos, tanto por lo que se refiere a sus gastos generales como a las actividades que realicen.</w:t>
      </w:r>
      <w:r>
        <w:rPr>
          <w:rFonts w:cs="Times New Roman" w:ascii="Times New Roman" w:hAnsi="Times New Roman"/>
          <w:bCs/>
        </w:rPr>
        <w:t xml:space="preserve"> </w:t>
      </w:r>
    </w:p>
    <w:p>
      <w:pPr>
        <w:pStyle w:val="Normal"/>
        <w:spacing w:lineRule="auto" w:line="360"/>
        <w:ind w:firstLine="15" w:left="15" w:right="15"/>
        <w:jc w:val="right"/>
        <w:rPr>
          <w:rFonts w:ascii="Times New Roman" w:hAnsi="Times New Roman"/>
        </w:rPr>
      </w:pPr>
      <w:r>
        <w:rPr>
          <w:rFonts w:cs="Times New Roman" w:ascii="Times New Roman" w:hAnsi="Times New Roman"/>
        </w:rPr>
        <w:t>1</w:t>
      </w:r>
    </w:p>
    <w:p>
      <w:pPr>
        <w:pStyle w:val="Normal"/>
        <w:spacing w:lineRule="auto" w:line="360"/>
        <w:ind w:firstLine="15" w:left="15" w:right="15"/>
        <w:jc w:val="right"/>
        <w:rPr>
          <w:rFonts w:ascii="Times New Roman" w:hAnsi="Times New Roman" w:cs="Times New Roman"/>
        </w:rPr>
      </w:pPr>
      <w:r>
        <w:rPr>
          <w:rFonts w:cs="Times New Roman" w:ascii="Times New Roman" w:hAnsi="Times New Roman"/>
        </w:rPr>
      </w:r>
    </w:p>
    <w:p>
      <w:pPr>
        <w:pStyle w:val="Normal"/>
        <w:spacing w:lineRule="auto" w:line="360"/>
        <w:ind w:firstLine="15" w:left="15" w:right="15"/>
        <w:jc w:val="right"/>
        <w:rPr>
          <w:rFonts w:ascii="Times New Roman" w:hAnsi="Times New Roman" w:cs="Times New Roman"/>
        </w:rPr>
      </w:pPr>
      <w:r>
        <w:rPr>
          <w:rFonts w:cs="Times New Roman" w:ascii="Times New Roman" w:hAnsi="Times New Roman"/>
        </w:rPr>
      </w:r>
    </w:p>
    <w:p>
      <w:pPr>
        <w:pStyle w:val="Normal"/>
        <w:spacing w:lineRule="auto" w:line="360"/>
        <w:ind w:firstLine="15" w:left="15" w:right="15"/>
        <w:jc w:val="right"/>
        <w:rPr>
          <w:rFonts w:ascii="Times New Roman" w:hAnsi="Times New Roman"/>
        </w:rPr>
      </w:pPr>
      <w:r>
        <w:rPr>
          <w:rFonts w:ascii="Times New Roman" w:hAnsi="Times New Roman"/>
        </w:rPr>
      </w:r>
    </w:p>
    <w:p>
      <w:pPr>
        <w:pStyle w:val="Normal"/>
        <w:spacing w:lineRule="auto" w:line="360"/>
        <w:ind w:hanging="30" w:left="15" w:right="15"/>
        <w:jc w:val="both"/>
        <w:rPr>
          <w:rFonts w:ascii="Times New Roman" w:hAnsi="Times New Roman"/>
        </w:rPr>
      </w:pPr>
      <w:r>
        <w:rPr>
          <w:rFonts w:cs="Times New Roman" w:ascii="Times New Roman" w:hAnsi="Times New Roman"/>
        </w:rPr>
        <w:tab/>
        <w:tab/>
        <w:t xml:space="preserve">Existiendo por tanto una confluencia entre las actividades desarrolladas por la Asociación y los fines que persigue el Ayuntamiento, ambas partes </w:t>
      </w:r>
    </w:p>
    <w:p>
      <w:pPr>
        <w:pStyle w:val="Normal"/>
        <w:spacing w:lineRule="auto" w:line="360"/>
        <w:ind w:hanging="30" w:left="15" w:right="15"/>
        <w:jc w:val="right"/>
        <w:rPr>
          <w:rFonts w:ascii="Times New Roman" w:hAnsi="Times New Roman" w:cs="Times New Roman"/>
          <w:color w:val="000000"/>
          <w:highlight w:val="white"/>
        </w:rPr>
      </w:pPr>
      <w:r>
        <w:rPr>
          <w:rFonts w:cs="Times New Roman" w:ascii="Times New Roman" w:hAnsi="Times New Roman"/>
          <w:color w:val="000000"/>
          <w:highlight w:val="white"/>
        </w:rPr>
      </w:r>
    </w:p>
    <w:p>
      <w:pPr>
        <w:pStyle w:val="Normal"/>
        <w:spacing w:lineRule="auto" w:line="360"/>
        <w:ind w:left="-284" w:right="-285"/>
        <w:jc w:val="center"/>
        <w:rPr>
          <w:rFonts w:ascii="Times New Roman" w:hAnsi="Times New Roman"/>
        </w:rPr>
      </w:pPr>
      <w:r>
        <w:rPr>
          <w:rFonts w:cs="Times New Roman" w:ascii="Times New Roman" w:hAnsi="Times New Roman"/>
          <w:b/>
        </w:rPr>
        <w:t>A C U E R D A N</w:t>
      </w:r>
    </w:p>
    <w:p>
      <w:pPr>
        <w:pStyle w:val="Normal"/>
        <w:spacing w:lineRule="auto" w:line="360"/>
        <w:ind w:left="-284" w:right="-285"/>
        <w:jc w:val="center"/>
        <w:rPr>
          <w:rFonts w:ascii="Times New Roman" w:hAnsi="Times New Roman" w:cs="Times New Roman"/>
          <w:b/>
        </w:rPr>
      </w:pPr>
      <w:r>
        <w:rPr>
          <w:rFonts w:cs="Times New Roman" w:ascii="Times New Roman" w:hAnsi="Times New Roman"/>
          <w:b/>
        </w:rPr>
      </w:r>
    </w:p>
    <w:p>
      <w:pPr>
        <w:pStyle w:val="Normal"/>
        <w:spacing w:lineRule="auto" w:line="360"/>
        <w:ind w:firstLine="567" w:left="-284" w:right="-285"/>
        <w:jc w:val="both"/>
        <w:rPr>
          <w:rFonts w:ascii="Times New Roman" w:hAnsi="Times New Roman"/>
        </w:rPr>
      </w:pPr>
      <w:r>
        <w:rPr>
          <w:rFonts w:cs="Times New Roman" w:ascii="Times New Roman" w:hAnsi="Times New Roman"/>
          <w:b/>
          <w:u w:val="single"/>
        </w:rPr>
        <w:t>Primero</w:t>
      </w:r>
      <w:r>
        <w:rPr>
          <w:rFonts w:cs="Times New Roman" w:ascii="Times New Roman" w:hAnsi="Times New Roman"/>
          <w:b/>
        </w:rPr>
        <w:t>.- Objeto</w:t>
      </w:r>
      <w:r>
        <w:rPr>
          <w:rFonts w:cs="Times New Roman" w:ascii="Times New Roman" w:hAnsi="Times New Roman"/>
        </w:rPr>
        <w:t>.</w:t>
      </w:r>
    </w:p>
    <w:p>
      <w:pPr>
        <w:pStyle w:val="Normal"/>
        <w:spacing w:lineRule="auto" w:line="360"/>
        <w:jc w:val="both"/>
        <w:rPr>
          <w:rFonts w:ascii="Times New Roman" w:hAnsi="Times New Roman"/>
        </w:rPr>
      </w:pPr>
      <w:r>
        <w:rPr>
          <w:rFonts w:cs="Times New Roman" w:ascii="Times New Roman" w:hAnsi="Times New Roman"/>
        </w:rPr>
        <w:tab/>
        <w:t>Es objeto del presente Convenio establecer un marco de colaboración entre el Ayuntamiento de San Javier y la Asociación de Comerciantes San Javier ciudad de compras, en actividades de interés común, durante el ejercicio 2025, en campos relativos a la dinamización del comercio minorista:</w:t>
      </w:r>
    </w:p>
    <w:p>
      <w:pPr>
        <w:pStyle w:val="Normal"/>
        <w:numPr>
          <w:ilvl w:val="0"/>
          <w:numId w:val="1"/>
        </w:numPr>
        <w:spacing w:lineRule="auto" w:line="360"/>
        <w:ind w:hanging="360" w:left="1080" w:right="-15"/>
        <w:jc w:val="both"/>
        <w:rPr>
          <w:rFonts w:ascii="Times New Roman" w:hAnsi="Times New Roman"/>
        </w:rPr>
      </w:pPr>
      <w:r>
        <w:rPr>
          <w:rFonts w:cs="Times New Roman" w:ascii="Times New Roman" w:hAnsi="Times New Roman"/>
        </w:rPr>
        <w:t>Acciones de dinamización comercial tales como ferias comerciales, promociones, etc.</w:t>
      </w:r>
    </w:p>
    <w:p>
      <w:pPr>
        <w:pStyle w:val="Normal"/>
        <w:numPr>
          <w:ilvl w:val="0"/>
          <w:numId w:val="1"/>
        </w:numPr>
        <w:spacing w:lineRule="auto" w:line="360"/>
        <w:ind w:hanging="360" w:left="1080" w:right="-285"/>
        <w:jc w:val="both"/>
        <w:rPr>
          <w:rFonts w:ascii="Times New Roman" w:hAnsi="Times New Roman"/>
        </w:rPr>
      </w:pPr>
      <w:r>
        <w:rPr>
          <w:rFonts w:cs="Times New Roman" w:ascii="Times New Roman" w:hAnsi="Times New Roman"/>
        </w:rPr>
        <w:t>Campañas de publicidad sectoriales.</w:t>
      </w:r>
    </w:p>
    <w:p>
      <w:pPr>
        <w:pStyle w:val="Normal"/>
        <w:numPr>
          <w:ilvl w:val="0"/>
          <w:numId w:val="1"/>
        </w:numPr>
        <w:spacing w:lineRule="auto" w:line="360"/>
        <w:ind w:hanging="360" w:left="1080" w:right="-285"/>
        <w:jc w:val="both"/>
        <w:rPr>
          <w:rFonts w:ascii="Times New Roman" w:hAnsi="Times New Roman"/>
        </w:rPr>
      </w:pPr>
      <w:r>
        <w:rPr>
          <w:rFonts w:cs="Times New Roman" w:ascii="Times New Roman" w:hAnsi="Times New Roman"/>
        </w:rPr>
        <w:t>Fomento del uso del aparcamiento público para realizar compras por parte de los clientes.</w:t>
      </w:r>
    </w:p>
    <w:p>
      <w:pPr>
        <w:pStyle w:val="Normal"/>
        <w:numPr>
          <w:ilvl w:val="0"/>
          <w:numId w:val="1"/>
        </w:numPr>
        <w:spacing w:lineRule="auto" w:line="360"/>
        <w:jc w:val="both"/>
        <w:rPr>
          <w:rFonts w:ascii="Times New Roman" w:hAnsi="Times New Roman"/>
        </w:rPr>
      </w:pPr>
      <w:r>
        <w:rPr>
          <w:rFonts w:cs="Times New Roman" w:ascii="Times New Roman" w:hAnsi="Times New Roman"/>
        </w:rPr>
        <w:t>En general, colaboración en todas aquellas actividades de interés para cada una de las partes.</w:t>
      </w:r>
    </w:p>
    <w:p>
      <w:pPr>
        <w:pStyle w:val="Normal"/>
        <w:spacing w:lineRule="auto" w:line="360"/>
        <w:ind w:left="1080"/>
        <w:jc w:val="right"/>
        <w:rPr>
          <w:rFonts w:ascii="Times New Roman" w:hAnsi="Times New Roman" w:cs="Times New Roman"/>
        </w:rPr>
      </w:pPr>
      <w:r>
        <w:rPr>
          <w:rFonts w:cs="Times New Roman" w:ascii="Times New Roman" w:hAnsi="Times New Roman"/>
        </w:rPr>
      </w:r>
    </w:p>
    <w:p>
      <w:pPr>
        <w:pStyle w:val="Normal"/>
        <w:spacing w:lineRule="auto" w:line="360"/>
        <w:ind w:firstLine="567" w:left="-284" w:right="-285"/>
        <w:jc w:val="both"/>
        <w:rPr>
          <w:rFonts w:ascii="Times New Roman" w:hAnsi="Times New Roman"/>
        </w:rPr>
      </w:pPr>
      <w:r>
        <w:rPr>
          <w:rFonts w:cs="Times New Roman" w:ascii="Times New Roman" w:hAnsi="Times New Roman"/>
          <w:b/>
          <w:u w:val="single"/>
        </w:rPr>
        <w:t>Segundo</w:t>
      </w:r>
      <w:r>
        <w:rPr>
          <w:rFonts w:cs="Times New Roman" w:ascii="Times New Roman" w:hAnsi="Times New Roman"/>
          <w:b/>
        </w:rPr>
        <w:t>.- Obligaciones de la Asociación de Comerciantes San Javier ciudad de compras</w:t>
      </w:r>
    </w:p>
    <w:p>
      <w:pPr>
        <w:pStyle w:val="Normal"/>
        <w:spacing w:lineRule="auto" w:line="360"/>
        <w:ind w:hanging="30" w:left="15" w:right="15"/>
        <w:jc w:val="both"/>
        <w:rPr>
          <w:rFonts w:ascii="Times New Roman" w:hAnsi="Times New Roman"/>
        </w:rPr>
      </w:pPr>
      <w:r>
        <w:rPr>
          <w:rFonts w:cs="Times New Roman" w:ascii="Times New Roman" w:hAnsi="Times New Roman"/>
        </w:rPr>
        <w:tab/>
        <w:tab/>
        <w:t>La Asociación se compromete a realizar las acciones arriba indicadas, desde donde se canalizarán actuaciones que se promuevan en defensa y promoción de sus intereses en el sector comercial, y las que se programen en colaboración con este Ayuntamiento.</w:t>
      </w:r>
    </w:p>
    <w:p>
      <w:pPr>
        <w:pStyle w:val="Normal"/>
        <w:spacing w:lineRule="auto" w:line="360"/>
        <w:ind w:hanging="30" w:left="15" w:right="15"/>
        <w:jc w:val="both"/>
        <w:rPr>
          <w:rFonts w:ascii="Times New Roman" w:hAnsi="Times New Roman"/>
        </w:rPr>
      </w:pPr>
      <w:r>
        <w:rPr>
          <w:rFonts w:cs="Times New Roman" w:ascii="Times New Roman" w:hAnsi="Times New Roman"/>
        </w:rPr>
        <w:tab/>
        <w:tab/>
        <w:t>Proponer a la Agencia de Desarrollo Local del Ayuntamiento San Javier, actividades y programas que reviertan en potenciar el sector comercial del municipio.</w:t>
      </w:r>
    </w:p>
    <w:p>
      <w:pPr>
        <w:pStyle w:val="Normal"/>
        <w:spacing w:lineRule="auto" w:line="360"/>
        <w:ind w:firstLine="30" w:left="-30" w:right="30"/>
        <w:jc w:val="both"/>
        <w:rPr>
          <w:rFonts w:ascii="Times New Roman" w:hAnsi="Times New Roman"/>
        </w:rPr>
      </w:pPr>
      <w:r>
        <w:rPr>
          <w:rFonts w:cs="Times New Roman" w:ascii="Times New Roman" w:hAnsi="Times New Roman"/>
        </w:rPr>
        <w:tab/>
        <w:t>En lugar bien visible de la misma, deberá figurar el escudo del Ayuntamiento de San Javier, y una reseña que lo acredite como entidad colaboradora, así como publicidad relacionada con las actividades desarrolladas en colaboración con el Ayuntamiento de San Javier.</w:t>
      </w:r>
    </w:p>
    <w:p>
      <w:pPr>
        <w:pStyle w:val="Normal"/>
        <w:spacing w:lineRule="auto" w:line="360"/>
        <w:ind w:firstLine="567" w:left="-284" w:right="-285"/>
        <w:jc w:val="both"/>
        <w:rPr>
          <w:rFonts w:ascii="Times New Roman" w:hAnsi="Times New Roman" w:cs="Times New Roman"/>
        </w:rPr>
      </w:pPr>
      <w:r>
        <w:rPr>
          <w:rFonts w:cs="Times New Roman" w:ascii="Times New Roman" w:hAnsi="Times New Roman"/>
        </w:rPr>
      </w:r>
    </w:p>
    <w:p>
      <w:pPr>
        <w:pStyle w:val="Normal"/>
        <w:keepNext w:val="true"/>
        <w:tabs>
          <w:tab w:val="clear" w:pos="709"/>
          <w:tab w:val="center" w:pos="3247" w:leader="none"/>
        </w:tabs>
        <w:snapToGrid w:val="false"/>
        <w:spacing w:lineRule="auto" w:line="360"/>
        <w:ind w:firstLine="567" w:left="-284" w:right="-285"/>
        <w:jc w:val="both"/>
        <w:rPr>
          <w:rFonts w:ascii="Times New Roman" w:hAnsi="Times New Roman"/>
        </w:rPr>
      </w:pPr>
      <w:r>
        <w:rPr>
          <w:rFonts w:eastAsia="Times New Roman" w:cs="Times New Roman" w:ascii="Times New Roman" w:hAnsi="Times New Roman"/>
          <w:b/>
          <w:u w:val="single"/>
        </w:rPr>
        <w:t xml:space="preserve"> </w:t>
      </w:r>
      <w:r>
        <w:rPr>
          <w:rFonts w:cs="Times New Roman" w:ascii="Times New Roman" w:hAnsi="Times New Roman"/>
          <w:b/>
          <w:u w:val="single"/>
        </w:rPr>
        <w:t>Tercero</w:t>
      </w:r>
      <w:r>
        <w:rPr>
          <w:rFonts w:cs="Times New Roman" w:ascii="Times New Roman" w:hAnsi="Times New Roman"/>
          <w:b/>
        </w:rPr>
        <w:t>.- Obligaciones del Ayuntamiento de San Javier</w:t>
      </w:r>
    </w:p>
    <w:p>
      <w:pPr>
        <w:pStyle w:val="Normal"/>
        <w:snapToGrid w:val="false"/>
        <w:spacing w:lineRule="auto" w:line="360"/>
        <w:ind w:firstLine="708" w:left="-284" w:right="-285"/>
        <w:jc w:val="both"/>
        <w:rPr>
          <w:rFonts w:ascii="Times New Roman" w:hAnsi="Times New Roman"/>
        </w:rPr>
      </w:pPr>
      <w:r>
        <w:rPr>
          <w:rFonts w:cs="Times New Roman" w:ascii="Times New Roman" w:hAnsi="Times New Roman"/>
        </w:rPr>
        <w:t>El Ayuntamiento de San Javier se compromete a:</w:t>
      </w:r>
    </w:p>
    <w:p>
      <w:pPr>
        <w:pStyle w:val="Normal"/>
        <w:snapToGrid w:val="false"/>
        <w:spacing w:lineRule="auto" w:line="360"/>
        <w:ind w:hanging="30" w:left="30" w:right="15"/>
        <w:jc w:val="both"/>
        <w:rPr>
          <w:rFonts w:ascii="Times New Roman" w:hAnsi="Times New Roman"/>
        </w:rPr>
      </w:pPr>
      <w:r>
        <w:rPr>
          <w:rFonts w:cs="Times New Roman" w:ascii="Times New Roman" w:hAnsi="Times New Roman"/>
        </w:rPr>
        <w:tab/>
        <w:t xml:space="preserve">     a) Colaborar económicamente con la Asociación de Comerciantes San Javier ciudad de compras en la cuantía señalada en la cláusula cuarta de este convenio.</w:t>
      </w:r>
    </w:p>
    <w:p>
      <w:pPr>
        <w:pStyle w:val="Normal"/>
        <w:snapToGrid w:val="false"/>
        <w:spacing w:lineRule="auto" w:line="360"/>
        <w:ind w:left="-284" w:right="-285"/>
        <w:jc w:val="both"/>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b)  Hacer seguimiento de las acciones desarrolladas en el marco del convenio.</w:t>
      </w:r>
    </w:p>
    <w:p>
      <w:pPr>
        <w:pStyle w:val="Normal"/>
        <w:snapToGrid w:val="false"/>
        <w:spacing w:lineRule="auto" w:line="360"/>
        <w:ind w:left="-284" w:right="-285"/>
        <w:jc w:val="right"/>
        <w:rPr>
          <w:rFonts w:ascii="Times New Roman" w:hAnsi="Times New Roman"/>
        </w:rPr>
      </w:pPr>
      <w:r>
        <w:rPr>
          <w:rFonts w:cs="Times New Roman" w:ascii="Times New Roman" w:hAnsi="Times New Roman"/>
        </w:rPr>
        <w:t>2</w:t>
      </w:r>
    </w:p>
    <w:p>
      <w:pPr>
        <w:pStyle w:val="Normal"/>
        <w:spacing w:lineRule="auto" w:line="360"/>
        <w:ind w:left="-284" w:right="-285"/>
        <w:jc w:val="right"/>
        <w:rPr>
          <w:rFonts w:ascii="Times New Roman" w:hAnsi="Times New Roman" w:cs="Times New Roman"/>
        </w:rPr>
      </w:pPr>
      <w:r>
        <w:rPr>
          <w:rFonts w:cs="Times New Roman" w:ascii="Times New Roman" w:hAnsi="Times New Roman"/>
        </w:rPr>
      </w:r>
    </w:p>
    <w:p>
      <w:pPr>
        <w:pStyle w:val="Normal"/>
        <w:snapToGrid w:val="false"/>
        <w:spacing w:lineRule="auto" w:line="360"/>
        <w:ind w:left="-284" w:right="-285"/>
        <w:jc w:val="right"/>
        <w:rPr>
          <w:rFonts w:ascii="Times New Roman" w:hAnsi="Times New Roman" w:cs="Times New Roman"/>
        </w:rPr>
      </w:pPr>
      <w:r>
        <w:rPr>
          <w:rFonts w:cs="Times New Roman" w:ascii="Times New Roman" w:hAnsi="Times New Roman"/>
        </w:rPr>
      </w:r>
    </w:p>
    <w:p>
      <w:pPr>
        <w:pStyle w:val="Normal"/>
        <w:snapToGrid w:val="false"/>
        <w:spacing w:lineRule="auto" w:line="360"/>
        <w:ind w:left="-284" w:right="-285"/>
        <w:jc w:val="right"/>
        <w:rPr>
          <w:rFonts w:ascii="Times New Roman" w:hAnsi="Times New Roman" w:cs="Times New Roman"/>
        </w:rPr>
      </w:pPr>
      <w:r>
        <w:rPr>
          <w:rFonts w:cs="Times New Roman" w:ascii="Times New Roman" w:hAnsi="Times New Roman"/>
        </w:rPr>
      </w:r>
    </w:p>
    <w:p>
      <w:pPr>
        <w:pStyle w:val="Normal"/>
        <w:snapToGrid w:val="false"/>
        <w:spacing w:lineRule="auto" w:line="360"/>
        <w:ind w:firstLine="708" w:left="-284" w:right="-285"/>
        <w:jc w:val="both"/>
        <w:rPr>
          <w:rFonts w:ascii="Times New Roman" w:hAnsi="Times New Roman"/>
        </w:rPr>
      </w:pPr>
      <w:r>
        <w:rPr>
          <w:rFonts w:cs="Times New Roman" w:ascii="Times New Roman" w:hAnsi="Times New Roman"/>
          <w:b/>
          <w:bCs/>
          <w:u w:val="single"/>
        </w:rPr>
        <w:t>Cuarto</w:t>
      </w:r>
      <w:r>
        <w:rPr>
          <w:rFonts w:cs="Times New Roman" w:ascii="Times New Roman" w:hAnsi="Times New Roman"/>
          <w:b/>
          <w:bCs/>
        </w:rPr>
        <w:t>.- Financiación y pago</w:t>
      </w:r>
      <w:r>
        <w:rPr>
          <w:rFonts w:cs="Times New Roman" w:ascii="Times New Roman" w:hAnsi="Times New Roman"/>
          <w:b/>
          <w:bCs/>
          <w:u w:val="single"/>
        </w:rPr>
        <w:t>.</w:t>
      </w:r>
    </w:p>
    <w:p>
      <w:pPr>
        <w:pStyle w:val="Normal"/>
        <w:snapToGrid w:val="false"/>
        <w:spacing w:lineRule="auto" w:line="360"/>
        <w:jc w:val="both"/>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Para atender los gastos que se deriven de las acciones desarrolladas durante el ejercicio 2025, el Ayuntamiento aportará a la Asociación la cantidad 3.000 euros, que se destinarán a sufragar las acciones encuadradas en el artículo dos de este convenio.</w:t>
      </w:r>
      <w:r>
        <w:rPr>
          <w:rFonts w:cs="Times New Roman" w:ascii="Times New Roman" w:hAnsi="Times New Roman"/>
          <w:color w:themeColor="text1" w:val="000000"/>
        </w:rPr>
        <w:t xml:space="preserve"> Esta cantidad está prevista en el presupuesto municipal del ejercicio 2025 publicado en el BORM de 15 de febrero, Número 38.</w:t>
      </w:r>
    </w:p>
    <w:p>
      <w:pPr>
        <w:pStyle w:val="Normal"/>
        <w:tabs>
          <w:tab w:val="clear" w:pos="709"/>
          <w:tab w:val="left" w:pos="152" w:leader="none"/>
          <w:tab w:val="center" w:pos="3247" w:leader="none"/>
        </w:tabs>
        <w:snapToGrid w:val="false"/>
        <w:spacing w:lineRule="auto" w:line="360"/>
        <w:ind w:hanging="57"/>
        <w:jc w:val="both"/>
        <w:rPr>
          <w:rFonts w:ascii="Times New Roman" w:hAnsi="Times New Roman"/>
        </w:rPr>
      </w:pPr>
      <w:r>
        <w:rPr>
          <w:rFonts w:cs="Times New Roman" w:ascii="Times New Roman" w:hAnsi="Times New Roman"/>
        </w:rPr>
        <w:tab/>
        <w:tab/>
        <w:t>El Ayuntamiento de San Javier, una vez firmado el presente convenio, procederá al pago anticipado de la totalidad del importe de la aportación económica que le corresponde, eximiendo a la Asociación de Comerciantes San Javier ciudad de compras de la prestación de garantía alguna.</w:t>
      </w:r>
    </w:p>
    <w:p>
      <w:pPr>
        <w:pStyle w:val="Normal"/>
        <w:tabs>
          <w:tab w:val="clear" w:pos="709"/>
          <w:tab w:val="left" w:pos="152" w:leader="none"/>
          <w:tab w:val="center" w:pos="3247" w:leader="none"/>
        </w:tabs>
        <w:snapToGrid w:val="false"/>
        <w:spacing w:lineRule="auto" w:line="360"/>
        <w:ind w:firstLine="30" w:left="-15"/>
        <w:jc w:val="both"/>
        <w:rPr>
          <w:rFonts w:ascii="Times New Roman" w:hAnsi="Times New Roman"/>
        </w:rPr>
      </w:pPr>
      <w:r>
        <w:rPr>
          <w:rFonts w:cs="Times New Roman" w:ascii="Times New Roman" w:hAnsi="Times New Roman"/>
        </w:rPr>
        <w:t>Por su parte, la Asociación de Comerciantes San Javier ciudad de compras se hará cargo de los demás gastos que se generen por prestación de servicios.</w:t>
      </w:r>
    </w:p>
    <w:p>
      <w:pPr>
        <w:pStyle w:val="Normal"/>
        <w:tabs>
          <w:tab w:val="clear" w:pos="709"/>
          <w:tab w:val="left" w:pos="152" w:leader="none"/>
          <w:tab w:val="center" w:pos="3247" w:leader="none"/>
        </w:tabs>
        <w:snapToGrid w:val="false"/>
        <w:spacing w:lineRule="auto" w:line="360"/>
        <w:ind w:hanging="15" w:left="15" w:right="30"/>
        <w:jc w:val="both"/>
        <w:rPr>
          <w:rFonts w:ascii="Times New Roman" w:hAnsi="Times New Roman"/>
        </w:rPr>
      </w:pPr>
      <w:r>
        <w:rPr>
          <w:rFonts w:cs="Times New Roman" w:ascii="Times New Roman" w:hAnsi="Times New Roman"/>
        </w:rPr>
        <w:tab/>
        <w:tab/>
        <w:t xml:space="preserve">La presente subvención será compatible con otras subvenciones, ayudas o ingresos procedentes de personas físicas o jurídicas, públicas o privadas. En todo caso, el importe de la presente subvención, aislada o en concurrencia con otras subvenciones, ayudas, ingresos o recursos, no podrá superar el coste de la actividad subvencionada. </w:t>
      </w:r>
    </w:p>
    <w:p>
      <w:pPr>
        <w:pStyle w:val="Normal"/>
        <w:tabs>
          <w:tab w:val="clear" w:pos="709"/>
          <w:tab w:val="left" w:pos="152" w:leader="none"/>
          <w:tab w:val="center" w:pos="3247" w:leader="none"/>
        </w:tabs>
        <w:snapToGrid w:val="false"/>
        <w:spacing w:lineRule="auto" w:line="360"/>
        <w:ind w:firstLine="567" w:left="-284" w:right="-285"/>
        <w:jc w:val="right"/>
        <w:rPr>
          <w:rFonts w:ascii="Times New Roman" w:hAnsi="Times New Roman" w:cs="Times New Roman"/>
        </w:rPr>
      </w:pPr>
      <w:r>
        <w:rPr>
          <w:rFonts w:cs="Times New Roman" w:ascii="Times New Roman" w:hAnsi="Times New Roman"/>
        </w:rPr>
      </w:r>
    </w:p>
    <w:p>
      <w:pPr>
        <w:pStyle w:val="Normal"/>
        <w:tabs>
          <w:tab w:val="clear" w:pos="709"/>
          <w:tab w:val="left" w:pos="152" w:leader="none"/>
          <w:tab w:val="center" w:pos="3247" w:leader="none"/>
        </w:tabs>
        <w:snapToGrid w:val="false"/>
        <w:spacing w:lineRule="auto" w:line="360"/>
        <w:ind w:firstLine="567" w:left="-284" w:right="-285"/>
        <w:jc w:val="both"/>
        <w:rPr>
          <w:rFonts w:ascii="Times New Roman" w:hAnsi="Times New Roman"/>
        </w:rPr>
      </w:pPr>
      <w:r>
        <w:rPr>
          <w:rFonts w:cs="Times New Roman" w:ascii="Times New Roman" w:hAnsi="Times New Roman"/>
          <w:b/>
          <w:u w:val="single"/>
        </w:rPr>
        <w:t>Quinto</w:t>
      </w:r>
      <w:r>
        <w:rPr>
          <w:rFonts w:cs="Times New Roman" w:ascii="Times New Roman" w:hAnsi="Times New Roman"/>
          <w:b/>
        </w:rPr>
        <w:t>.- Vigencia</w:t>
      </w:r>
    </w:p>
    <w:p>
      <w:pPr>
        <w:pStyle w:val="Normal"/>
        <w:tabs>
          <w:tab w:val="clear" w:pos="709"/>
          <w:tab w:val="left" w:pos="152" w:leader="none"/>
          <w:tab w:val="center" w:pos="3247" w:leader="none"/>
        </w:tabs>
        <w:snapToGrid w:val="false"/>
        <w:spacing w:lineRule="auto" w:line="360"/>
        <w:ind w:hanging="15" w:left="30" w:right="15"/>
        <w:jc w:val="both"/>
        <w:rPr>
          <w:rFonts w:ascii="Times New Roman" w:hAnsi="Times New Roman"/>
        </w:rPr>
      </w:pPr>
      <w:r>
        <w:rPr>
          <w:rFonts w:cs="Times New Roman" w:ascii="Times New Roman" w:hAnsi="Times New Roman"/>
        </w:rPr>
        <w:tab/>
        <w:tab/>
        <w:tab/>
        <w:t xml:space="preserve">   El presente Convenio estará vigente hasta el 31 de marzo de 2026, salvo denuncia expresa por una de las partes, que deberá ser puesta en conocimiento de la otra, con un mes de antelación a la fecha en que se quiera dar por extinguido el Convenio.</w:t>
      </w:r>
    </w:p>
    <w:p>
      <w:pPr>
        <w:pStyle w:val="Normal"/>
        <w:tabs>
          <w:tab w:val="clear" w:pos="709"/>
          <w:tab w:val="left" w:pos="152" w:leader="none"/>
          <w:tab w:val="center" w:pos="3247" w:leader="none"/>
        </w:tabs>
        <w:snapToGrid w:val="false"/>
        <w:spacing w:lineRule="auto" w:line="360"/>
        <w:ind w:firstLine="567" w:left="-284" w:right="-285"/>
        <w:jc w:val="both"/>
        <w:rPr>
          <w:rFonts w:ascii="Times New Roman" w:hAnsi="Times New Roman" w:cs="Times New Roman"/>
        </w:rPr>
      </w:pPr>
      <w:r>
        <w:rPr>
          <w:rFonts w:cs="Times New Roman" w:ascii="Times New Roman" w:hAnsi="Times New Roman"/>
        </w:rPr>
      </w:r>
    </w:p>
    <w:p>
      <w:pPr>
        <w:pStyle w:val="Normal"/>
        <w:tabs>
          <w:tab w:val="clear" w:pos="709"/>
          <w:tab w:val="left" w:pos="152" w:leader="none"/>
          <w:tab w:val="center" w:pos="3247" w:leader="none"/>
        </w:tabs>
        <w:snapToGrid w:val="false"/>
        <w:spacing w:lineRule="auto" w:line="360"/>
        <w:ind w:firstLine="567" w:left="-284" w:right="-285"/>
        <w:jc w:val="both"/>
        <w:rPr>
          <w:rFonts w:ascii="Times New Roman" w:hAnsi="Times New Roman"/>
        </w:rPr>
      </w:pPr>
      <w:r>
        <w:rPr>
          <w:rFonts w:cs="Times New Roman" w:ascii="Times New Roman" w:hAnsi="Times New Roman"/>
          <w:b/>
          <w:bCs/>
          <w:u w:val="single"/>
        </w:rPr>
        <w:t>Sexto</w:t>
      </w:r>
      <w:r>
        <w:rPr>
          <w:rFonts w:cs="Times New Roman" w:ascii="Times New Roman" w:hAnsi="Times New Roman"/>
          <w:b/>
          <w:bCs/>
        </w:rPr>
        <w:t>.-Justificación</w:t>
      </w:r>
    </w:p>
    <w:p>
      <w:pPr>
        <w:pStyle w:val="Normal"/>
        <w:tabs>
          <w:tab w:val="clear" w:pos="709"/>
          <w:tab w:val="left" w:pos="152" w:leader="none"/>
          <w:tab w:val="center" w:pos="3247" w:leader="none"/>
        </w:tabs>
        <w:snapToGrid w:val="false"/>
        <w:spacing w:lineRule="auto" w:line="360"/>
        <w:ind w:firstLine="567" w:left="-284" w:right="-285"/>
        <w:jc w:val="both"/>
        <w:rPr>
          <w:rFonts w:ascii="Times New Roman" w:hAnsi="Times New Roman"/>
        </w:rPr>
      </w:pPr>
      <w:r>
        <w:rPr>
          <w:rFonts w:cs="Times New Roman" w:ascii="Times New Roman" w:hAnsi="Times New Roman"/>
        </w:rPr>
        <w:t>La justificación de la inversión dada a los fondos recibidos y acreditación del cumplimiento de la finalidad para la que estaban previstos se hará antes del 31 de marzo de 2026, mediante la presentación de los siguientes documentos:</w:t>
      </w:r>
    </w:p>
    <w:p>
      <w:pPr>
        <w:pStyle w:val="Normal"/>
        <w:snapToGrid w:val="false"/>
        <w:spacing w:lineRule="auto" w:line="360"/>
        <w:ind w:firstLine="851" w:left="-284" w:right="-285"/>
        <w:jc w:val="both"/>
        <w:rPr>
          <w:rFonts w:ascii="Times New Roman" w:hAnsi="Times New Roman"/>
        </w:rPr>
      </w:pPr>
      <w:r>
        <w:rPr>
          <w:rFonts w:cs="Times New Roman" w:ascii="Times New Roman" w:hAnsi="Times New Roman"/>
        </w:rPr>
        <w:t>A) Memoria detallada de la actividad con indicación de los resultados obtenidos.</w:t>
      </w:r>
    </w:p>
    <w:p>
      <w:pPr>
        <w:pStyle w:val="Normal"/>
        <w:snapToGrid w:val="false"/>
        <w:spacing w:lineRule="auto" w:line="360"/>
        <w:ind w:firstLine="851" w:left="-284" w:right="-285"/>
        <w:jc w:val="both"/>
        <w:rPr>
          <w:rFonts w:ascii="Times New Roman" w:hAnsi="Times New Roman"/>
        </w:rPr>
      </w:pPr>
      <w:r>
        <w:rPr>
          <w:rFonts w:cs="Times New Roman" w:ascii="Times New Roman" w:hAnsi="Times New Roman"/>
        </w:rPr>
        <w:t>B) Documentos probatorios de la publicidad dada a la aportación municipal.</w:t>
      </w:r>
    </w:p>
    <w:p>
      <w:pPr>
        <w:pStyle w:val="Normal"/>
        <w:snapToGrid w:val="false"/>
        <w:spacing w:lineRule="auto" w:line="360"/>
        <w:ind w:hanging="60" w:left="30" w:right="15"/>
        <w:jc w:val="both"/>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C) Memoria económica de ingresos y gastos de la actividad o proyecto, así como justificantes de gastos por importe al menos igual a la subvención concedida.</w:t>
      </w:r>
    </w:p>
    <w:p>
      <w:pPr>
        <w:pStyle w:val="Normal"/>
        <w:snapToGrid w:val="false"/>
        <w:spacing w:lineRule="auto" w:line="360"/>
        <w:ind w:right="15"/>
        <w:jc w:val="both"/>
        <w:rPr>
          <w:rFonts w:ascii="Times New Roman" w:hAnsi="Times New Roman"/>
        </w:rPr>
      </w:pPr>
      <w:r>
        <w:rPr>
          <w:rFonts w:cs="Times New Roman" w:ascii="Times New Roman" w:hAnsi="Times New Roman"/>
        </w:rPr>
        <w:t>Los documentos justificativos de gastos estarán constituidos por nóminas, documentos de ingreso de cuotas de la Seguridad Social, facturas y demás documentos de valor probatorio equivalente y ajustados a la legislación fiscal.</w:t>
      </w:r>
    </w:p>
    <w:p>
      <w:pPr>
        <w:pStyle w:val="Normal"/>
        <w:snapToGrid w:val="false"/>
        <w:spacing w:lineRule="auto" w:line="360"/>
        <w:ind w:right="15"/>
        <w:jc w:val="right"/>
        <w:rPr>
          <w:rFonts w:ascii="Times New Roman" w:hAnsi="Times New Roman"/>
        </w:rPr>
      </w:pPr>
      <w:r>
        <w:rPr>
          <w:rFonts w:cs="Times New Roman" w:ascii="Times New Roman" w:hAnsi="Times New Roman"/>
        </w:rPr>
        <w:t>3</w:t>
      </w:r>
    </w:p>
    <w:p>
      <w:pPr>
        <w:pStyle w:val="Normal"/>
        <w:spacing w:lineRule="auto" w:line="360"/>
        <w:ind w:right="15"/>
        <w:jc w:val="right"/>
        <w:rPr>
          <w:rFonts w:ascii="Times New Roman" w:hAnsi="Times New Roman" w:cs="Times New Roman"/>
        </w:rPr>
      </w:pPr>
      <w:r>
        <w:rPr>
          <w:rFonts w:cs="Times New Roman" w:ascii="Times New Roman" w:hAnsi="Times New Roman"/>
        </w:rPr>
      </w:r>
    </w:p>
    <w:p>
      <w:pPr>
        <w:pStyle w:val="Normal"/>
        <w:snapToGrid w:val="false"/>
        <w:spacing w:lineRule="auto" w:line="360"/>
        <w:ind w:right="15"/>
        <w:jc w:val="right"/>
        <w:rPr>
          <w:rFonts w:ascii="Times New Roman" w:hAnsi="Times New Roman" w:cs="Times New Roman"/>
        </w:rPr>
      </w:pPr>
      <w:r>
        <w:rPr>
          <w:rFonts w:cs="Times New Roman" w:ascii="Times New Roman" w:hAnsi="Times New Roman"/>
        </w:rPr>
      </w:r>
    </w:p>
    <w:p>
      <w:pPr>
        <w:pStyle w:val="Normal"/>
        <w:snapToGrid w:val="false"/>
        <w:spacing w:lineRule="auto" w:line="360"/>
        <w:ind w:right="15"/>
        <w:jc w:val="right"/>
        <w:rPr>
          <w:rFonts w:ascii="Times New Roman" w:hAnsi="Times New Roman" w:cs="Times New Roman"/>
        </w:rPr>
      </w:pPr>
      <w:r>
        <w:rPr>
          <w:rFonts w:cs="Times New Roman" w:ascii="Times New Roman" w:hAnsi="Times New Roman"/>
        </w:rPr>
      </w:r>
    </w:p>
    <w:p>
      <w:pPr>
        <w:pStyle w:val="Normal"/>
        <w:snapToGrid w:val="false"/>
        <w:spacing w:lineRule="auto" w:line="360"/>
        <w:ind w:right="15"/>
        <w:jc w:val="right"/>
        <w:rPr>
          <w:rFonts w:ascii="Times New Roman" w:hAnsi="Times New Roman" w:cs="Times New Roman"/>
        </w:rPr>
      </w:pPr>
      <w:r>
        <w:rPr>
          <w:rFonts w:cs="Times New Roman" w:ascii="Times New Roman" w:hAnsi="Times New Roman"/>
        </w:rPr>
      </w:r>
    </w:p>
    <w:p>
      <w:pPr>
        <w:pStyle w:val="Normal"/>
        <w:tabs>
          <w:tab w:val="clear" w:pos="709"/>
          <w:tab w:val="left" w:pos="152" w:leader="none"/>
          <w:tab w:val="center" w:pos="3247" w:leader="none"/>
        </w:tabs>
        <w:snapToGrid w:val="false"/>
        <w:spacing w:lineRule="auto" w:line="360"/>
        <w:ind w:firstLine="15" w:left="-15" w:right="15"/>
        <w:jc w:val="both"/>
        <w:rPr>
          <w:rFonts w:ascii="Times New Roman" w:hAnsi="Times New Roman"/>
        </w:rPr>
      </w:pPr>
      <w:r>
        <w:rPr>
          <w:rFonts w:cs="Times New Roman" w:ascii="Times New Roman" w:hAnsi="Times New Roman"/>
        </w:rPr>
        <w:tab/>
        <w:t>La forma de pago del gasto subvencionado se expresará en la factura o documento equivalente, y se justificará de la manera que a continuación se indica:</w:t>
      </w:r>
    </w:p>
    <w:p>
      <w:pPr>
        <w:pStyle w:val="Normal"/>
        <w:snapToGrid w:val="false"/>
        <w:spacing w:lineRule="auto" w:line="360"/>
        <w:ind w:left="-15" w:right="15"/>
        <w:jc w:val="both"/>
        <w:rPr>
          <w:rFonts w:ascii="Times New Roman" w:hAnsi="Times New Roman"/>
        </w:rPr>
      </w:pPr>
      <w:r>
        <w:rPr>
          <w:rFonts w:cs="Times New Roman" w:ascii="Times New Roman" w:hAnsi="Times New Roman"/>
        </w:rPr>
        <w:t>1.- Pago en efectivo: mediante recibí firmado sobre el propio documento con indicación del nombre y apellidos de quien recibe los fondos y su DNI.</w:t>
      </w:r>
    </w:p>
    <w:p>
      <w:pPr>
        <w:pStyle w:val="Normal"/>
        <w:snapToGrid w:val="false"/>
        <w:spacing w:lineRule="auto" w:line="360"/>
        <w:ind w:left="-15" w:right="30"/>
        <w:jc w:val="both"/>
        <w:rPr>
          <w:rFonts w:ascii="Times New Roman" w:hAnsi="Times New Roman"/>
        </w:rPr>
      </w:pPr>
      <w:r>
        <w:rPr>
          <w:rFonts w:cs="Times New Roman" w:ascii="Times New Roman" w:hAnsi="Times New Roman"/>
        </w:rPr>
        <w:tab/>
        <w:t>2.- Pago por cheque nominativo. Mediante incorporación a la factura de copia del cheque y presentación ante el Ayuntamiento para su cotejo del cargo bancario del citado cheque.</w:t>
      </w:r>
    </w:p>
    <w:p>
      <w:pPr>
        <w:pStyle w:val="Normal"/>
        <w:snapToGrid w:val="false"/>
        <w:spacing w:lineRule="auto" w:line="360"/>
        <w:ind w:left="30" w:right="15"/>
        <w:jc w:val="both"/>
        <w:rPr>
          <w:rFonts w:ascii="Times New Roman" w:hAnsi="Times New Roman"/>
        </w:rPr>
      </w:pPr>
      <w:r>
        <w:rPr>
          <w:rFonts w:cs="Times New Roman" w:ascii="Times New Roman" w:hAnsi="Times New Roman"/>
        </w:rPr>
        <w:t>3.- Pago por transferencia: Indicación en la factura de esta forma de pago, así como de la cuenta beneficiaria, y presentación ante el Ayuntamiento para su cotejo del cargo bancario de la indicada transferencia.</w:t>
      </w:r>
    </w:p>
    <w:p>
      <w:pPr>
        <w:pStyle w:val="Normal"/>
        <w:snapToGrid w:val="false"/>
        <w:spacing w:lineRule="auto" w:line="360"/>
        <w:ind w:left="-15"/>
        <w:jc w:val="both"/>
        <w:rPr>
          <w:rFonts w:ascii="Times New Roman" w:hAnsi="Times New Roman"/>
        </w:rPr>
      </w:pPr>
      <w:r>
        <w:rPr>
          <w:rFonts w:cs="Times New Roman" w:ascii="Times New Roman" w:hAnsi="Times New Roman"/>
        </w:rPr>
        <w:t>4.- Pago por domiciliación bancaria: mediante presentación ante el Ayuntamiento para su cotejo del cargo bancario correspondiente.</w:t>
      </w:r>
    </w:p>
    <w:p>
      <w:pPr>
        <w:pStyle w:val="Normal"/>
        <w:snapToGrid w:val="false"/>
        <w:spacing w:lineRule="auto" w:line="360"/>
        <w:ind w:left="-15"/>
        <w:jc w:val="both"/>
        <w:rPr>
          <w:rFonts w:ascii="Times New Roman" w:hAnsi="Times New Roman" w:cs="Times New Roman"/>
        </w:rPr>
      </w:pPr>
      <w:r>
        <w:rPr>
          <w:rFonts w:cs="Times New Roman" w:ascii="Times New Roman" w:hAnsi="Times New Roman"/>
        </w:rPr>
      </w:r>
    </w:p>
    <w:p>
      <w:pPr>
        <w:pStyle w:val="Normal"/>
        <w:snapToGrid w:val="false"/>
        <w:spacing w:lineRule="auto" w:line="360"/>
        <w:ind w:right="30"/>
        <w:jc w:val="both"/>
        <w:rPr>
          <w:rFonts w:ascii="Times New Roman" w:hAnsi="Times New Roman"/>
        </w:rPr>
      </w:pPr>
      <w:r>
        <w:rPr>
          <w:rFonts w:cs="Times New Roman" w:ascii="Times New Roman" w:hAnsi="Times New Roman"/>
        </w:rPr>
        <w:tab/>
        <w:t>Todos los gastos deberán estar referidos a, como máximo, 31 de diciembre de 2025, y los pagos hasta el 31 de marzo de 2026, fecha máxima de justificación de la subvención concedida</w:t>
      </w:r>
      <w:r>
        <w:rPr>
          <w:rFonts w:cs="Times New Roman" w:ascii="Times New Roman" w:hAnsi="Times New Roman"/>
          <w:b/>
          <w:bCs/>
        </w:rPr>
        <w:t>.</w:t>
      </w:r>
    </w:p>
    <w:p>
      <w:pPr>
        <w:pStyle w:val="Normal"/>
        <w:snapToGrid w:val="false"/>
        <w:spacing w:lineRule="auto" w:line="360"/>
        <w:ind w:left="-284" w:right="-285"/>
        <w:jc w:val="right"/>
        <w:rPr>
          <w:rFonts w:ascii="Times New Roman" w:hAnsi="Times New Roman" w:cs="Times New Roman"/>
        </w:rPr>
      </w:pPr>
      <w:r>
        <w:rPr>
          <w:rFonts w:cs="Times New Roman" w:ascii="Times New Roman" w:hAnsi="Times New Roman"/>
        </w:rPr>
      </w:r>
    </w:p>
    <w:p>
      <w:pPr>
        <w:pStyle w:val="Normal"/>
        <w:snapToGrid w:val="false"/>
        <w:spacing w:lineRule="auto" w:line="360"/>
        <w:ind w:firstLine="567" w:left="-284" w:right="-285"/>
        <w:jc w:val="both"/>
        <w:rPr>
          <w:rFonts w:ascii="Times New Roman" w:hAnsi="Times New Roman"/>
        </w:rPr>
      </w:pPr>
      <w:r>
        <w:rPr>
          <w:rFonts w:cs="Times New Roman" w:ascii="Times New Roman" w:hAnsi="Times New Roman"/>
          <w:b/>
          <w:u w:val="single"/>
        </w:rPr>
        <w:t>Séptimo</w:t>
      </w:r>
      <w:r>
        <w:rPr>
          <w:rFonts w:cs="Times New Roman" w:ascii="Times New Roman" w:hAnsi="Times New Roman"/>
          <w:b/>
        </w:rPr>
        <w:t>.- Comisión de Seguimiento</w:t>
      </w:r>
    </w:p>
    <w:p>
      <w:pPr>
        <w:pStyle w:val="Normal"/>
        <w:snapToGrid w:val="false"/>
        <w:spacing w:lineRule="auto" w:line="360"/>
        <w:ind w:firstLine="15" w:right="15"/>
        <w:jc w:val="both"/>
        <w:rPr>
          <w:rFonts w:ascii="Times New Roman" w:hAnsi="Times New Roman"/>
        </w:rPr>
      </w:pPr>
      <w:r>
        <w:rPr>
          <w:rFonts w:cs="Times New Roman" w:ascii="Times New Roman" w:hAnsi="Times New Roman"/>
        </w:rPr>
        <w:tab/>
        <w:t>El seguimiento de las acciones que el convenio contempla se llevará a cabo a través de una Comisión de seguimiento con participación de las partes firmantes del mismo, cuya composición será la siguiente:</w:t>
      </w:r>
    </w:p>
    <w:p>
      <w:pPr>
        <w:pStyle w:val="Normal"/>
        <w:snapToGrid w:val="false"/>
        <w:spacing w:lineRule="auto" w:line="360"/>
        <w:ind w:firstLine="15" w:right="15"/>
        <w:jc w:val="both"/>
        <w:rPr>
          <w:rFonts w:ascii="Times New Roman" w:hAnsi="Times New Roman" w:cs="Times New Roman"/>
        </w:rPr>
      </w:pPr>
      <w:r>
        <w:rPr>
          <w:rFonts w:cs="Times New Roman" w:ascii="Times New Roman" w:hAnsi="Times New Roman"/>
        </w:rPr>
      </w:r>
    </w:p>
    <w:p>
      <w:pPr>
        <w:pStyle w:val="Normal"/>
        <w:snapToGrid w:val="false"/>
        <w:spacing w:lineRule="auto" w:line="360"/>
        <w:ind w:firstLine="30" w:left="-15"/>
        <w:jc w:val="both"/>
        <w:rPr>
          <w:rFonts w:ascii="Times New Roman" w:hAnsi="Times New Roman"/>
        </w:rPr>
      </w:pPr>
      <w:r>
        <w:rPr>
          <w:rFonts w:cs="Times New Roman" w:ascii="Times New Roman" w:hAnsi="Times New Roman"/>
        </w:rPr>
        <w:tab/>
        <w:t>a) Por el Ayuntamiento de San Javier, la concejal delegada de Comercio o persona en quien delegue, y un trabajador de la concejalía de la Agencia de Desarrollo Local designado por el mismo.</w:t>
      </w:r>
    </w:p>
    <w:p>
      <w:pPr>
        <w:pStyle w:val="Normal"/>
        <w:snapToGrid w:val="false"/>
        <w:spacing w:lineRule="auto" w:line="360"/>
        <w:ind w:left="-57" w:right="-283"/>
        <w:jc w:val="both"/>
        <w:rPr>
          <w:rFonts w:ascii="Times New Roman" w:hAnsi="Times New Roman"/>
        </w:rPr>
      </w:pPr>
      <w:r>
        <w:rPr>
          <w:rFonts w:eastAsia="Times New Roman" w:cs="Times New Roman" w:ascii="Times New Roman" w:hAnsi="Times New Roman"/>
        </w:rPr>
        <w:t xml:space="preserve"> </w:t>
      </w:r>
      <w:r>
        <w:rPr>
          <w:rFonts w:eastAsia="Times New Roman" w:cs="Times New Roman" w:ascii="Times New Roman" w:hAnsi="Times New Roman"/>
        </w:rPr>
        <w:tab/>
      </w:r>
      <w:r>
        <w:rPr>
          <w:rFonts w:cs="Times New Roman" w:ascii="Times New Roman" w:hAnsi="Times New Roman"/>
        </w:rPr>
        <w:t>b) Por la Asociación de Comerciantes San Javier ciudad de compras dos representantes designados por la misma.</w:t>
      </w:r>
    </w:p>
    <w:p>
      <w:pPr>
        <w:pStyle w:val="Normal"/>
        <w:snapToGrid w:val="false"/>
        <w:spacing w:lineRule="auto" w:line="360"/>
        <w:ind w:left="-57" w:right="-283"/>
        <w:jc w:val="both"/>
        <w:rPr>
          <w:rFonts w:ascii="Times New Roman" w:hAnsi="Times New Roman"/>
        </w:rPr>
      </w:pPr>
      <w:r>
        <w:rPr>
          <w:rFonts w:ascii="Times New Roman" w:hAnsi="Times New Roman"/>
        </w:rPr>
      </w:r>
    </w:p>
    <w:p>
      <w:pPr>
        <w:pStyle w:val="Normal"/>
        <w:snapToGrid w:val="false"/>
        <w:spacing w:lineRule="auto" w:line="360"/>
        <w:ind w:hanging="30" w:left="15" w:right="30"/>
        <w:jc w:val="both"/>
        <w:rPr>
          <w:rFonts w:ascii="Times New Roman" w:hAnsi="Times New Roman"/>
        </w:rPr>
      </w:pPr>
      <w:r>
        <w:rPr>
          <w:rFonts w:cs="Times New Roman" w:ascii="Times New Roman" w:hAnsi="Times New Roman"/>
        </w:rPr>
        <w:t>Serán funciones de la citada Comisión de Seguimiento interpretar y resolver cuantas dudas y discrepancias pudieran surgir sobre el cumplimiento del presente convenio, así como aquellas cuestiones que se planteen durante su ejecución, fijar los criterios para el seguimiento y evaluación de los resultados y aprobar la memoria del desarrollo del servicio.</w:t>
      </w:r>
    </w:p>
    <w:p>
      <w:pPr>
        <w:pStyle w:val="Normal"/>
        <w:snapToGrid w:val="false"/>
        <w:spacing w:lineRule="auto" w:line="360"/>
        <w:ind w:firstLine="567" w:left="-284" w:right="-285"/>
        <w:jc w:val="both"/>
        <w:rPr>
          <w:rFonts w:ascii="Times New Roman" w:hAnsi="Times New Roman"/>
        </w:rPr>
      </w:pPr>
      <w:r>
        <w:rPr>
          <w:rFonts w:cs="Times New Roman" w:ascii="Times New Roman" w:hAnsi="Times New Roman"/>
        </w:rPr>
        <w:t xml:space="preserve">La Comisión de Seguimiento se reunirá un mínimo de dos veces por año. </w:t>
      </w:r>
    </w:p>
    <w:p>
      <w:pPr>
        <w:pStyle w:val="Normal"/>
        <w:snapToGrid w:val="false"/>
        <w:spacing w:lineRule="auto" w:line="360"/>
        <w:ind w:firstLine="567" w:left="-284" w:right="-285"/>
        <w:jc w:val="right"/>
        <w:rPr>
          <w:rFonts w:ascii="Times New Roman" w:hAnsi="Times New Roman"/>
        </w:rPr>
      </w:pPr>
      <w:r>
        <w:rPr>
          <w:rFonts w:cs="Times New Roman" w:ascii="Times New Roman" w:hAnsi="Times New Roman"/>
        </w:rPr>
        <w:t>4</w:t>
      </w:r>
    </w:p>
    <w:p>
      <w:pPr>
        <w:pStyle w:val="Normal"/>
        <w:snapToGrid w:val="false"/>
        <w:spacing w:lineRule="auto" w:line="360"/>
        <w:ind w:firstLine="567" w:left="-284" w:right="-285"/>
        <w:jc w:val="right"/>
        <w:rPr>
          <w:rFonts w:ascii="Times New Roman" w:hAnsi="Times New Roman" w:cs="Times New Roman"/>
        </w:rPr>
      </w:pPr>
      <w:r>
        <w:rPr>
          <w:rFonts w:cs="Times New Roman" w:ascii="Times New Roman" w:hAnsi="Times New Roman"/>
        </w:rPr>
      </w:r>
    </w:p>
    <w:p>
      <w:pPr>
        <w:pStyle w:val="Normal"/>
        <w:snapToGrid w:val="false"/>
        <w:spacing w:lineRule="auto" w:line="360"/>
        <w:ind w:firstLine="567" w:left="-284" w:right="-285"/>
        <w:jc w:val="right"/>
        <w:rPr>
          <w:rFonts w:ascii="Times New Roman" w:hAnsi="Times New Roman" w:cs="Times New Roman"/>
        </w:rPr>
      </w:pPr>
      <w:r>
        <w:rPr>
          <w:rFonts w:cs="Times New Roman" w:ascii="Times New Roman" w:hAnsi="Times New Roman"/>
        </w:rPr>
      </w:r>
    </w:p>
    <w:p>
      <w:pPr>
        <w:pStyle w:val="Normal"/>
        <w:snapToGrid w:val="false"/>
        <w:spacing w:lineRule="auto" w:line="360"/>
        <w:ind w:firstLine="567" w:left="-284" w:right="-285"/>
        <w:jc w:val="right"/>
        <w:rPr>
          <w:rFonts w:ascii="Times New Roman" w:hAnsi="Times New Roman" w:cs="Times New Roman"/>
        </w:rPr>
      </w:pPr>
      <w:r>
        <w:rPr>
          <w:rFonts w:cs="Times New Roman" w:ascii="Times New Roman" w:hAnsi="Times New Roman"/>
        </w:rPr>
      </w:r>
    </w:p>
    <w:p>
      <w:pPr>
        <w:pStyle w:val="Normal"/>
        <w:keepNext w:val="true"/>
        <w:snapToGrid w:val="false"/>
        <w:spacing w:lineRule="auto" w:line="360"/>
        <w:ind w:firstLine="567" w:left="-284" w:right="-285"/>
        <w:jc w:val="both"/>
        <w:rPr>
          <w:rFonts w:ascii="Times New Roman" w:hAnsi="Times New Roman" w:cs="Times New Roman"/>
          <w:b/>
          <w:u w:val="single"/>
        </w:rPr>
      </w:pPr>
      <w:r>
        <w:rPr>
          <w:rFonts w:cs="Times New Roman" w:ascii="Times New Roman" w:hAnsi="Times New Roman"/>
          <w:b/>
          <w:u w:val="single"/>
        </w:rPr>
      </w:r>
    </w:p>
    <w:p>
      <w:pPr>
        <w:pStyle w:val="Normal"/>
        <w:snapToGrid w:val="false"/>
        <w:jc w:val="both"/>
        <w:rPr>
          <w:rFonts w:ascii="Times New Roman" w:hAnsi="Times New Roman"/>
        </w:rPr>
      </w:pPr>
      <w:r>
        <w:rPr>
          <w:rFonts w:eastAsia="Times New Roman" w:cs="Times New Roman" w:ascii="Times New Roman" w:hAnsi="Times New Roman"/>
          <w:b/>
          <w:bCs/>
        </w:rPr>
        <w:t xml:space="preserve">   </w:t>
      </w:r>
      <w:r>
        <w:rPr>
          <w:rFonts w:eastAsia="Times New Roman" w:cs="Times New Roman" w:ascii="Times New Roman" w:hAnsi="Times New Roman"/>
          <w:b/>
          <w:bCs/>
          <w:u w:val="single"/>
        </w:rPr>
        <w:t>Octavo</w:t>
      </w:r>
      <w:r>
        <w:rPr>
          <w:rFonts w:ascii="Times New Roman" w:hAnsi="Times New Roman"/>
          <w:b/>
          <w:bCs/>
        </w:rPr>
        <w:t>: Protección de datos</w:t>
      </w:r>
    </w:p>
    <w:p>
      <w:pPr>
        <w:pStyle w:val="Normal"/>
        <w:snapToGrid w:val="false"/>
        <w:jc w:val="both"/>
        <w:rPr>
          <w:rFonts w:ascii="Times New Roman" w:hAnsi="Times New Roman"/>
          <w:b/>
          <w:bCs/>
        </w:rPr>
      </w:pPr>
      <w:r>
        <w:rPr>
          <w:rFonts w:ascii="Times New Roman" w:hAnsi="Times New Roman"/>
          <w:b/>
          <w:bCs/>
        </w:rPr>
      </w:r>
    </w:p>
    <w:p>
      <w:pPr>
        <w:pStyle w:val="Normal"/>
        <w:jc w:val="both"/>
        <w:rPr>
          <w:rFonts w:ascii="Times New Roman" w:hAnsi="Times New Roman"/>
        </w:rPr>
      </w:pPr>
      <w:r>
        <w:rPr>
          <w:rFonts w:eastAsia="Times New Roman" w:cs="Times New Roman" w:ascii="Times New Roman" w:hAnsi="Times New Roman"/>
          <w:color w:val="111111"/>
        </w:rPr>
        <w:tab/>
        <w:t xml:space="preserve">El </w:t>
      </w:r>
      <w:r>
        <w:rPr>
          <w:rFonts w:ascii="Times New Roman" w:hAnsi="Times New Roman"/>
          <w:color w:val="111111"/>
        </w:rPr>
        <w:t xml:space="preserve">tratamiento de datos de carácter personal que, en su caso, se derive de la aplicación del presente convenio de colaboración, se efectuará de conformidad con lo dispuesto en la </w:t>
      </w:r>
      <w:r>
        <w:rPr>
          <w:rFonts w:cs="Times New Roman" w:ascii="Times New Roman" w:hAnsi="Times New Roman"/>
          <w:color w:val="111111"/>
        </w:rPr>
        <w:t xml:space="preserve">Ley Orgánica 3/2018, de 5 de diciembre, de Protección de Datos Personales y garantía de los derechos digitales </w:t>
      </w:r>
      <w:r>
        <w:rPr>
          <w:rFonts w:ascii="Times New Roman" w:hAnsi="Times New Roman"/>
          <w:color w:val="111111"/>
        </w:rPr>
        <w:t>o, en su caso, ley que la sustituya, y su normativa de desarrollo.</w:t>
      </w:r>
    </w:p>
    <w:p>
      <w:pPr>
        <w:pStyle w:val="Normal"/>
        <w:jc w:val="right"/>
        <w:rPr>
          <w:rFonts w:ascii="Times New Roman" w:hAnsi="Times New Roman"/>
          <w:color w:val="000000"/>
          <w:highlight w:val="white"/>
        </w:rPr>
      </w:pPr>
      <w:r>
        <w:rPr>
          <w:rFonts w:ascii="Times New Roman" w:hAnsi="Times New Roman"/>
          <w:color w:val="000000"/>
          <w:highlight w:val="white"/>
        </w:rPr>
      </w:r>
    </w:p>
    <w:p>
      <w:pPr>
        <w:pStyle w:val="Normal"/>
        <w:keepNext w:val="true"/>
        <w:snapToGrid w:val="false"/>
        <w:jc w:val="both"/>
        <w:rPr>
          <w:rFonts w:ascii="Times New Roman" w:hAnsi="Times New Roman"/>
          <w:color w:val="000000"/>
          <w:highlight w:val="white"/>
        </w:rPr>
      </w:pPr>
      <w:r>
        <w:rPr>
          <w:rFonts w:ascii="Times New Roman" w:hAnsi="Times New Roman"/>
          <w:color w:val="000000"/>
          <w:highlight w:val="white"/>
        </w:rPr>
      </w:r>
    </w:p>
    <w:p>
      <w:pPr>
        <w:pStyle w:val="Normal"/>
        <w:snapToGrid w:val="false"/>
        <w:jc w:val="both"/>
        <w:rPr>
          <w:rFonts w:ascii="Times New Roman" w:hAnsi="Times New Roman"/>
        </w:rPr>
      </w:pPr>
      <w:r>
        <w:rPr>
          <w:rFonts w:eastAsia="Times New Roman" w:cs="Times New Roman" w:ascii="Times New Roman" w:hAnsi="Times New Roman"/>
          <w:b/>
        </w:rPr>
        <w:t xml:space="preserve">      </w:t>
      </w:r>
      <w:r>
        <w:rPr>
          <w:rFonts w:eastAsia="Times New Roman" w:cs="Times New Roman" w:ascii="Times New Roman" w:hAnsi="Times New Roman"/>
          <w:b/>
          <w:u w:val="single"/>
        </w:rPr>
        <w:t>Noveno</w:t>
      </w:r>
      <w:r>
        <w:rPr>
          <w:rFonts w:ascii="Times New Roman" w:hAnsi="Times New Roman"/>
          <w:b/>
        </w:rPr>
        <w:t>: Resolución</w:t>
      </w:r>
    </w:p>
    <w:p>
      <w:pPr>
        <w:pStyle w:val="Normal"/>
        <w:snapToGrid w:val="false"/>
        <w:ind w:firstLine="567" w:left="142"/>
        <w:jc w:val="both"/>
        <w:rPr>
          <w:rFonts w:ascii="Times New Roman" w:hAnsi="Times New Roman"/>
        </w:rPr>
      </w:pPr>
      <w:r>
        <w:rPr>
          <w:rFonts w:ascii="Times New Roman" w:hAnsi="Times New Roman"/>
        </w:rPr>
      </w:r>
    </w:p>
    <w:p>
      <w:pPr>
        <w:pStyle w:val="Normal"/>
        <w:jc w:val="both"/>
        <w:rPr>
          <w:rFonts w:ascii="Times New Roman" w:hAnsi="Times New Roman"/>
        </w:rPr>
      </w:pPr>
      <w:r>
        <w:rPr>
          <w:rFonts w:cs="Times New Roman" w:ascii="Times New Roman" w:hAnsi="Times New Roman"/>
        </w:rPr>
        <w:tab/>
      </w:r>
      <w:r>
        <w:rPr>
          <w:rFonts w:cs="Times New Roman" w:ascii="Times New Roman" w:hAnsi="Times New Roman"/>
          <w:color w:val="000000"/>
          <w:highlight w:val="white"/>
        </w:rPr>
        <w:t>El presente convenio se extinguirá por el cumplimiento de las actuaciones que constituyen su objeto o por incurrir en causa de resolución.</w:t>
      </w:r>
    </w:p>
    <w:p>
      <w:pPr>
        <w:pStyle w:val="Normal"/>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color w:val="000000"/>
          <w:highlight w:val="white"/>
        </w:rPr>
        <w:tab/>
        <w:t>1. Son causas de resolución:</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rPr>
      </w:pPr>
      <w:r>
        <w:rPr>
          <w:rFonts w:ascii="Times New Roman" w:hAnsi="Times New Roman"/>
          <w:color w:val="000000"/>
          <w:highlight w:val="white"/>
        </w:rPr>
        <w:tab/>
        <w:t>a) El transcurso del plazo de vigencia del convenio sin haberse acordado la prórroga de este.</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rPr>
      </w:pPr>
      <w:r>
        <w:rPr>
          <w:rFonts w:ascii="Times New Roman" w:hAnsi="Times New Roman"/>
          <w:color w:val="000000"/>
          <w:highlight w:val="white"/>
        </w:rPr>
        <w:tab/>
        <w:t>b) El acuerdo unánime de todos los firmantes.</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rPr>
      </w:pPr>
      <w:r>
        <w:rPr>
          <w:rFonts w:ascii="Times New Roman" w:hAnsi="Times New Roman"/>
          <w:color w:val="000000"/>
          <w:highlight w:val="white"/>
        </w:rPr>
        <w:tab/>
        <w:t>c) El incumplimiento de las obligaciones y compromisos asumidos por parte de alguno de los firmantes.</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rPr>
      </w:pPr>
      <w:r>
        <w:rPr>
          <w:rFonts w:ascii="Times New Roman" w:hAnsi="Times New Roman"/>
          <w:color w:val="000000"/>
          <w:highlight w:val="white"/>
        </w:rPr>
        <w:tab/>
        <w:t>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rPr>
      </w:pPr>
      <w:r>
        <w:rPr>
          <w:rFonts w:ascii="Times New Roman" w:hAnsi="Times New Roman"/>
          <w:color w:val="000000"/>
          <w:highlight w:val="white"/>
        </w:rPr>
        <w:tab/>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rPr>
      </w:pPr>
      <w:r>
        <w:rPr>
          <w:rFonts w:ascii="Times New Roman" w:hAnsi="Times New Roman"/>
          <w:color w:val="000000"/>
          <w:highlight w:val="white"/>
        </w:rPr>
        <w:tab/>
        <w:t>d) Por decisión judicial declaratoria de la nulidad del convenio.</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snapToGrid w:val="false"/>
        <w:ind w:firstLine="567" w:right="-285"/>
        <w:jc w:val="both"/>
        <w:rPr>
          <w:rFonts w:ascii="Times New Roman" w:hAnsi="Times New Roman"/>
        </w:rPr>
      </w:pPr>
      <w:r>
        <w:rPr>
          <w:rFonts w:cs="Book Antiqua" w:ascii="Times New Roman" w:hAnsi="Times New Roman"/>
          <w:color w:val="000000"/>
          <w:highlight w:val="white"/>
        </w:rPr>
        <w:tab/>
        <w:t>e) Por cualquier otra causa distinta de las anteriores prevista en el convenio o en otras leyes.</w:t>
      </w:r>
    </w:p>
    <w:p>
      <w:pPr>
        <w:pStyle w:val="Normal"/>
        <w:keepNext w:val="true"/>
        <w:snapToGrid w:val="false"/>
        <w:spacing w:lineRule="auto" w:line="360"/>
        <w:ind w:firstLine="567" w:right="-285"/>
        <w:jc w:val="both"/>
        <w:rPr>
          <w:rFonts w:ascii="Times New Roman" w:hAnsi="Times New Roman" w:cs="Times New Roman"/>
        </w:rPr>
      </w:pPr>
      <w:r>
        <w:rPr>
          <w:rFonts w:cs="Times New Roman" w:ascii="Times New Roman" w:hAnsi="Times New Roman"/>
        </w:rPr>
      </w:r>
    </w:p>
    <w:p>
      <w:pPr>
        <w:pStyle w:val="Normal"/>
        <w:snapToGrid w:val="false"/>
        <w:spacing w:lineRule="auto" w:line="360"/>
        <w:ind w:firstLine="141" w:left="-284" w:right="-285"/>
        <w:jc w:val="both"/>
        <w:rPr>
          <w:rFonts w:ascii="Times New Roman" w:hAnsi="Times New Roman"/>
        </w:rPr>
      </w:pPr>
      <w:r>
        <w:rPr>
          <w:rFonts w:cs="Times New Roman" w:ascii="Times New Roman" w:hAnsi="Times New Roman"/>
        </w:rPr>
        <w:tab/>
      </w:r>
      <w:r>
        <w:rPr>
          <w:rFonts w:cs="Times New Roman" w:ascii="Times New Roman" w:hAnsi="Times New Roman"/>
          <w:b/>
          <w:u w:val="single"/>
        </w:rPr>
        <w:t>Noveno</w:t>
      </w:r>
      <w:r>
        <w:rPr>
          <w:rFonts w:cs="Times New Roman" w:ascii="Times New Roman" w:hAnsi="Times New Roman"/>
          <w:b/>
        </w:rPr>
        <w:t>.- Jurisdicción</w:t>
      </w:r>
    </w:p>
    <w:p>
      <w:pPr>
        <w:pStyle w:val="Normal"/>
        <w:snapToGrid w:val="false"/>
        <w:spacing w:lineRule="auto" w:line="360"/>
        <w:ind w:firstLine="15" w:left="-15"/>
        <w:jc w:val="both"/>
        <w:rPr>
          <w:rFonts w:ascii="Times New Roman" w:hAnsi="Times New Roman"/>
        </w:rPr>
      </w:pPr>
      <w:r>
        <w:rPr>
          <w:rFonts w:cs="Times New Roman" w:ascii="Times New Roman" w:hAnsi="Times New Roman"/>
        </w:rPr>
        <w:tab/>
        <w:t>La Jurisdicción Contencioso-Administrativa será la competente para resolución de cuantas cuestiones litigiosas puedan suscitarse en la interpretación o aplicación del presente convenio.</w:t>
      </w:r>
    </w:p>
    <w:p>
      <w:pPr>
        <w:pStyle w:val="Normal"/>
        <w:snapToGrid w:val="false"/>
        <w:spacing w:lineRule="auto" w:line="360"/>
        <w:ind w:firstLine="709" w:left="-284" w:right="-285"/>
        <w:jc w:val="both"/>
        <w:rPr>
          <w:rFonts w:ascii="Times New Roman" w:hAnsi="Times New Roman" w:cs="Times New Roman"/>
        </w:rPr>
      </w:pPr>
      <w:r>
        <w:rPr>
          <w:rFonts w:cs="Times New Roman" w:ascii="Times New Roman" w:hAnsi="Times New Roman"/>
        </w:rPr>
      </w:r>
    </w:p>
    <w:p>
      <w:pPr>
        <w:pStyle w:val="Normal"/>
        <w:snapToGrid w:val="false"/>
        <w:spacing w:lineRule="auto" w:line="360"/>
        <w:ind w:left="15" w:right="15"/>
        <w:jc w:val="both"/>
        <w:rPr>
          <w:rFonts w:ascii="Times New Roman" w:hAnsi="Times New Roman"/>
        </w:rPr>
      </w:pPr>
      <w:r>
        <w:rPr>
          <w:rFonts w:cs="Times New Roman" w:ascii="Times New Roman" w:hAnsi="Times New Roman"/>
        </w:rPr>
        <w:tab/>
        <w:t>De acuerdo con cuanto antecede y en prueba de conformidad, suscriben el presente convenio, en duplicado ejemplar, en el lugar y fecha indicados.</w:t>
      </w:r>
    </w:p>
    <w:p>
      <w:pPr>
        <w:pStyle w:val="Normal"/>
        <w:snapToGrid w:val="false"/>
        <w:spacing w:lineRule="auto" w:line="360"/>
        <w:ind w:left="15" w:right="15"/>
        <w:jc w:val="right"/>
        <w:rPr>
          <w:rFonts w:ascii="Times New Roman" w:hAnsi="Times New Roman"/>
        </w:rPr>
      </w:pPr>
      <w:r>
        <w:rPr>
          <w:rFonts w:cs="Times New Roman" w:ascii="Times New Roman" w:hAnsi="Times New Roman"/>
        </w:rPr>
        <w:t>5</w:t>
      </w:r>
    </w:p>
    <w:p>
      <w:pPr>
        <w:pStyle w:val="Normal"/>
        <w:snapToGrid w:val="false"/>
        <w:spacing w:lineRule="auto" w:line="360"/>
        <w:ind w:left="15" w:right="15"/>
        <w:jc w:val="right"/>
        <w:rPr>
          <w:rFonts w:ascii="Times New Roman" w:hAnsi="Times New Roman" w:cs="Times New Roman"/>
        </w:rPr>
      </w:pPr>
      <w:r>
        <w:rPr>
          <w:rFonts w:cs="Times New Roman" w:ascii="Times New Roman" w:hAnsi="Times New Roman"/>
        </w:rPr>
      </w:r>
    </w:p>
    <w:p>
      <w:pPr>
        <w:pStyle w:val="Normal"/>
        <w:snapToGrid w:val="false"/>
        <w:spacing w:lineRule="auto" w:line="360"/>
        <w:ind w:left="15" w:right="15"/>
        <w:jc w:val="right"/>
        <w:rPr>
          <w:rFonts w:ascii="Times New Roman" w:hAnsi="Times New Roman" w:cs="Times New Roman"/>
        </w:rPr>
      </w:pPr>
      <w:r>
        <w:rPr>
          <w:rFonts w:cs="Times New Roman" w:ascii="Times New Roman" w:hAnsi="Times New Roman"/>
        </w:rPr>
      </w:r>
    </w:p>
    <w:p>
      <w:pPr>
        <w:pStyle w:val="Normal"/>
        <w:snapToGrid w:val="false"/>
        <w:spacing w:lineRule="auto" w:line="360"/>
        <w:ind w:left="15" w:right="15"/>
        <w:jc w:val="right"/>
        <w:rPr>
          <w:rFonts w:ascii="Times New Roman" w:hAnsi="Times New Roman" w:cs="Times New Roman"/>
        </w:rPr>
      </w:pPr>
      <w:r>
        <w:rPr>
          <w:rFonts w:cs="Times New Roman" w:ascii="Times New Roman" w:hAnsi="Times New Roman"/>
        </w:rPr>
      </w:r>
    </w:p>
    <w:p>
      <w:pPr>
        <w:pStyle w:val="Normal"/>
        <w:snapToGrid w:val="false"/>
        <w:spacing w:lineRule="auto" w:line="360"/>
        <w:ind w:left="15" w:right="15"/>
        <w:jc w:val="right"/>
        <w:rPr>
          <w:rFonts w:ascii="Times New Roman" w:hAnsi="Times New Roman" w:cs="Times New Roman"/>
        </w:rPr>
      </w:pPr>
      <w:r>
        <w:rPr>
          <w:rFonts w:cs="Times New Roman" w:ascii="Times New Roman" w:hAnsi="Times New Roman"/>
        </w:rPr>
      </w:r>
    </w:p>
    <w:p>
      <w:pPr>
        <w:pStyle w:val="Normal"/>
        <w:spacing w:lineRule="auto" w:line="360"/>
        <w:ind w:firstLine="567" w:left="-284" w:right="-285"/>
        <w:jc w:val="both"/>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POR LA ASOCIACIÓN</w:t>
        <w:tab/>
        <w:tab/>
        <w:tab/>
        <w:tab/>
        <w:t xml:space="preserve">            POR EL AYUNTAMIENTO</w:t>
      </w:r>
    </w:p>
    <w:p>
      <w:pPr>
        <w:pStyle w:val="Normal"/>
        <w:spacing w:lineRule="auto" w:line="360"/>
        <w:ind w:firstLine="567" w:left="-284" w:right="-285"/>
        <w:jc w:val="both"/>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EL PRESIDENTE</w:t>
        <w:tab/>
        <w:tab/>
        <w:tab/>
        <w:tab/>
        <w:t xml:space="preserve">                      EL   ALCALDE</w:t>
      </w:r>
    </w:p>
    <w:p>
      <w:pPr>
        <w:pStyle w:val="Normal"/>
        <w:spacing w:lineRule="auto" w:line="360"/>
        <w:ind w:firstLine="567" w:left="-284" w:right="-285"/>
        <w:jc w:val="both"/>
        <w:rPr>
          <w:rFonts w:ascii="Times New Roman" w:hAnsi="Times New Roman" w:cs="Times New Roman"/>
        </w:rPr>
      </w:pPr>
      <w:r>
        <w:rPr>
          <w:rFonts w:cs="Times New Roman" w:ascii="Times New Roman" w:hAnsi="Times New Roman"/>
        </w:rPr>
      </w:r>
    </w:p>
    <w:p>
      <w:pPr>
        <w:pStyle w:val="Normal"/>
        <w:spacing w:lineRule="auto" w:line="360"/>
        <w:ind w:firstLine="567" w:left="-284" w:right="-285"/>
        <w:jc w:val="both"/>
        <w:rPr>
          <w:rFonts w:ascii="Times New Roman" w:hAnsi="Times New Roman" w:cs="Times New Roman"/>
        </w:rPr>
      </w:pPr>
      <w:r>
        <w:rPr>
          <w:rFonts w:cs="Times New Roman" w:ascii="Times New Roman" w:hAnsi="Times New Roman"/>
        </w:rPr>
      </w:r>
    </w:p>
    <w:p>
      <w:pPr>
        <w:pStyle w:val="Normal"/>
        <w:spacing w:lineRule="auto" w:line="360"/>
        <w:ind w:firstLine="567" w:left="-284" w:right="-285"/>
        <w:jc w:val="both"/>
        <w:rPr>
          <w:rFonts w:ascii="Times New Roman" w:hAnsi="Times New Roman" w:cs="Times New Roman"/>
        </w:rPr>
      </w:pPr>
      <w:r>
        <w:rPr>
          <w:rFonts w:cs="Times New Roman" w:ascii="Times New Roman" w:hAnsi="Times New Roman"/>
        </w:rPr>
      </w:r>
    </w:p>
    <w:p>
      <w:pPr>
        <w:pStyle w:val="Normal"/>
        <w:spacing w:lineRule="auto" w:line="360"/>
        <w:ind w:firstLine="567" w:left="-284" w:right="-285"/>
        <w:jc w:val="both"/>
        <w:rPr>
          <w:rFonts w:ascii="Times New Roman" w:hAnsi="Times New Roman" w:cs="Times New Roman"/>
        </w:rPr>
      </w:pPr>
      <w:r>
        <w:rPr>
          <w:rFonts w:cs="Times New Roman" w:ascii="Times New Roman" w:hAnsi="Times New Roman"/>
        </w:rPr>
      </w:r>
    </w:p>
    <w:p>
      <w:pPr>
        <w:pStyle w:val="Normal"/>
        <w:spacing w:lineRule="auto" w:line="360"/>
        <w:ind w:right="-285"/>
        <w:jc w:val="both"/>
        <w:rPr>
          <w:rFonts w:ascii="Times New Roman" w:hAnsi="Times New Roman" w:cs="Times New Roman"/>
        </w:rPr>
      </w:pPr>
      <w:r>
        <w:rPr>
          <w:rFonts w:cs="Times New Roman" w:ascii="Times New Roman" w:hAnsi="Times New Roman"/>
        </w:rPr>
      </w:r>
    </w:p>
    <w:p>
      <w:pPr>
        <w:pStyle w:val="Normal"/>
        <w:spacing w:lineRule="auto" w:line="360"/>
        <w:ind w:left="-15" w:right="-285"/>
        <w:jc w:val="both"/>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Fdo.: Marcelino Vicente Pardo Moreno.                                            Fdo.: José Miguel Luengo Gallego.</w:t>
      </w:r>
    </w:p>
    <w:p>
      <w:pPr>
        <w:pStyle w:val="Normal"/>
        <w:spacing w:lineRule="auto" w:line="360"/>
        <w:ind w:left="-15" w:right="-285"/>
        <w:jc w:val="both"/>
        <w:rPr>
          <w:rFonts w:ascii="Times New Roman" w:hAnsi="Times New Roman"/>
        </w:rPr>
      </w:pPr>
      <w:r>
        <w:rPr>
          <w:rFonts w:ascii="Times New Roman" w:hAnsi="Times New Roman"/>
        </w:rPr>
      </w:r>
    </w:p>
    <w:p>
      <w:pPr>
        <w:pStyle w:val="Normal"/>
        <w:spacing w:lineRule="auto" w:line="360"/>
        <w:jc w:val="center"/>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 xml:space="preserve">Ante mí, </w:t>
      </w:r>
    </w:p>
    <w:p>
      <w:pPr>
        <w:pStyle w:val="Normal"/>
        <w:spacing w:lineRule="auto" w:line="360"/>
        <w:jc w:val="center"/>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el secretario,</w:t>
      </w:r>
    </w:p>
    <w:p>
      <w:pPr>
        <w:pStyle w:val="Normal"/>
        <w:spacing w:lineRule="auto" w:line="360"/>
        <w:rPr>
          <w:rFonts w:ascii="Times New Roman" w:hAnsi="Times New Roman"/>
        </w:rPr>
      </w:pPr>
      <w:r>
        <w:rPr>
          <w:rFonts w:cs="Times New Roman" w:ascii="Times New Roman" w:hAnsi="Times New Roman"/>
        </w:rPr>
        <w:tab/>
        <w:tab/>
        <w:tab/>
        <w:tab/>
        <w:tab/>
        <w:tab/>
        <w:tab/>
      </w:r>
    </w:p>
    <w:p>
      <w:pPr>
        <w:pStyle w:val="Normal"/>
        <w:spacing w:lineRule="auto" w:line="360"/>
        <w:rPr>
          <w:rFonts w:ascii="Times New Roman" w:hAnsi="Times New Roman" w:cs="Times New Roman"/>
        </w:rPr>
      </w:pPr>
      <w:r>
        <w:rPr>
          <w:rFonts w:cs="Times New Roman" w:ascii="Times New Roman" w:hAnsi="Times New Roman"/>
        </w:rPr>
      </w:r>
    </w:p>
    <w:p>
      <w:pPr>
        <w:pStyle w:val="Normal"/>
        <w:spacing w:lineRule="auto" w:line="360"/>
        <w:rPr>
          <w:rFonts w:ascii="Times New Roman" w:hAnsi="Times New Roman" w:cs="Times New Roman"/>
        </w:rPr>
      </w:pPr>
      <w:r>
        <w:rPr>
          <w:rFonts w:cs="Times New Roman" w:ascii="Times New Roman" w:hAnsi="Times New Roman"/>
        </w:rPr>
      </w:r>
    </w:p>
    <w:p>
      <w:pPr>
        <w:pStyle w:val="Normal"/>
        <w:spacing w:lineRule="auto" w:line="360"/>
        <w:rPr>
          <w:rFonts w:ascii="Times New Roman" w:hAnsi="Times New Roman" w:cs="Times New Roman"/>
        </w:rPr>
      </w:pPr>
      <w:r>
        <w:rPr>
          <w:rFonts w:cs="Times New Roman" w:ascii="Times New Roman" w:hAnsi="Times New Roman"/>
        </w:rPr>
      </w:r>
    </w:p>
    <w:p>
      <w:pPr>
        <w:pStyle w:val="Normal"/>
        <w:spacing w:lineRule="auto" w:line="360"/>
        <w:jc w:val="center"/>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Fdo.: César Valcayo Andrino</w:t>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rPr>
      </w:pPr>
      <w:r>
        <w:rPr>
          <w:rFonts w:cs="Times New Roman" w:ascii="Times New Roman" w:hAnsi="Times New Roman"/>
          <w:highlight w:val="white"/>
        </w:rPr>
        <w:t>6</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Liberation Sans">
    <w:altName w:val="Arial"/>
    <w:charset w:val="00"/>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embedSystemFonts/>
  <w:defaultTabStop w:val="709"/>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Lucida Sans Unicode" w:cs="Mangal"/>
      <w:color w:val="auto"/>
      <w:kern w:val="2"/>
      <w:sz w:val="24"/>
      <w:szCs w:val="24"/>
      <w:lang w:val="es-ES" w:eastAsia="zh-CN" w:bidi="hi-IN"/>
    </w:rPr>
  </w:style>
  <w:style w:type="character" w:styleId="DefaultParagraphFont" w:default="1">
    <w:name w:val="Default Paragraph Font"/>
    <w:uiPriority w:val="1"/>
    <w:semiHidden/>
    <w:unhideWhenUsed/>
    <w:qFormat/>
    <w:rPr/>
  </w:style>
  <w:style w:type="character" w:styleId="WW8Num1z0" w:customStyle="1">
    <w:name w:val="WW8Num1z0"/>
    <w:qFormat/>
    <w:rPr>
      <w:rFonts w:ascii="Symbol" w:hAnsi="Symbol" w:cs="Symbol"/>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Fuentedeprrafopredeter3" w:customStyle="1">
    <w:name w:val="Fuente de párrafo predeter.3"/>
    <w:qFormat/>
    <w:rPr/>
  </w:style>
  <w:style w:type="character" w:styleId="WW8Num3z0" w:customStyle="1">
    <w:name w:val="WW8Num3z0"/>
    <w:qFormat/>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Fuentedeprrafopredeter2" w:customStyle="1">
    <w:name w:val="Fuente de párrafo predeter.2"/>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Fuentedeprrafopredeter1" w:customStyle="1">
    <w:name w:val="Fuente de párrafo predeter.1"/>
    <w:qFormat/>
    <w:rPr/>
  </w:style>
  <w:style w:type="character" w:styleId="t71" w:customStyle="1">
    <w:name w:val="t71"/>
    <w:qFormat/>
    <w:rPr>
      <w:rFonts w:ascii="Arial" w:hAnsi="Arial" w:cs="Arial"/>
      <w:sz w:val="22"/>
      <w:szCs w:val="22"/>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before="0" w:after="120"/>
    </w:pPr>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rPr>
  </w:style>
  <w:style w:type="paragraph" w:styleId="ndice" w:customStyle="1">
    <w:name w:val="Índice"/>
    <w:basedOn w:val="Normal"/>
    <w:qFormat/>
    <w:pPr>
      <w:suppressLineNumbers/>
    </w:pPr>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tulo2" w:customStyle="1">
    <w:name w:val="Título2"/>
    <w:basedOn w:val="Normal"/>
    <w:next w:val="BodyText"/>
    <w:qFormat/>
    <w:pPr>
      <w:keepNext w:val="true"/>
      <w:spacing w:before="240" w:after="120"/>
    </w:pPr>
    <w:rPr>
      <w:rFonts w:ascii="Liberation Sans" w:hAnsi="Liberation Sans" w:eastAsia="Microsoft YaHei" w:cs="Lucida Sans"/>
      <w:sz w:val="28"/>
      <w:szCs w:val="28"/>
    </w:rPr>
  </w:style>
  <w:style w:type="paragraph" w:styleId="Ttulo1" w:customStyle="1">
    <w:name w:val="Título1"/>
    <w:basedOn w:val="Normal"/>
    <w:next w:val="BodyText"/>
    <w:qFormat/>
    <w:pPr>
      <w:keepNext w:val="true"/>
      <w:spacing w:before="240" w:after="120"/>
    </w:pPr>
    <w:rPr>
      <w:rFonts w:ascii="Liberation Sans" w:hAnsi="Liberation Sans" w:eastAsia="Microsoft YaHei"/>
      <w:sz w:val="28"/>
      <w:szCs w:val="28"/>
    </w:rPr>
  </w:style>
  <w:style w:type="paragraph" w:styleId="Descripcin1" w:customStyle="1">
    <w:name w:val="Descripción1"/>
    <w:basedOn w:val="Normal"/>
    <w:qFormat/>
    <w:pPr>
      <w:suppressLineNumbers/>
      <w:spacing w:before="120" w:after="120"/>
    </w:pPr>
    <w:rPr>
      <w:i/>
      <w:iCs/>
    </w:rPr>
  </w:style>
  <w:style w:type="paragraph" w:styleId="Encabezado1" w:customStyle="1">
    <w:name w:val="Encabezado1"/>
    <w:basedOn w:val="Normal"/>
    <w:next w:val="BodyText"/>
    <w:qFormat/>
    <w:pPr>
      <w:keepNext w:val="true"/>
      <w:spacing w:before="240" w:after="120"/>
    </w:pPr>
    <w:rPr>
      <w:rFonts w:ascii="Arial" w:hAnsi="Arial"/>
      <w:sz w:val="28"/>
      <w:szCs w:val="28"/>
    </w:rPr>
  </w:style>
  <w:style w:type="paragraph" w:styleId="Etiqueta" w:customStyle="1">
    <w:name w:val="Etiqueta"/>
    <w:basedOn w:val="Normal"/>
    <w:qFormat/>
    <w:pPr>
      <w:suppressLineNumbers/>
      <w:spacing w:before="120" w:after="120"/>
    </w:pPr>
    <w:rPr>
      <w:i/>
      <w:iCs/>
    </w:rPr>
  </w:style>
  <w:style w:type="paragraph" w:styleId="BodyTextIndent">
    <w:name w:val="Body Text Indent"/>
    <w:basedOn w:val="Normal"/>
    <w:pPr>
      <w:ind w:firstLine="567" w:left="567"/>
      <w:jc w:val="center"/>
    </w:pPr>
    <w:rPr/>
  </w:style>
  <w:style w:type="paragraph" w:styleId="t4" w:customStyle="1">
    <w:name w:val="t4"/>
    <w:basedOn w:val="Normal"/>
    <w:qFormat/>
    <w:pPr>
      <w:jc w:val="both"/>
    </w:pPr>
    <w:rPr/>
  </w:style>
  <w:style w:type="numbering" w:styleId="Ningunalistauser" w:default="1">
    <w:name w:val="Ninguna lista (user)"/>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11</TotalTime>
  <Application>LibreOffice/25.2.5.2$Windows_X86_64 LibreOffice_project/03d19516eb2e1dd5d4ccd751a0d6f35f35e08022</Application>
  <AppVersion>15.0000</AppVersion>
  <Pages>7</Pages>
  <Words>1684</Words>
  <Characters>8976</Characters>
  <CharactersWithSpaces>11023</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2024-11-06T09:35:00Z</dcterms:created>
  <dc:creator>Juan de Dios González Manzano</dc:creator>
  <dc:description/>
  <dc:language>es-ES</dc:language>
  <cp:lastModifiedBy/>
  <cp:lastPrinted>2025-10-02T09:14:48Z</cp:lastPrinted>
  <dcterms:modified xsi:type="dcterms:W3CDTF">2025-10-02T12:51:19Z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