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FC4B04" w:rsidRDefault="00FC4B04" w:rsidP="005A0ED6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 xml:space="preserve">Expediente núm.: </w:t>
      </w:r>
      <w:r w:rsidR="005A0ED6">
        <w:rPr>
          <w:rFonts w:ascii="Arial" w:hAnsi="Arial" w:cs="Arial"/>
          <w:b/>
          <w:bCs/>
          <w:sz w:val="22"/>
          <w:szCs w:val="22"/>
          <w:lang w:val="ca-ES"/>
        </w:rPr>
        <w:t>1190/2025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b/>
          <w:bCs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  <w:bookmarkStart w:id="0" w:name="_GoBack"/>
      <w:r>
        <w:rPr>
          <w:rFonts w:cs="Arial"/>
          <w:b/>
          <w:bCs/>
          <w:sz w:val="22"/>
          <w:szCs w:val="22"/>
        </w:rPr>
        <w:t>CONVOCATORIA PARA LA CONCESIÓN DE SUBVENCIÓN EN RÉGIMEN DE CONCESIÓN DIRECTA PARA EL CASAL DE VERANO Y CASALET DE SEPTIEMBRE 202</w:t>
      </w:r>
      <w:r w:rsidR="005A0ED6">
        <w:rPr>
          <w:rFonts w:cs="Arial"/>
          <w:b/>
          <w:bCs/>
          <w:sz w:val="22"/>
          <w:szCs w:val="22"/>
        </w:rPr>
        <w:t>5</w:t>
      </w:r>
      <w:r>
        <w:rPr>
          <w:rFonts w:cs="Arial"/>
          <w:b/>
          <w:bCs/>
          <w:sz w:val="22"/>
          <w:szCs w:val="22"/>
        </w:rPr>
        <w:t>.</w:t>
      </w:r>
    </w:p>
    <w:bookmarkEnd w:id="0"/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1.- Objeto y finalidad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objeto de la presente convocatoria es regular y fijar los criterios y el procedimiento de solicitud, tramitación, concesión, cobro y justificación de las subvenciones que otorgue el Ayuntamiento de Sentmenat a través del Servicio de Enseñanza destinadas a financiar el Casal de verano y casalet de septiembre para el ejercicio 202</w:t>
      </w:r>
      <w:r w:rsidR="005A0ED6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y niñas tienen el mismo derecho a participar sin establecer diferencias entre ellos. El Casal de Verano de Sentmenat y El Casalet de septiembre son servicios que ofrecen actividades de carácter educativo y de ocio que se fundamentan en un programa pedagógico, que tienen una doble finalidad que es ofrecer una actividad educativa en el ámbito del ocio para niños de 3 a 1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años y también promover la conciliación con respecto a la vida familiar y laboral en los períodos de vacaciones de verano escolares.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2.- Periodo de ejecución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concedidas al amparo de esta convocatoria, se tendrán que destinar a financiar el Casal de verano y casalet de septiembre para el ejercicio 202</w:t>
      </w:r>
      <w:r w:rsidR="005A0ED6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 xml:space="preserve"> desarrollados por el Centro Deportivo municipal de Sentmenat.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3.- Requisitos de los beneficiarios y forma de acreditarlos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 xml:space="preserve">1.- Podrán ser beneficiarios/arias de estas subvenciones las personas físicas o jurídicas que deban realizar la actividad que fundamenta su otorgamiento, siempre que no estén </w:t>
      </w:r>
      <w:r>
        <w:rPr>
          <w:rFonts w:cs="Arial"/>
          <w:sz w:val="22"/>
          <w:szCs w:val="22"/>
        </w:rPr>
        <w:lastRenderedPageBreak/>
        <w:t>afectadas por ninguna de las prohibiciones contenidas en el art. 13 de la Ley 38/2003, de 17 de noviembre, General de Subvenciones (en adelante LGS), y reúnan las siguientes condiciones: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Personas físicas</w:t>
      </w:r>
    </w:p>
    <w:p w:rsidR="005A0ED6" w:rsidRPr="005A0ED6" w:rsidRDefault="005A0ED6" w:rsidP="005A0ED6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N</w:t>
      </w:r>
      <w:r w:rsidRPr="005A0ED6">
        <w:rPr>
          <w:rFonts w:cs="Arial"/>
          <w:sz w:val="22"/>
          <w:szCs w:val="22"/>
        </w:rPr>
        <w:t>acidos entre 2013 y 2021 incluidos.</w:t>
      </w:r>
    </w:p>
    <w:p w:rsidR="00FC4B04" w:rsidRDefault="00FC4B04" w:rsidP="005A0ED6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Empadronados en Sentmenat o socios del Centro Deportivo Municipal de Sentmenat (CEM)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Inscripción en el Casal de verano o casalet de septiembre efectuado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La concurrencia de estos requisitos se acreditará en el momento de presentar la solicitud, mediante la presentación de los documentos que se indican en el artículo siguiente.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4.- Documentación a aportar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A la solicitud de subvención deberá adjuntarse la documentación siguiente: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responsable de la concurrencia de los requisitos para poder obtener la condición de beneficiario/a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de compromiso de cumplimiento de las condiciones impuestas para el otorgamiento de la subvención, de acuerdo al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no estar incurso en ninguno de los supuestos del artículo 13.2 de la Ley General de Subvenciones.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hallarse al corriente en el cumplimiento de las obligaciones tributarias y con la Seguridad Social.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de las subvenciones u otros ingresos obtenidos para la misma finalidad y compromiso de comunicar las que se obtengan en el futuro,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Certificado de inscripción en el casal de verano o casas de septiembre del Centro Deportivo Municipal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Dicha documentación deberá presentarse en cualquiera de las lenguas cooficiales de Cataluña, irá debidamente firmada por el solicitante y será original o copia debidamente autenticada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5.- Plazo, forma y lugar de presentación de las solicitudes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284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Se prevén dos plazos de solicitud:</w:t>
      </w: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-1er plazo: empezará el 28 de abril y finalizará el día 15 de ju</w:t>
      </w:r>
      <w:r w:rsidR="00882B23">
        <w:rPr>
          <w:rFonts w:cs="Arial"/>
          <w:sz w:val="22"/>
          <w:szCs w:val="22"/>
        </w:rPr>
        <w:t>ni</w:t>
      </w:r>
      <w:r w:rsidRPr="005A0ED6">
        <w:rPr>
          <w:rFonts w:cs="Arial"/>
          <w:sz w:val="22"/>
          <w:szCs w:val="22"/>
        </w:rPr>
        <w:t>o.</w:t>
      </w:r>
    </w:p>
    <w:p w:rsidR="00FC4B04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-2º plazo: empezará el 16 de junio y terminará el 31 de julio o hasta agotar el crédito previsto.</w:t>
      </w:r>
    </w:p>
    <w:p w:rsidR="005A0ED6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Las solicitudes podrán presentarse mediante la Sede electrónica municipal o bien de forma presencial pidiendo cita previa en la Oficina de atención Ciudadana: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Enlace a la Sede electrónica:</w:t>
      </w:r>
      <w:hyperlink r:id="rId7">
        <w:r>
          <w:rPr>
            <w:rStyle w:val="Hipervnculo"/>
            <w:rFonts w:cs="Arial"/>
            <w:sz w:val="22"/>
            <w:szCs w:val="22"/>
          </w:rPr>
          <w:t>enlace</w:t>
        </w:r>
      </w:hyperlink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Solicitud de forma presencial: teléfono 937153030 o en el siguiente </w:t>
      </w:r>
      <w:hyperlink r:id="rId8">
        <w:r>
          <w:rPr>
            <w:rStyle w:val="Hipervnculo"/>
            <w:rFonts w:cs="Arial"/>
            <w:sz w:val="22"/>
            <w:szCs w:val="22"/>
          </w:rPr>
          <w:t>enlace</w:t>
        </w:r>
      </w:hyperlink>
      <w:r>
        <w:rPr>
          <w:rFonts w:cs="Arial"/>
          <w:sz w:val="22"/>
          <w:szCs w:val="22"/>
        </w:rPr>
        <w:t xml:space="preserve"> 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presentación de la solicitud de subvención presupone el conocimiento y aceptación de las normas que la regulan.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6.- Rectificación de defectos u omisiones en la documentación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En caso de que la documentación presentada sea incorrecta o incompleta, se requerirá al/a la beneficiario/aria, a fin de que en el plazo de diez días hábiles a partir del día siguiente a la notificación, proceda a su rectificación oa las enmiendas necesarias, con la indicación de que si no lo hace así se entenderá por desistido de su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7.- Procedimiento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procedimiento de concesión de las subvenciones reguladas en las presentes Bases Reguladoras será el de concesión directa.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3" w:right="226"/>
        <w:jc w:val="both"/>
        <w:rPr>
          <w:szCs w:val="22"/>
        </w:rPr>
      </w:pPr>
      <w:r>
        <w:rPr>
          <w:rFonts w:cs="Arial"/>
          <w:szCs w:val="22"/>
        </w:rPr>
        <w:t>El extracto de la convocatoria que regirá este procedimiento se publicará, a través de la Base de Datos Nacional de Subvenciones, en el Boletín Oficial de la Provincia de Barcelona.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8.- Criterios de otorgamiento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se otorgarán a aquellos solicitantes que cumplan con los requisitos para ser beneficiarios de la subvención en los términos de la base 3.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b/>
          <w:szCs w:val="22"/>
          <w:u w:val="thick"/>
        </w:rPr>
        <w:lastRenderedPageBreak/>
        <w:t>9.- Cuantía total máxima de las subvenciones a otorgar y consignación</w:t>
      </w:r>
      <w:r>
        <w:rPr>
          <w:rFonts w:cs="Arial"/>
          <w:b/>
          <w:spacing w:val="-3"/>
          <w:szCs w:val="22"/>
        </w:rPr>
        <w:t xml:space="preserve"> </w:t>
      </w:r>
      <w:r>
        <w:rPr>
          <w:rFonts w:cs="Arial"/>
          <w:b/>
          <w:szCs w:val="22"/>
          <w:u w:val="thick"/>
        </w:rPr>
        <w:t>presupuestaria</w:t>
      </w:r>
      <w:r>
        <w:rPr>
          <w:rFonts w:cs="Arial"/>
          <w:b/>
          <w:szCs w:val="22"/>
        </w:rPr>
        <w:t xml:space="preserve"> </w:t>
      </w: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b/>
          <w:i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presupuesto máximo que se destinará este año 202</w:t>
      </w:r>
      <w:r w:rsidR="000D266D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 para la concesión de las subvenciones reguladas en las presentes bases reguladoras será de </w:t>
      </w:r>
      <w:r w:rsidR="00266AA2">
        <w:rPr>
          <w:rFonts w:cs="Arial"/>
          <w:sz w:val="22"/>
          <w:szCs w:val="22"/>
        </w:rPr>
        <w:t>25</w:t>
      </w:r>
      <w:r w:rsidR="000D266D">
        <w:rPr>
          <w:rFonts w:cs="Arial"/>
          <w:sz w:val="22"/>
          <w:szCs w:val="22"/>
        </w:rPr>
        <w:t>.000</w:t>
      </w:r>
      <w:r>
        <w:rPr>
          <w:rFonts w:cs="Arial"/>
          <w:sz w:val="22"/>
          <w:szCs w:val="22"/>
        </w:rPr>
        <w:t xml:space="preserve"> euros e irá con cargo a la aplicación presupuestaria 300-2360-4800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subvención Casal de Verano.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sz w:val="22"/>
          <w:szCs w:val="22"/>
        </w:rPr>
      </w:pPr>
      <w:r>
        <w:rPr>
          <w:rFonts w:cs="Arial"/>
          <w:sz w:val="22"/>
          <w:szCs w:val="22"/>
        </w:rPr>
        <w:t>No podrán otorgarse subvenciones por importe superior al citado.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10.- Importe individualizado de las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0D266D" w:rsidRDefault="000D266D" w:rsidP="005A0ED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</w:t>
      </w:r>
      <w:r w:rsidRPr="00CA2DF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 xml:space="preserve"> a conced</w:t>
      </w:r>
      <w:r>
        <w:rPr>
          <w:rFonts w:cs="Arial"/>
          <w:sz w:val="22"/>
          <w:szCs w:val="22"/>
        </w:rPr>
        <w:t>er</w:t>
      </w:r>
      <w:r w:rsidRPr="00CA2DFE">
        <w:rPr>
          <w:rFonts w:cs="Arial"/>
          <w:sz w:val="22"/>
          <w:szCs w:val="22"/>
        </w:rPr>
        <w:t xml:space="preserve"> a cada</w:t>
      </w:r>
      <w:r>
        <w:rPr>
          <w:rFonts w:cs="Arial"/>
          <w:sz w:val="22"/>
          <w:szCs w:val="22"/>
        </w:rPr>
        <w:t xml:space="preserve"> uno</w:t>
      </w:r>
      <w:r w:rsidRPr="00CA2DF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Pr="00CA2DFE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beneficiari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ser</w:t>
      </w:r>
      <w:r>
        <w:rPr>
          <w:rFonts w:cs="Arial"/>
          <w:sz w:val="22"/>
          <w:szCs w:val="22"/>
        </w:rPr>
        <w:t>á</w:t>
      </w:r>
      <w:r w:rsidRPr="00CA2DFE">
        <w:rPr>
          <w:rFonts w:cs="Arial"/>
          <w:sz w:val="22"/>
          <w:szCs w:val="22"/>
        </w:rPr>
        <w:t xml:space="preserve"> el seg</w:t>
      </w:r>
      <w:r>
        <w:rPr>
          <w:rFonts w:cs="Arial"/>
          <w:sz w:val="22"/>
          <w:szCs w:val="22"/>
        </w:rPr>
        <w:t>ui</w:t>
      </w:r>
      <w:r w:rsidRPr="00CA2DFE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>:</w:t>
      </w: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-Semana de 4 días (del 23 al 27 de junio): 24.20€ por niño y semana</w:t>
      </w:r>
    </w:p>
    <w:p w:rsidR="00FC4B04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-Semanas de 5 días (del 30 de junio al 1 de agosto y del 1 al 5 de septiembre): 30.74€ por niño y semana</w:t>
      </w:r>
    </w:p>
    <w:p w:rsidR="005A0ED6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11.- Órganos competentes para la instrucción y la propuesta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responsable de la instrucción del procedimiento para el otorgamiento de las subvenciones previstas en las presentes bases será el Servicio de Enseñanza.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4" w:right="226"/>
        <w:jc w:val="both"/>
        <w:rPr>
          <w:szCs w:val="22"/>
        </w:rPr>
      </w:pPr>
      <w:r>
        <w:rPr>
          <w:rFonts w:cs="Arial"/>
          <w:szCs w:val="22"/>
        </w:rPr>
        <w:t>El órgano responsable de la resolución del procedimiento para el otorgamiento de las subvenciones será aquella que se determine de acuerdo con la normativa sobre delegaciones de competencias y atribuciones de órganos del Ayuntamiento diferentes del Pleno.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competente para la concesión podrá, discrecionalmente, dejar desierto el concurso o no agotar el crédito total previsto.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12.- Plazo de resolución y de notificación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Se examinarán conjuntamente, en un solo procedimiento, todas las solicitudes presentadas dentro de los plazos establecidos. Se realizarán dos resoluciones, una por cada plazo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El plazo para el otorgamiento de las subvenciones será, como máximo, de tres meses a contar desde la fecha de cierre del período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Una vez acordada la concesión de las subvenciones, éstas serán notificadas a los interesados ​​en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falta de resolución en el plazo indicado tendrá efectos desestimatorios.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13.- Aceptación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se entenderá tácitamente aceptada por los beneficiarios. En caso de renuncia deberá comunicarse de forma fehaciente al Ayuntamiento.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14.- Obligaciones de los beneficiarios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Son obligaciones de los/las beneficiarios/as de estas subvenciones, además de las especificadas en el artículo 14 LGS, las que a continuación se indican. Su incumplimiento originará las responsabilidades que en cada caso correspondan y la incoación del expediente de reintegro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1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perceptores/ras de subvenciones concedidas por el Ayuntamiento, se obligan a ejecutar las actividades subvencionadas de conformidad con los principios de buena administración, buena fe y presunción de legalidad, así como a su justificación de acuerdo con el establecido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estar al corriente de sus obligaciones tributarias y con la Seguridad Social.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El/la beneficiario/a de una subvención está obligado a someterse a las actuaciones de comprobación y control financiero que realice la Intervención General del Ayuntamiento, y a aportar toda la información que les sea requerida en el ejercicio de las actuaciones anteriores y en relación con la subvención concedida.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lastRenderedPageBreak/>
        <w:t>El presupuesto total presentado con la solicitud es vinculante en caso de resultar beneficiario/a, si bien se admitirá la posible compensación de desviaciones entre los distintos gastos que lo integran.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dar publicidad de las subvenciones y ayudas percibidas por medios electrónicos, en base a lo establecido en la Ley 19/2013 y en la Ley 19/2014.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 documentos de cualquier tipo justificativos de la aplicación de los fondos recibidos, deberán conservarse por un período no inferior a los 6 años, a contar desde la finalización del plazo de presentación de las justificaciones.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15.- Gastos subvencionables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gastos subvencionables serán los correspondientes al coste de inscripción a los Casales de verano y casalets de septiembre desarrollados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>
        <w:rPr>
          <w:rFonts w:ascii="Arial" w:hAnsi="Arial" w:cs="Arial"/>
          <w:u w:val="thick"/>
        </w:rPr>
        <w:t>16.- Forma de pago</w:t>
      </w:r>
    </w:p>
    <w:p w:rsidR="00FC4B04" w:rsidRDefault="00FC4B04" w:rsidP="00FC4B04">
      <w:pPr>
        <w:rPr>
          <w:u w:val="thick"/>
        </w:rPr>
      </w:pP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es </w:t>
      </w:r>
      <w:r>
        <w:rPr>
          <w:rFonts w:cs="Arial"/>
          <w:sz w:val="22"/>
          <w:szCs w:val="22"/>
        </w:rPr>
        <w:t>hará</w:t>
      </w:r>
      <w:r w:rsidRPr="00C524CE">
        <w:rPr>
          <w:rFonts w:cs="Arial"/>
          <w:sz w:val="22"/>
          <w:szCs w:val="22"/>
        </w:rPr>
        <w:t xml:space="preserve"> efectiva p</w:t>
      </w:r>
      <w:r>
        <w:rPr>
          <w:rFonts w:cs="Arial"/>
          <w:sz w:val="22"/>
          <w:szCs w:val="22"/>
        </w:rPr>
        <w:t>o</w:t>
      </w:r>
      <w:r w:rsidRPr="00C524CE">
        <w:rPr>
          <w:rFonts w:cs="Arial"/>
          <w:sz w:val="22"/>
          <w:szCs w:val="22"/>
        </w:rPr>
        <w:t>r la totali</w:t>
      </w:r>
      <w:r>
        <w:rPr>
          <w:rFonts w:cs="Arial"/>
          <w:sz w:val="22"/>
          <w:szCs w:val="22"/>
        </w:rPr>
        <w:t>dad</w:t>
      </w:r>
      <w:r w:rsidRPr="00C524C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l </w:t>
      </w:r>
      <w:r w:rsidRPr="00C524C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524CE">
        <w:rPr>
          <w:rFonts w:cs="Arial"/>
          <w:sz w:val="22"/>
          <w:szCs w:val="22"/>
        </w:rPr>
        <w:t xml:space="preserve"> atorga</w:t>
      </w:r>
      <w:r>
        <w:rPr>
          <w:rFonts w:cs="Arial"/>
          <w:sz w:val="22"/>
          <w:szCs w:val="22"/>
        </w:rPr>
        <w:t>do</w:t>
      </w:r>
      <w:r w:rsidRPr="00C524CE">
        <w:rPr>
          <w:rFonts w:cs="Arial"/>
          <w:sz w:val="22"/>
          <w:szCs w:val="22"/>
        </w:rPr>
        <w:t xml:space="preserve"> a partir de la justificació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de la m</w:t>
      </w:r>
      <w:r>
        <w:rPr>
          <w:rFonts w:cs="Arial"/>
          <w:sz w:val="22"/>
          <w:szCs w:val="22"/>
        </w:rPr>
        <w:t>isma</w:t>
      </w:r>
      <w:r w:rsidRPr="00C524CE"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beneficiarios podrán autorizar al Ayuntamiento a endosar el pago de la subvención al Centro Deportivo Municipal (CEM).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17.- Plazo y forma de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sz w:val="22"/>
          <w:szCs w:val="22"/>
        </w:rPr>
        <w:t>Las subvenciones otorgadas tendrán que justificarse, como máximo, el día 30 de septiembre de 202</w:t>
      </w:r>
      <w:r w:rsidR="005A0ED6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Esta justificación consistirá en la presentación de la documentación que acredite la efectiva participación del beneficiario en las actividades subvencionadas.</w:t>
      </w: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Ayuntamiento solicitará directamente del Centro Deportivo Municipal de Sentmenat (CEM) la documentación justificativa.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lastRenderedPageBreak/>
        <w:t>18.- Deficiencias en la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1.- En caso de que los documentos presentados como justificación fueran incorrectos o incompletos, se comunicará al interesado/a la necesidad de subsanar las anomalías detectadas en un plazo máximo improrrogable de diez días hábiles, a contar desde el día siguiente a que sea ​​notificado, con la advertencia de que de no hacerlo se procederá a la revocación o a la reducción de la subvención según corresponda,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Si una vez finalizado el plazo de presentación de la documentación justificativa ésta no se hubiera presentado, se procederá a requerir al/la beneficiario/aria para que la presente en un plazo máximo improrrogable de quince días hábiles, a contar desde del día siguiente al que sea notificado, con la advertencia de que de no hacerlo se procederá a revocar la subvención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19.- Circunstancias que pueden dar lugar a la modificación de la resolución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Con posterioridad al acuerdo de concesión y antes de la finalización del plazo de ejecución de la actividad subvencionada, se podrá modificar, de oficio o previa solicitud del/de la beneficiario/a, el importe, la actividad, el plazo de ejecución, el de justificación y otras obligaciones, cuando no se perjudiquen los intereses de terceros y se dé alguno de los siguientes supuestos: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se produzca alteración en las condiciones que determinaron la concesión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  <w:rPr>
          <w:szCs w:val="22"/>
        </w:rPr>
      </w:pPr>
      <w:r>
        <w:rPr>
          <w:rFonts w:cs="Arial"/>
          <w:szCs w:val="22"/>
        </w:rPr>
        <w:t>Cuando el/la beneficiario/a haya obtenido para la misma actuación otras subvenciones, ayudas o aportaciones de cualquier origen, público o privado, que sumadas a las del Ayuntamiento superen el coste total del proyecto o de la actividad subvencionada.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el/la beneficiario/a no haya justificado adecuadamente la totalidad del importe exigido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20.- Compatibilidad con otras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otorgada será compatible con cualquier otra concedida por otras administraciones o entes públicos o privados.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Sin embargo, el importe total de las subvenciones recibidas por la misma finalidad no podrá superar el coste total de la actividad a desarrollar.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Los/las beneficiarios/arias tendrán que comunicar la petición y/u obtención de cualquier subvención pública concurrente que no se haya declarado con la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21.- Publicidad de las subvenciones concedidas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Las subvenciones otorgadas al amparo de esta convocatoria serán objeto de publicidad en el Sistema Nacional de Publicidad de Subvenciones, a través de su envío a la Base de Datos Nacional de Subvenciones.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22.- Régimen jurídico supletorio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En todo lo que no prevén expresamente estas bases, son de aplicación la Ley 38/2003, de 17 de noviembre, General de Subvenciones, el Real Decreto 887/2006, de 21 de julio por el que se aprueba su Reglamento de desarrollo , la Ordenanza General de Subvenciones del Ayuntamiento, las Bases de Ejecución del Presupuesto General para el presente ejercicio, la Ley 39/2015, de 1 de octubre, de Procedimiento Administrativo Común de las Administraciones Públicas, la Ley 40/ 2015, de 1 de octubre de Régimen jurídico del Sector Público, y demás legislación concordante.</w:t>
      </w: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 w:val="24"/>
          <w:szCs w:val="24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302" w:rsidRDefault="00A51302">
      <w:r>
        <w:separator/>
      </w:r>
    </w:p>
  </w:endnote>
  <w:endnote w:type="continuationSeparator" w:id="0">
    <w:p w:rsidR="00A51302" w:rsidRDefault="00A51302">
      <w:r>
        <w:continuationSeparator/>
      </w:r>
    </w:p>
  </w:endnote>
  <w:endnote w:type="continuationNotice" w:id="1">
    <w:p w:rsidR="00A51302" w:rsidRDefault="00A513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AA2" w:rsidRDefault="00266AA2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AA2" w:rsidRDefault="006F67EA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6AA2" w:rsidRDefault="00266AA2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302" w:rsidRDefault="00A51302">
      <w:r>
        <w:separator/>
      </w:r>
    </w:p>
  </w:footnote>
  <w:footnote w:type="continuationSeparator" w:id="0">
    <w:p w:rsidR="00A51302" w:rsidRDefault="00A51302">
      <w:r>
        <w:continuationSeparator/>
      </w:r>
    </w:p>
  </w:footnote>
  <w:footnote w:type="continuationNotice" w:id="1">
    <w:p w:rsidR="00A51302" w:rsidRDefault="00A5130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AA2" w:rsidRDefault="00266AA2">
    <w:pPr>
      <w:pStyle w:val="Encabezado"/>
    </w:pPr>
  </w:p>
  <w:p w:rsidR="00266AA2" w:rsidRDefault="006F67EA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AA2" w:rsidRDefault="006F67EA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6AA2" w:rsidRDefault="006F67EA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608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60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266AA2" w:rsidRDefault="006F67EA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608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60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0EE224F"/>
    <w:multiLevelType w:val="multilevel"/>
    <w:tmpl w:val="B9DE2ACE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9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3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5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7" w15:restartNumberingAfterBreak="0">
    <w:nsid w:val="3C651FC3"/>
    <w:multiLevelType w:val="multilevel"/>
    <w:tmpl w:val="71A09F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9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20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21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4" w15:restartNumberingAfterBreak="0">
    <w:nsid w:val="53AE0356"/>
    <w:multiLevelType w:val="multilevel"/>
    <w:tmpl w:val="2EE8D8B8"/>
    <w:lvl w:ilvl="0">
      <w:start w:val="1"/>
      <w:numFmt w:val="decimal"/>
      <w:lvlText w:val="%1."/>
      <w:lvlJc w:val="left"/>
      <w:pPr>
        <w:tabs>
          <w:tab w:val="num" w:pos="0"/>
        </w:tabs>
        <w:ind w:left="1141" w:hanging="360"/>
      </w:pPr>
      <w:rPr>
        <w:rFonts w:ascii="Arial" w:eastAsia="Arial" w:hAnsi="Arial" w:cs="Arial"/>
        <w:spacing w:val="-34"/>
        <w:w w:val="100"/>
        <w:sz w:val="24"/>
        <w:szCs w:val="24"/>
        <w:lang w:val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3FD46CD"/>
    <w:multiLevelType w:val="multilevel"/>
    <w:tmpl w:val="CE261C9E"/>
    <w:lvl w:ilvl="0">
      <w:start w:val="1"/>
      <w:numFmt w:val="decimal"/>
      <w:lvlText w:val="%1)"/>
      <w:lvlJc w:val="left"/>
      <w:pPr>
        <w:tabs>
          <w:tab w:val="num" w:pos="0"/>
        </w:tabs>
        <w:ind w:left="1347" w:hanging="566"/>
      </w:pPr>
      <w:rPr>
        <w:rFonts w:ascii="Arial" w:eastAsia="Arial" w:hAnsi="Arial" w:cs="Arial"/>
        <w:spacing w:val="-1"/>
        <w:w w:val="100"/>
        <w:sz w:val="24"/>
        <w:szCs w:val="24"/>
        <w:lang w:val="ca-ES" w:bidi="ca-E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54" w:hanging="360"/>
      </w:pPr>
      <w:rPr>
        <w:rFonts w:ascii="Arial" w:eastAsia="Arial" w:hAnsi="Arial" w:cs="Arial"/>
        <w:spacing w:val="-27"/>
        <w:w w:val="100"/>
        <w:sz w:val="24"/>
        <w:szCs w:val="24"/>
        <w:lang w:val="ca-ES" w:bidi="ca-ES"/>
      </w:rPr>
    </w:lvl>
    <w:lvl w:ilvl="2">
      <w:numFmt w:val="bullet"/>
      <w:lvlText w:val="•"/>
      <w:lvlJc w:val="left"/>
      <w:pPr>
        <w:tabs>
          <w:tab w:val="num" w:pos="0"/>
        </w:tabs>
        <w:ind w:left="2586" w:hanging="360"/>
      </w:pPr>
      <w:rPr>
        <w:rFonts w:ascii="Liberation Serif" w:hAnsi="Liberation Serif" w:cs="Liberation Serif" w:hint="default"/>
        <w:lang w:val="ca-ES" w:bidi="ca-ES"/>
      </w:rPr>
    </w:lvl>
    <w:lvl w:ilvl="3">
      <w:numFmt w:val="bullet"/>
      <w:lvlText w:val="•"/>
      <w:lvlJc w:val="left"/>
      <w:pPr>
        <w:tabs>
          <w:tab w:val="num" w:pos="0"/>
        </w:tabs>
        <w:ind w:left="3513" w:hanging="360"/>
      </w:pPr>
      <w:rPr>
        <w:rFonts w:ascii="Liberation Serif" w:hAnsi="Liberation Serif" w:cs="Liberation Serif" w:hint="default"/>
        <w:lang w:val="ca-ES" w:bidi="ca-ES"/>
      </w:rPr>
    </w:lvl>
    <w:lvl w:ilvl="4">
      <w:numFmt w:val="bullet"/>
      <w:lvlText w:val="•"/>
      <w:lvlJc w:val="left"/>
      <w:pPr>
        <w:tabs>
          <w:tab w:val="num" w:pos="0"/>
        </w:tabs>
        <w:ind w:left="4440" w:hanging="360"/>
      </w:pPr>
      <w:rPr>
        <w:rFonts w:ascii="Liberation Serif" w:hAnsi="Liberation Serif" w:cs="Liberation Serif" w:hint="default"/>
        <w:lang w:val="ca-ES" w:bidi="ca-ES"/>
      </w:rPr>
    </w:lvl>
    <w:lvl w:ilvl="5">
      <w:numFmt w:val="bullet"/>
      <w:lvlText w:val="•"/>
      <w:lvlJc w:val="left"/>
      <w:pPr>
        <w:tabs>
          <w:tab w:val="num" w:pos="0"/>
        </w:tabs>
        <w:ind w:left="5366" w:hanging="360"/>
      </w:pPr>
      <w:rPr>
        <w:rFonts w:ascii="Liberation Serif" w:hAnsi="Liberation Serif" w:cs="Liberation Serif" w:hint="default"/>
        <w:lang w:val="ca-ES" w:bidi="ca-ES"/>
      </w:rPr>
    </w:lvl>
    <w:lvl w:ilvl="6">
      <w:numFmt w:val="bullet"/>
      <w:lvlText w:val="•"/>
      <w:lvlJc w:val="left"/>
      <w:pPr>
        <w:tabs>
          <w:tab w:val="num" w:pos="0"/>
        </w:tabs>
        <w:ind w:left="6293" w:hanging="360"/>
      </w:pPr>
      <w:rPr>
        <w:rFonts w:ascii="Liberation Serif" w:hAnsi="Liberation Serif" w:cs="Liberation Serif" w:hint="default"/>
        <w:lang w:val="ca-ES" w:bidi="ca-ES"/>
      </w:rPr>
    </w:lvl>
    <w:lvl w:ilvl="7">
      <w:numFmt w:val="bullet"/>
      <w:lvlText w:val="•"/>
      <w:lvlJc w:val="left"/>
      <w:pPr>
        <w:tabs>
          <w:tab w:val="num" w:pos="0"/>
        </w:tabs>
        <w:ind w:left="7220" w:hanging="360"/>
      </w:pPr>
      <w:rPr>
        <w:rFonts w:ascii="Liberation Serif" w:hAnsi="Liberation Serif" w:cs="Liberation Serif" w:hint="default"/>
        <w:lang w:val="ca-ES" w:bidi="ca-ES"/>
      </w:rPr>
    </w:lvl>
    <w:lvl w:ilvl="8">
      <w:numFmt w:val="bullet"/>
      <w:lvlText w:val="•"/>
      <w:lvlJc w:val="left"/>
      <w:pPr>
        <w:tabs>
          <w:tab w:val="num" w:pos="0"/>
        </w:tabs>
        <w:ind w:left="8146" w:hanging="360"/>
      </w:pPr>
      <w:rPr>
        <w:rFonts w:ascii="Liberation Serif" w:hAnsi="Liberation Serif" w:cs="Liberation Serif" w:hint="default"/>
        <w:lang w:val="ca-ES" w:bidi="ca-ES"/>
      </w:rPr>
    </w:lvl>
  </w:abstractNum>
  <w:abstractNum w:abstractNumId="26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7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525A"/>
    <w:multiLevelType w:val="multilevel"/>
    <w:tmpl w:val="F59C25D8"/>
    <w:lvl w:ilvl="0">
      <w:start w:val="1"/>
      <w:numFmt w:val="bullet"/>
      <w:lvlText w:val=""/>
      <w:lvlJc w:val="left"/>
      <w:pPr>
        <w:tabs>
          <w:tab w:val="num" w:pos="0"/>
        </w:tabs>
        <w:ind w:left="934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32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3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34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6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40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1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34"/>
  </w:num>
  <w:num w:numId="2">
    <w:abstractNumId w:val="30"/>
  </w:num>
  <w:num w:numId="3">
    <w:abstractNumId w:val="29"/>
  </w:num>
  <w:num w:numId="4">
    <w:abstractNumId w:val="6"/>
  </w:num>
  <w:num w:numId="5">
    <w:abstractNumId w:val="27"/>
  </w:num>
  <w:num w:numId="6">
    <w:abstractNumId w:val="15"/>
  </w:num>
  <w:num w:numId="7">
    <w:abstractNumId w:val="21"/>
  </w:num>
  <w:num w:numId="8">
    <w:abstractNumId w:val="37"/>
  </w:num>
  <w:num w:numId="9">
    <w:abstractNumId w:val="19"/>
  </w:num>
  <w:num w:numId="10">
    <w:abstractNumId w:val="3"/>
  </w:num>
  <w:num w:numId="11">
    <w:abstractNumId w:val="8"/>
  </w:num>
  <w:num w:numId="12">
    <w:abstractNumId w:val="35"/>
  </w:num>
  <w:num w:numId="13">
    <w:abstractNumId w:val="4"/>
  </w:num>
  <w:num w:numId="14">
    <w:abstractNumId w:val="23"/>
  </w:num>
  <w:num w:numId="15">
    <w:abstractNumId w:val="33"/>
  </w:num>
  <w:num w:numId="16">
    <w:abstractNumId w:val="41"/>
  </w:num>
  <w:num w:numId="17">
    <w:abstractNumId w:val="12"/>
  </w:num>
  <w:num w:numId="18">
    <w:abstractNumId w:val="14"/>
  </w:num>
  <w:num w:numId="19">
    <w:abstractNumId w:val="20"/>
  </w:num>
  <w:num w:numId="20">
    <w:abstractNumId w:val="39"/>
  </w:num>
  <w:num w:numId="21">
    <w:abstractNumId w:val="18"/>
  </w:num>
  <w:num w:numId="22">
    <w:abstractNumId w:val="32"/>
  </w:num>
  <w:num w:numId="23">
    <w:abstractNumId w:val="26"/>
  </w:num>
  <w:num w:numId="24">
    <w:abstractNumId w:val="22"/>
  </w:num>
  <w:num w:numId="25">
    <w:abstractNumId w:val="38"/>
  </w:num>
  <w:num w:numId="26">
    <w:abstractNumId w:val="1"/>
  </w:num>
  <w:num w:numId="27">
    <w:abstractNumId w:val="16"/>
  </w:num>
  <w:num w:numId="28">
    <w:abstractNumId w:val="7"/>
  </w:num>
  <w:num w:numId="29">
    <w:abstractNumId w:val="10"/>
  </w:num>
  <w:num w:numId="30">
    <w:abstractNumId w:val="0"/>
  </w:num>
  <w:num w:numId="31">
    <w:abstractNumId w:val="31"/>
  </w:num>
  <w:num w:numId="32">
    <w:abstractNumId w:val="13"/>
  </w:num>
  <w:num w:numId="33">
    <w:abstractNumId w:val="36"/>
  </w:num>
  <w:num w:numId="34">
    <w:abstractNumId w:val="11"/>
  </w:num>
  <w:num w:numId="35">
    <w:abstractNumId w:val="40"/>
  </w:num>
  <w:num w:numId="36">
    <w:abstractNumId w:val="9"/>
  </w:num>
  <w:num w:numId="37">
    <w:abstractNumId w:val="2"/>
  </w:num>
  <w:num w:numId="38">
    <w:abstractNumId w:val="25"/>
  </w:num>
  <w:num w:numId="39">
    <w:abstractNumId w:val="5"/>
  </w:num>
  <w:num w:numId="40">
    <w:abstractNumId w:val="17"/>
  </w:num>
  <w:num w:numId="41">
    <w:abstractNumId w:val="24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444A"/>
    <w:rsid w:val="00055D29"/>
    <w:rsid w:val="000802D5"/>
    <w:rsid w:val="000B5D93"/>
    <w:rsid w:val="000D266D"/>
    <w:rsid w:val="000D3CC3"/>
    <w:rsid w:val="000D4BEA"/>
    <w:rsid w:val="00104A76"/>
    <w:rsid w:val="00104C49"/>
    <w:rsid w:val="00127119"/>
    <w:rsid w:val="00130867"/>
    <w:rsid w:val="00132653"/>
    <w:rsid w:val="001A4909"/>
    <w:rsid w:val="001F616F"/>
    <w:rsid w:val="00221213"/>
    <w:rsid w:val="00266AA2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87E43"/>
    <w:rsid w:val="00390D58"/>
    <w:rsid w:val="00451E80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4D"/>
    <w:rsid w:val="004F0C9B"/>
    <w:rsid w:val="00515F0B"/>
    <w:rsid w:val="00523735"/>
    <w:rsid w:val="005350A6"/>
    <w:rsid w:val="005A0ED6"/>
    <w:rsid w:val="005C4CC6"/>
    <w:rsid w:val="005E3148"/>
    <w:rsid w:val="005F5437"/>
    <w:rsid w:val="00601197"/>
    <w:rsid w:val="006373FD"/>
    <w:rsid w:val="006652B9"/>
    <w:rsid w:val="006C3953"/>
    <w:rsid w:val="006D1207"/>
    <w:rsid w:val="006E5C9D"/>
    <w:rsid w:val="006F67EA"/>
    <w:rsid w:val="007074FB"/>
    <w:rsid w:val="00725A63"/>
    <w:rsid w:val="00751099"/>
    <w:rsid w:val="00753FDD"/>
    <w:rsid w:val="00760EA7"/>
    <w:rsid w:val="00783C80"/>
    <w:rsid w:val="00882B23"/>
    <w:rsid w:val="008B3539"/>
    <w:rsid w:val="008D3F70"/>
    <w:rsid w:val="008F4C32"/>
    <w:rsid w:val="00900B7E"/>
    <w:rsid w:val="00937A74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51302"/>
    <w:rsid w:val="00A813EE"/>
    <w:rsid w:val="00AC185C"/>
    <w:rsid w:val="00AC697D"/>
    <w:rsid w:val="00AE6093"/>
    <w:rsid w:val="00AF6D24"/>
    <w:rsid w:val="00B43ED4"/>
    <w:rsid w:val="00BB62BC"/>
    <w:rsid w:val="00BD062B"/>
    <w:rsid w:val="00BD2435"/>
    <w:rsid w:val="00C342A9"/>
    <w:rsid w:val="00C36A02"/>
    <w:rsid w:val="00C42C8E"/>
    <w:rsid w:val="00C63309"/>
    <w:rsid w:val="00C87977"/>
    <w:rsid w:val="00CA2535"/>
    <w:rsid w:val="00CC143A"/>
    <w:rsid w:val="00CD411A"/>
    <w:rsid w:val="00D045AF"/>
    <w:rsid w:val="00D27275"/>
    <w:rsid w:val="00D32947"/>
    <w:rsid w:val="00D36E4F"/>
    <w:rsid w:val="00DA69BE"/>
    <w:rsid w:val="00DD41E8"/>
    <w:rsid w:val="00DD6560"/>
    <w:rsid w:val="00E241A5"/>
    <w:rsid w:val="00E5641A"/>
    <w:rsid w:val="00EC0727"/>
    <w:rsid w:val="00ED68B7"/>
    <w:rsid w:val="00EE24B8"/>
    <w:rsid w:val="00EE3940"/>
    <w:rsid w:val="00EF5C58"/>
    <w:rsid w:val="00F162E2"/>
    <w:rsid w:val="00F247F1"/>
    <w:rsid w:val="00F6675C"/>
    <w:rsid w:val="00F85BF7"/>
    <w:rsid w:val="00FB207B"/>
    <w:rsid w:val="00FC4B04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5428E60-E483-424E-84D8-5E8AE011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qFormat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2079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13493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2025-08-11T08:45:00Z</dcterms:created>
  <dcterms:modified xsi:type="dcterms:W3CDTF">2025-08-11T08:45:00Z</dcterms:modified>
</cp:coreProperties>
</file>