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EA7BF" w14:textId="77777777" w:rsidR="000C1263" w:rsidRDefault="000C1263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</w:p>
    <w:p w14:paraId="5CE60AC0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BASES REGULADORAS E AXUDAS ECONÓMICAS DIRECTAS PARA O FINANCIAMENTO DA OBTENCIÓN DO CARNÉ DE CONDUCIR A PERSOAS MOZAS DO CONCELLO DE LALÍN. PROGRAMA ConduceLalín 2025.</w:t>
      </w:r>
    </w:p>
    <w:p w14:paraId="003742B8" w14:textId="77777777" w:rsidR="000C1263" w:rsidRDefault="000C1263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</w:p>
    <w:p w14:paraId="63072D96" w14:textId="77777777" w:rsidR="000C1263" w:rsidRDefault="00B35311">
      <w:pPr>
        <w:pStyle w:val="Standard"/>
        <w:spacing w:line="360" w:lineRule="auto"/>
        <w:jc w:val="both"/>
      </w:pPr>
      <w:r>
        <w:rPr>
          <w:b/>
          <w:bCs/>
          <w:spacing w:val="12"/>
          <w:szCs w:val="21"/>
        </w:rPr>
        <w:t>Primeiro.- OBXECTO E FINALIDADE</w:t>
      </w:r>
    </w:p>
    <w:p w14:paraId="256CBBCC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O obxecto da presente </w:t>
      </w:r>
      <w:r>
        <w:rPr>
          <w:spacing w:val="12"/>
          <w:szCs w:val="21"/>
        </w:rPr>
        <w:t>Convocatoria é a regulación, mediante concesión directa,  de axudas económicas para a mocidade lalinense, dirixidas a sufragar parte dos gastos derivados da obtención de calquera tipo de Permiso de Conducir:</w:t>
      </w:r>
    </w:p>
    <w:p w14:paraId="576D3CFA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tbl>
      <w:tblPr>
        <w:tblW w:w="85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7650"/>
      </w:tblGrid>
      <w:tr w:rsidR="000C1263" w14:paraId="2D69893E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C921AF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AM</w:t>
            </w:r>
          </w:p>
        </w:tc>
        <w:tc>
          <w:tcPr>
            <w:tcW w:w="7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DE868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ciclomotores de dous ou tres rodas e cuatriciclos lixeiros.</w:t>
            </w:r>
          </w:p>
        </w:tc>
      </w:tr>
      <w:tr w:rsidR="000C1263" w14:paraId="26AB947E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2D07D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A1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52866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motocicletas cunha cilindrada máxima de 125 cm³ e potencia máxima de 11 kW.</w:t>
            </w:r>
          </w:p>
        </w:tc>
      </w:tr>
      <w:tr w:rsidR="000C1263" w14:paraId="73610997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6C6B89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A2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629DF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motocicletas cunha potencia máxima de 35 kW.</w:t>
            </w:r>
          </w:p>
        </w:tc>
      </w:tr>
      <w:tr w:rsidR="000C1263" w14:paraId="6A9FED93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B9E98A" w14:textId="77777777" w:rsidR="000C1263" w:rsidRDefault="00B35311">
            <w:pPr>
              <w:pStyle w:val="TableContents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14925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motocicletas e triciclos de motor.</w:t>
            </w:r>
          </w:p>
        </w:tc>
      </w:tr>
      <w:tr w:rsidR="000C1263" w14:paraId="54CA8FB7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A1824" w14:textId="77777777" w:rsidR="000C1263" w:rsidRDefault="00B35311">
            <w:pPr>
              <w:pStyle w:val="TableContents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CDA98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autoriza para conducir os seguintes vehículos:</w:t>
            </w:r>
          </w:p>
          <w:p w14:paraId="64CAD7ED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 xml:space="preserve"> Automóbiles cuxa </w:t>
            </w:r>
            <w:r>
              <w:rPr>
                <w:spacing w:val="12"/>
                <w:sz w:val="12"/>
                <w:szCs w:val="12"/>
              </w:rPr>
              <w:t>masa máxima autorizada non exceda de 3.500 kg que estean deseñados e construídos para o transporte de non máis de 8 pasaxeiros ademais do condutor. Conxuntos de vehículos axustados compostos por un vehículo tractor dos que autoriza a conducir o permiso da clase B e un remolque cuxa masa máxima autorizada exceda de 750 kg, sempre que a masa máxima autorizada do conxunto non exceda de 4.250 kg, sen prexuízo das disposicións que as normas de aprobación de tipo establezan para estes vehículos triciclos e cuatri</w:t>
            </w:r>
            <w:r>
              <w:rPr>
                <w:spacing w:val="12"/>
                <w:sz w:val="12"/>
                <w:szCs w:val="12"/>
              </w:rPr>
              <w:t>ciclos de motor.</w:t>
            </w:r>
          </w:p>
        </w:tc>
      </w:tr>
      <w:tr w:rsidR="000C1263" w14:paraId="050C5602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8398B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B + E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47013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conxuntos de vehículos axustados compostos por un vehículo tractor dos que autoriza a conducir o permiso da clase B e un remolque ou semirremolque cuxa masa máxima autorizada non exceda de 3500 kg.</w:t>
            </w:r>
          </w:p>
        </w:tc>
      </w:tr>
      <w:tr w:rsidR="000C1263" w14:paraId="367C56D7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C3AAE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C1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408A5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automóbiles distintos dos que autoriza a conducir o permiso das clases D1 ou D, cuxa masa máxima autorizada exceda de 3500 kg e non exceda o 7500 kg.</w:t>
            </w:r>
          </w:p>
        </w:tc>
      </w:tr>
      <w:tr w:rsidR="000C1263" w14:paraId="3331728B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C5916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C1 + E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278CE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autoriza para conducir os seguintes vehículos: Conxuntos de vehículos axustados compostos por un vehículo tractor dos que autoriza a conducir o permiso da clase C1 e un remolque ou semirremolque cuxa masa máxima autorizada exceda de 750 kg, sempre que a masa máxima autorizada do conxunto así formado non exceda de 12.000 kg. Conxuntos de vehículos axustados compostos por un vehículo tractor dos que autoriza a conducir o permiso da clase B e un remolque ou semirremolque cuxa masa máxima autorizada exceda de 3</w:t>
            </w:r>
            <w:r>
              <w:rPr>
                <w:spacing w:val="12"/>
                <w:sz w:val="12"/>
                <w:szCs w:val="12"/>
              </w:rPr>
              <w:t>.500 kg, sempre que a masa máxima autorizada do conxunto non exceda de 12.000 kg, sen prexuízo das disposicións que as normas de aprobación de tipo establezan para estes vehículos.</w:t>
            </w:r>
          </w:p>
        </w:tc>
      </w:tr>
      <w:tr w:rsidR="000C1263" w14:paraId="4A7F92A1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041411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C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29449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automóbiles distintos dos que autoriza a conducir o permiso das clases D1 ou D, cuxa masa máxima autorizada exceda de 3500 kg.</w:t>
            </w:r>
          </w:p>
        </w:tc>
      </w:tr>
      <w:tr w:rsidR="000C1263" w14:paraId="53B4BEF4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909BA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C + E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66D2E1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 xml:space="preserve">conxuntos de vehículos axustados compostos por un vehículo </w:t>
            </w:r>
            <w:r>
              <w:rPr>
                <w:spacing w:val="12"/>
                <w:sz w:val="12"/>
                <w:szCs w:val="12"/>
              </w:rPr>
              <w:t>tractor dos que autoriza a conducir o permiso da clase C e un remolque ou semirremolque cuxa masa máxima autorizada exceda de 750 kg.</w:t>
            </w:r>
          </w:p>
        </w:tc>
      </w:tr>
      <w:tr w:rsidR="000C1263" w14:paraId="435D7809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E7FD7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D1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B35D8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 xml:space="preserve">automóbiles deseñados e construídos para o transporte de non máis de 16 pasaxeiros ademais do condutor e cuxa </w:t>
            </w:r>
            <w:r>
              <w:rPr>
                <w:spacing w:val="12"/>
                <w:sz w:val="12"/>
                <w:szCs w:val="12"/>
              </w:rPr>
              <w:t>lonxitude máxima non exceda de 8 metros.</w:t>
            </w:r>
          </w:p>
        </w:tc>
      </w:tr>
      <w:tr w:rsidR="000C1263" w14:paraId="25D1FEB3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2BF91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D1 + E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C16C2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conxuntos de vehículos axustados compostos por un vehículo tractor dos que autoriza a conducir o permiso da clase D1 e un remolque cuxa masa máxima autorizada exceda de 750 kg.</w:t>
            </w:r>
          </w:p>
        </w:tc>
      </w:tr>
      <w:tr w:rsidR="000C1263" w14:paraId="6E74B839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4D400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D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5B59B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autoriza para conducir automóbiles deseñados e construídos para o transporte de máis de oito pasaxeiros ademais do condutor.</w:t>
            </w:r>
          </w:p>
        </w:tc>
      </w:tr>
      <w:tr w:rsidR="000C1263" w14:paraId="423C2713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CC5666" w14:textId="77777777" w:rsidR="000C1263" w:rsidRDefault="00B35311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D + E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1B4BEA" w14:textId="77777777" w:rsidR="000C1263" w:rsidRDefault="00B35311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autoriza para conducir conxuntos de vehículos axustados compostos por un vehículo tractor dos que autoriza a conducir o permiso da clase D e un remolque cuxa masa máxima autorizada exceda de 750 kg. Poderase solicitar unha soa axuda por persoa.</w:t>
            </w:r>
          </w:p>
        </w:tc>
      </w:tr>
    </w:tbl>
    <w:p w14:paraId="18B3E04B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7B04F4C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Segundo.- FINANCIAMENTO</w:t>
      </w:r>
    </w:p>
    <w:p w14:paraId="51DEFD56" w14:textId="77777777" w:rsidR="000C1263" w:rsidRDefault="00B35311">
      <w:pPr>
        <w:pStyle w:val="Standard"/>
        <w:spacing w:line="360" w:lineRule="auto"/>
        <w:jc w:val="both"/>
      </w:pPr>
      <w:r>
        <w:rPr>
          <w:spacing w:val="12"/>
          <w:szCs w:val="21"/>
        </w:rPr>
        <w:t xml:space="preserve">As subvencións reguladas ao abeiro destas bases faranse efectivas con cargo á aplicación orzamentaria </w:t>
      </w:r>
      <w:r>
        <w:rPr>
          <w:spacing w:val="12"/>
          <w:szCs w:val="21"/>
          <w:shd w:val="clear" w:color="auto" w:fill="FFFFFF"/>
        </w:rPr>
        <w:t>2025.326.48900</w:t>
      </w:r>
      <w:r>
        <w:rPr>
          <w:spacing w:val="12"/>
          <w:szCs w:val="21"/>
        </w:rPr>
        <w:t xml:space="preserve"> ata un </w:t>
      </w:r>
      <w:r>
        <w:rPr>
          <w:spacing w:val="12"/>
          <w:szCs w:val="21"/>
        </w:rPr>
        <w:t xml:space="preserve">importe máximo de </w:t>
      </w:r>
      <w:r>
        <w:rPr>
          <w:spacing w:val="12"/>
          <w:szCs w:val="21"/>
          <w:shd w:val="clear" w:color="auto" w:fill="FFFFFF"/>
        </w:rPr>
        <w:t>10.000 €</w:t>
      </w:r>
      <w:r>
        <w:rPr>
          <w:spacing w:val="12"/>
          <w:szCs w:val="21"/>
        </w:rPr>
        <w:t xml:space="preserve"> , </w:t>
      </w:r>
      <w:r>
        <w:rPr>
          <w:spacing w:val="12"/>
          <w:szCs w:val="21"/>
        </w:rPr>
        <w:lastRenderedPageBreak/>
        <w:t>correspondente ao orzamento do Concello de Lalín para o ano 2025.</w:t>
      </w:r>
    </w:p>
    <w:p w14:paraId="72A9A734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7180635C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As presentes axudas quedan condicionadas á existencia de crédito adecuado e suficiente no momento da Resolución da convocatoria, sendo posible a súa ampliación orzamentaria, no caso de que así o aprobe o órgano competente.</w:t>
      </w:r>
    </w:p>
    <w:p w14:paraId="6570A8CC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E087500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Terceira.- PUBLICIDADE</w:t>
      </w:r>
    </w:p>
    <w:p w14:paraId="157D4124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Estas bases reguladoras publicaranse no Boletín Oficial da provincia de Pontevedra ( BOPPO) e con posterioridade remitirase a convocatoria á Base de Datos Nacional de Subvencións ( BDNS) que será a que lle dea traslado do seu extracto ao BOPPO.</w:t>
      </w:r>
    </w:p>
    <w:p w14:paraId="0138C824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7A62BA2F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Cuarta.- PROCEDEMENTO DE CONCESIÓN</w:t>
      </w:r>
    </w:p>
    <w:p w14:paraId="388D8441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O procedemento de concesión é o de concorrencia non competitiva, de acordo co disposto no artigo 19.2 da Lei 9/2007, do 13 de xuño, de subvencións de Galicia, dado que, de acordo coa finalidade e obxecto do programa, non resulta necesario realizar a comparación das solicitudes presentadas nun único procedemento senón que a concesión da axuda se realiza pola comprobación da concorrencia na persoa ou entidade solicitante dos requisitos establecidos ata o esgotamento do crédito orzamentario.</w:t>
      </w:r>
    </w:p>
    <w:p w14:paraId="28177546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6FAD918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 concesión levarase a cabo baixo os principios de publicidade, transparencia, concorrencia, obxectividade, igualdade e non discriminación, eficacia no cumprimento dos obxectivos fixados pola Administración outorgante e eficiencia na asignación e utilización dos recursos públicos.</w:t>
      </w:r>
    </w:p>
    <w:p w14:paraId="00673F52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13F4D8DA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Quinta. BENEFICIARIOS E REQUISITOS</w:t>
      </w:r>
    </w:p>
    <w:p w14:paraId="332FCF2E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Poderán resultar beneficiarias destas axudas as persoas que cumpran os seguintes requisitos:</w:t>
      </w:r>
    </w:p>
    <w:p w14:paraId="4C2BF175" w14:textId="77777777" w:rsidR="000C1263" w:rsidRDefault="00B35311">
      <w:pPr>
        <w:pStyle w:val="Standard"/>
        <w:numPr>
          <w:ilvl w:val="0"/>
          <w:numId w:val="3"/>
        </w:numPr>
        <w:spacing w:line="360" w:lineRule="auto"/>
        <w:jc w:val="both"/>
      </w:pPr>
      <w:r>
        <w:rPr>
          <w:spacing w:val="12"/>
          <w:szCs w:val="21"/>
        </w:rPr>
        <w:t>Ter cumpridos os 18 anos e non superar os 25 anos, no momento da solicitude.</w:t>
      </w:r>
    </w:p>
    <w:p w14:paraId="4CDAE813" w14:textId="77777777" w:rsidR="000C1263" w:rsidRDefault="00B35311">
      <w:pPr>
        <w:pStyle w:val="Standard"/>
        <w:numPr>
          <w:ilvl w:val="0"/>
          <w:numId w:val="3"/>
        </w:numPr>
        <w:spacing w:line="360" w:lineRule="auto"/>
        <w:jc w:val="both"/>
      </w:pPr>
      <w:r>
        <w:rPr>
          <w:spacing w:val="12"/>
          <w:szCs w:val="21"/>
        </w:rPr>
        <w:t>Estar empadroada/o no concello de Lalín, cunha antigüidade mínima de un ano, a contar desde a  data de publicación da presente convocatoria.</w:t>
      </w:r>
    </w:p>
    <w:p w14:paraId="05060130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52685193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070E44A8" w14:textId="77777777" w:rsidR="000C1263" w:rsidRDefault="00B35311">
      <w:pPr>
        <w:pStyle w:val="Standard"/>
        <w:numPr>
          <w:ilvl w:val="0"/>
          <w:numId w:val="3"/>
        </w:numPr>
        <w:spacing w:line="360" w:lineRule="auto"/>
        <w:jc w:val="both"/>
      </w:pPr>
      <w:r>
        <w:rPr>
          <w:spacing w:val="12"/>
          <w:szCs w:val="21"/>
        </w:rPr>
        <w:lastRenderedPageBreak/>
        <w:t xml:space="preserve">Estar en posesión de calquera clase de </w:t>
      </w:r>
      <w:r>
        <w:rPr>
          <w:spacing w:val="12"/>
          <w:szCs w:val="21"/>
        </w:rPr>
        <w:t xml:space="preserve">Permiso de Conducir, obtido entre o </w:t>
      </w:r>
      <w:r>
        <w:rPr>
          <w:b/>
          <w:bCs/>
          <w:spacing w:val="12"/>
          <w:szCs w:val="21"/>
        </w:rPr>
        <w:t>1 de setembro do ano 2024 e o 31 de agosto de 2025</w:t>
      </w:r>
      <w:r>
        <w:rPr>
          <w:spacing w:val="12"/>
          <w:szCs w:val="21"/>
        </w:rPr>
        <w:t>. A data de obtención determinaraa, exclusivamente, o permiso de conducir ou a autorización provisional para conducir.</w:t>
      </w:r>
    </w:p>
    <w:p w14:paraId="496C82C0" w14:textId="77777777" w:rsidR="000C1263" w:rsidRDefault="00B35311">
      <w:pPr>
        <w:pStyle w:val="Standard"/>
        <w:numPr>
          <w:ilvl w:val="0"/>
          <w:numId w:val="3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Ser titular dunha conta bancaria.</w:t>
      </w:r>
    </w:p>
    <w:p w14:paraId="62E0CF8C" w14:textId="77777777" w:rsidR="000C1263" w:rsidRDefault="00B35311">
      <w:pPr>
        <w:pStyle w:val="Standard"/>
        <w:numPr>
          <w:ilvl w:val="0"/>
          <w:numId w:val="3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Estar ao corrente no cumprimento das súas obrigacións tributarias de calquera ámbito e da Seguridade Social.</w:t>
      </w:r>
    </w:p>
    <w:p w14:paraId="658718DB" w14:textId="77777777" w:rsidR="000C1263" w:rsidRDefault="000C1263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</w:p>
    <w:p w14:paraId="0AD17216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Sexta. OBRIGAS DAS PERSOAS BENEFICIARIAS</w:t>
      </w:r>
    </w:p>
    <w:p w14:paraId="20127862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Son obrigas das persoas ou entidades beneficiarias das subvencións as sinaladas no artigo 11 da Lei 9/2007, do 13 de xuño, en especial as seguintes:</w:t>
      </w:r>
    </w:p>
    <w:p w14:paraId="7FA0F887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5D6B4455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a) Estar ao día nas súas obrigas tributarias, estatais e autonómicas, e coa Seguridade Social, así como non ter pendente de pagamento ningunha outra débeda, por ningún concepto, coa Administración pública da Comunidade Autónoma nin co Concello de Lalín con anterioridade a ditarse a proposta de resolución de concesión e realizar a proposta de pagamento da subvención, o que se acreditará coa declaración responsable, en aplicación do disposto no artigo 24.4 do Real Decreto 887/2006, do 21 de xullo, polo  que s</w:t>
      </w:r>
      <w:r>
        <w:rPr>
          <w:spacing w:val="12"/>
          <w:szCs w:val="21"/>
        </w:rPr>
        <w:t>e aproba o Regulamento da Lei 38/2003, de 17 de novembro, xeral de subvencións, para os casos en que o importe da subvención non supere os 3.000 euros.</w:t>
      </w:r>
    </w:p>
    <w:p w14:paraId="7729634B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09D31C1A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b) Comunicarlle ao Concello de Lalín calquera modificación das </w:t>
      </w:r>
      <w:r>
        <w:rPr>
          <w:spacing w:val="12"/>
          <w:szCs w:val="21"/>
        </w:rPr>
        <w:t>condicións tidas en conta para a concesión da subvención.</w:t>
      </w:r>
    </w:p>
    <w:p w14:paraId="02E9BBA2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5BCFF371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d) Proceder ao reintegro dos fondos percibidos nos supostos previstos no artigo 33 da Lei 9/2007, do 13 de xuño, de subvencións de Galicia.</w:t>
      </w:r>
    </w:p>
    <w:p w14:paraId="53BB1BBB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C23B212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e) Non estar incursas en ningunha das circunstancias recollidas na artigo 13.2 da Lei 38/2003 Xeral de Subvencións</w:t>
      </w:r>
    </w:p>
    <w:p w14:paraId="10732DEA" w14:textId="77777777" w:rsidR="000C1263" w:rsidRDefault="000C1263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</w:p>
    <w:p w14:paraId="2DB52786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Sétima.- IMPORTE DAS AXUDAS</w:t>
      </w:r>
    </w:p>
    <w:p w14:paraId="19BA1E64" w14:textId="77777777" w:rsidR="000C1263" w:rsidRDefault="00B35311">
      <w:pPr>
        <w:pStyle w:val="Standard"/>
        <w:spacing w:line="360" w:lineRule="auto"/>
        <w:jc w:val="both"/>
      </w:pPr>
      <w:r>
        <w:rPr>
          <w:spacing w:val="12"/>
          <w:szCs w:val="21"/>
        </w:rPr>
        <w:t>A axuda máxima a acadar será de 300 €/persoa, segundo o establecido no seguinte cadro:</w:t>
      </w:r>
    </w:p>
    <w:p w14:paraId="142CAC96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tbl>
      <w:tblPr>
        <w:tblW w:w="5100" w:type="dxa"/>
        <w:tblInd w:w="10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40"/>
        <w:gridCol w:w="3060"/>
      </w:tblGrid>
      <w:tr w:rsidR="000C1263" w14:paraId="1B7E5644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E5AA32" w14:textId="77777777" w:rsidR="000C1263" w:rsidRDefault="00B35311">
            <w:pPr>
              <w:pStyle w:val="Standard"/>
              <w:spacing w:line="360" w:lineRule="auto"/>
              <w:jc w:val="center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lastRenderedPageBreak/>
              <w:t>Tipo carnet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BF0060" w14:textId="77777777" w:rsidR="000C1263" w:rsidRDefault="00B35311">
            <w:pPr>
              <w:pStyle w:val="Standard"/>
              <w:jc w:val="center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Importe máximo axuda</w:t>
            </w:r>
          </w:p>
        </w:tc>
      </w:tr>
      <w:tr w:rsidR="000C1263" w14:paraId="028F3852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03E0D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AM</w:t>
            </w:r>
          </w:p>
        </w:tc>
        <w:tc>
          <w:tcPr>
            <w:tcW w:w="306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196046" w14:textId="77777777" w:rsidR="000C1263" w:rsidRDefault="00B35311">
            <w:pPr>
              <w:pStyle w:val="Standard"/>
              <w:jc w:val="center"/>
              <w:rPr>
                <w:spacing w:val="12"/>
                <w:szCs w:val="21"/>
              </w:rPr>
            </w:pPr>
            <w:r>
              <w:rPr>
                <w:spacing w:val="12"/>
                <w:szCs w:val="21"/>
              </w:rPr>
              <w:t>150 €/persona</w:t>
            </w:r>
          </w:p>
        </w:tc>
      </w:tr>
      <w:tr w:rsidR="000C1263" w14:paraId="3E32B1CA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061ED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A1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69AD86" w14:textId="77777777" w:rsidR="000C1263" w:rsidRDefault="000C1263"/>
        </w:tc>
      </w:tr>
      <w:tr w:rsidR="000C1263" w14:paraId="2B372E66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DB707E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A2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777102" w14:textId="77777777" w:rsidR="000C1263" w:rsidRDefault="000C1263"/>
        </w:tc>
      </w:tr>
      <w:tr w:rsidR="000C1263" w14:paraId="377BE771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BBC45" w14:textId="77777777" w:rsidR="000C1263" w:rsidRDefault="00B35311">
            <w:pPr>
              <w:pStyle w:val="TableContents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A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728C45" w14:textId="77777777" w:rsidR="000C1263" w:rsidRDefault="000C1263"/>
        </w:tc>
      </w:tr>
      <w:tr w:rsidR="000C1263" w14:paraId="67DA16BF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AB29E" w14:textId="77777777" w:rsidR="000C1263" w:rsidRDefault="00B35311">
            <w:pPr>
              <w:pStyle w:val="TableContents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B</w:t>
            </w:r>
          </w:p>
        </w:tc>
        <w:tc>
          <w:tcPr>
            <w:tcW w:w="306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5325B3" w14:textId="77777777" w:rsidR="000C1263" w:rsidRDefault="00B35311">
            <w:pPr>
              <w:pStyle w:val="Standard"/>
              <w:jc w:val="center"/>
            </w:pPr>
            <w:r>
              <w:rPr>
                <w:spacing w:val="12"/>
                <w:szCs w:val="21"/>
              </w:rPr>
              <w:t xml:space="preserve">300 </w:t>
            </w:r>
            <w:r>
              <w:rPr>
                <w:spacing w:val="12"/>
                <w:szCs w:val="21"/>
              </w:rPr>
              <w:t>€/persona</w:t>
            </w:r>
          </w:p>
        </w:tc>
      </w:tr>
      <w:tr w:rsidR="000C1263" w14:paraId="116D7DAD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78B9B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B + E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39A91" w14:textId="77777777" w:rsidR="000C1263" w:rsidRDefault="000C1263"/>
        </w:tc>
      </w:tr>
      <w:tr w:rsidR="000C1263" w14:paraId="48070440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7B16E3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C1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29CF6A" w14:textId="77777777" w:rsidR="000C1263" w:rsidRDefault="000C1263"/>
        </w:tc>
      </w:tr>
      <w:tr w:rsidR="000C1263" w14:paraId="1060ACB2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AF712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C1 + E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2555FE" w14:textId="77777777" w:rsidR="000C1263" w:rsidRDefault="000C1263"/>
        </w:tc>
      </w:tr>
      <w:tr w:rsidR="000C1263" w14:paraId="5258E507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DDDB6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C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BF8B89" w14:textId="77777777" w:rsidR="000C1263" w:rsidRDefault="000C1263"/>
        </w:tc>
      </w:tr>
      <w:tr w:rsidR="000C1263" w14:paraId="148DFA9D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72AB7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C + E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0E7AE9" w14:textId="77777777" w:rsidR="000C1263" w:rsidRDefault="000C1263"/>
        </w:tc>
      </w:tr>
      <w:tr w:rsidR="000C1263" w14:paraId="4BD40098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D414D4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D1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2FE0E8" w14:textId="77777777" w:rsidR="000C1263" w:rsidRDefault="000C1263"/>
        </w:tc>
      </w:tr>
      <w:tr w:rsidR="000C1263" w14:paraId="443CC0E6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798AB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D1 + E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189C9B" w14:textId="77777777" w:rsidR="000C1263" w:rsidRDefault="000C1263"/>
        </w:tc>
      </w:tr>
      <w:tr w:rsidR="000C1263" w14:paraId="69C7CE5E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C1022E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D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7D9B9E" w14:textId="77777777" w:rsidR="000C1263" w:rsidRDefault="000C1263"/>
        </w:tc>
      </w:tr>
      <w:tr w:rsidR="000C1263" w14:paraId="1C6E2D81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4E16A" w14:textId="77777777" w:rsidR="000C1263" w:rsidRDefault="00B35311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D + E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885D40" w14:textId="77777777" w:rsidR="000C1263" w:rsidRDefault="000C1263"/>
        </w:tc>
      </w:tr>
    </w:tbl>
    <w:p w14:paraId="49D46BC1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7536A64C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Asignaranse todas as axudas solicitadas por rigoroso orde de inscrición e ata esgotar o crédito existente.</w:t>
      </w:r>
    </w:p>
    <w:p w14:paraId="4C96B3FC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C83A67C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Unha soa persoa non poderá ser beneficiaria de dúas ou máis  axudas </w:t>
      </w:r>
      <w:r>
        <w:rPr>
          <w:spacing w:val="12"/>
          <w:szCs w:val="21"/>
        </w:rPr>
        <w:t>reguladas polas presentes bases.</w:t>
      </w:r>
    </w:p>
    <w:p w14:paraId="7196B803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E1E4A8B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As achegas concedidas ao abeiro desta convocatoria son compatibles con outras que puideran obter as persoas beneficiarias, para a mesma finalidade, doutras administracións públicas ou calquera outra entidade de </w:t>
      </w:r>
      <w:r>
        <w:rPr>
          <w:spacing w:val="12"/>
          <w:szCs w:val="21"/>
        </w:rPr>
        <w:t>natureza pública ou privada. O importe total da subvención en ningún caso poderá ser de tal contía que, illadamente ou en concorrencia con outras subvencións ou axudas, supere o custo da actividade subvencionada. As persoas beneficiarias deberán comunicar ao Concello de Lalín a concesión doutras axudas, no momento no que lle sexa notificado dito feito.</w:t>
      </w:r>
    </w:p>
    <w:p w14:paraId="2B1E8F4A" w14:textId="77777777" w:rsidR="000C1263" w:rsidRDefault="000C1263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</w:p>
    <w:p w14:paraId="4E6BC6B9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Oitava.- PRAZO DE PRESENTACIÓN DE SOLICITUDES.</w:t>
      </w:r>
    </w:p>
    <w:p w14:paraId="17B393EE" w14:textId="77777777" w:rsidR="000C1263" w:rsidRDefault="00B35311">
      <w:pPr>
        <w:pStyle w:val="Standard"/>
        <w:spacing w:line="360" w:lineRule="auto"/>
        <w:jc w:val="both"/>
      </w:pPr>
      <w:r>
        <w:rPr>
          <w:spacing w:val="12"/>
          <w:szCs w:val="21"/>
        </w:rPr>
        <w:t xml:space="preserve">O prazo de presentación de solicitudes será de </w:t>
      </w:r>
      <w:r>
        <w:rPr>
          <w:b/>
          <w:bCs/>
          <w:spacing w:val="12"/>
          <w:szCs w:val="21"/>
        </w:rPr>
        <w:t xml:space="preserve">1 mes, </w:t>
      </w:r>
      <w:r>
        <w:rPr>
          <w:spacing w:val="12"/>
          <w:szCs w:val="21"/>
        </w:rPr>
        <w:t xml:space="preserve">contado desde o día seguinte ao da </w:t>
      </w:r>
      <w:r>
        <w:rPr>
          <w:spacing w:val="12"/>
          <w:szCs w:val="21"/>
        </w:rPr>
        <w:t xml:space="preserve">publicación do extracto das presentes bases no BOPPO. A estes efectos, entenderase como último día de prazo o correspondente ao mesmo </w:t>
      </w:r>
      <w:r>
        <w:rPr>
          <w:spacing w:val="12"/>
          <w:szCs w:val="21"/>
        </w:rPr>
        <w:lastRenderedPageBreak/>
        <w:t>ordinal do día da publicación. Se este último día é inábil, entenderase prorrogado ata o primeiro día hábil seguinte. Se no mes de vencemento non existise día equivalente, entederase que o prazo finaliza o derradeiro día do mes.</w:t>
      </w:r>
    </w:p>
    <w:p w14:paraId="5F3EDA71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094EF7BF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Novena.- SOLICITUDES E DOCUMENTACIÓN</w:t>
      </w:r>
    </w:p>
    <w:p w14:paraId="358313EF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As solicitudes de subvención deberán presentarse no modelo normalizado de solicitude que figura como Anexo I.</w:t>
      </w:r>
    </w:p>
    <w:p w14:paraId="00A07E7C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821198A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Xunto coa solicitude, achegarase a seguinte documentación:</w:t>
      </w:r>
    </w:p>
    <w:p w14:paraId="18DD8958" w14:textId="77777777" w:rsidR="000C1263" w:rsidRDefault="00B35311">
      <w:pPr>
        <w:pStyle w:val="Standard"/>
        <w:numPr>
          <w:ilvl w:val="0"/>
          <w:numId w:val="4"/>
        </w:numPr>
        <w:spacing w:line="360" w:lineRule="auto"/>
        <w:jc w:val="both"/>
      </w:pPr>
      <w:r>
        <w:rPr>
          <w:b/>
          <w:bCs/>
          <w:spacing w:val="12"/>
          <w:szCs w:val="21"/>
        </w:rPr>
        <w:t>DNI ou NIE</w:t>
      </w:r>
      <w:r>
        <w:rPr>
          <w:spacing w:val="12"/>
          <w:szCs w:val="21"/>
        </w:rPr>
        <w:t xml:space="preserve"> orixinal e, en caso de representación, achegar autorización asinada pola persoa solicitante.</w:t>
      </w:r>
    </w:p>
    <w:p w14:paraId="05EABB85" w14:textId="77777777" w:rsidR="000C1263" w:rsidRDefault="00B35311">
      <w:pPr>
        <w:pStyle w:val="Standard"/>
        <w:numPr>
          <w:ilvl w:val="0"/>
          <w:numId w:val="2"/>
        </w:numPr>
        <w:spacing w:line="360" w:lineRule="auto"/>
        <w:jc w:val="both"/>
      </w:pPr>
      <w:r>
        <w:rPr>
          <w:b/>
          <w:bCs/>
          <w:spacing w:val="12"/>
          <w:szCs w:val="21"/>
        </w:rPr>
        <w:t>Certificado de titularidade de conta bancaria</w:t>
      </w:r>
      <w:r>
        <w:rPr>
          <w:spacing w:val="12"/>
          <w:szCs w:val="21"/>
        </w:rPr>
        <w:t xml:space="preserve"> con firma orixinal ou firma electrónica.</w:t>
      </w:r>
    </w:p>
    <w:p w14:paraId="19287E2D" w14:textId="77777777" w:rsidR="000C1263" w:rsidRDefault="00B35311">
      <w:pPr>
        <w:pStyle w:val="Standard"/>
        <w:numPr>
          <w:ilvl w:val="0"/>
          <w:numId w:val="2"/>
        </w:numPr>
        <w:spacing w:line="360" w:lineRule="auto"/>
        <w:jc w:val="both"/>
      </w:pPr>
      <w:r>
        <w:rPr>
          <w:b/>
          <w:bCs/>
          <w:spacing w:val="12"/>
          <w:szCs w:val="21"/>
        </w:rPr>
        <w:t>Copia do Permiso de Conducir ou copia da Autorización Provisional para Conducir,</w:t>
      </w:r>
      <w:r>
        <w:rPr>
          <w:spacing w:val="12"/>
          <w:szCs w:val="21"/>
        </w:rPr>
        <w:t xml:space="preserve"> expedida pola Xefatura Provincial de Tráfico, indicando a data da obtención/expedición do permiso. A copia do permiso de conducir será polas dúas caras. A solicitude deberá estar cumprimentada en todos os seus apartados e de forma lexible.</w:t>
      </w:r>
    </w:p>
    <w:p w14:paraId="417D3D8E" w14:textId="77777777" w:rsidR="000C1263" w:rsidRDefault="00B35311">
      <w:pPr>
        <w:pStyle w:val="Standard"/>
        <w:numPr>
          <w:ilvl w:val="0"/>
          <w:numId w:val="2"/>
        </w:numPr>
        <w:spacing w:line="360" w:lineRule="auto"/>
        <w:jc w:val="both"/>
      </w:pPr>
      <w:r>
        <w:rPr>
          <w:b/>
          <w:bCs/>
          <w:spacing w:val="12"/>
          <w:szCs w:val="21"/>
        </w:rPr>
        <w:t>Declaración responsable de obrigatoria formalización</w:t>
      </w:r>
      <w:r>
        <w:rPr>
          <w:spacing w:val="12"/>
          <w:szCs w:val="21"/>
        </w:rPr>
        <w:t xml:space="preserve"> ( Anexo II) onde se declare:</w:t>
      </w:r>
    </w:p>
    <w:p w14:paraId="7CAF516D" w14:textId="77777777" w:rsidR="000C1263" w:rsidRDefault="00B35311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O conxunto de axudas solicitadas e/ou concedidas, para a mesma finalidade, de calquera outra entidade, pública ou privada.</w:t>
      </w:r>
    </w:p>
    <w:p w14:paraId="6CD3CD36" w14:textId="77777777" w:rsidR="000C1263" w:rsidRDefault="00B35311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Que non está incursa en ningunha das circunstancias que prohiben obter a condición de beneficiaria segundo o establecido nestas bases.</w:t>
      </w:r>
    </w:p>
    <w:p w14:paraId="14749252" w14:textId="77777777" w:rsidR="000C1263" w:rsidRDefault="00B35311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Que está ao día nas súas obrigas tributarias, estatais e autonómicas, e coa Seguridade Social</w:t>
      </w:r>
    </w:p>
    <w:p w14:paraId="571E1773" w14:textId="77777777" w:rsidR="000C1263" w:rsidRDefault="00B35311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Autorización para comprobar a inexistencia, por parte das persoas beneficiadas, de débedas con Concello de Lalín.</w:t>
      </w:r>
    </w:p>
    <w:p w14:paraId="38767171" w14:textId="77777777" w:rsidR="000C1263" w:rsidRDefault="00B35311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Autorización ao Concello de Lalín para comprobar os datos de empadronamento, cunha antigüidade mínima de un ano, da persoa solicitante</w:t>
      </w:r>
    </w:p>
    <w:p w14:paraId="32EACDA6" w14:textId="77777777" w:rsidR="000C1263" w:rsidRDefault="00B35311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Que son veraces todos os datos reflectidos nesta declaración responsable.</w:t>
      </w:r>
    </w:p>
    <w:p w14:paraId="74E02BB9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En cumprimento do establecido na Lei 39/2015, de 30 de Outubro, do </w:t>
      </w:r>
      <w:r>
        <w:rPr>
          <w:spacing w:val="12"/>
          <w:szCs w:val="21"/>
        </w:rPr>
        <w:lastRenderedPageBreak/>
        <w:t>Procedemento Administrativo Común das Administracións Públicas, presumirase que a consulta ou obtención de datos é autorizada polas persoas interesadas a non ser que manifesten a súa oposición expresa a que esta Administración realice as consultas que sexan imprescindibles para a comprobación dos datos.</w:t>
      </w:r>
    </w:p>
    <w:p w14:paraId="56FA50EA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5BFF12D3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 Solicitude ConduceLalín, anexo I, establece unha casilla para que a persoa solicitante, de forma expresa, manifeste a súa NON autorización ao Concello de Lalín a solicitar electronicamente a documentación e información requirida no ámbito da solicitude; nese caso, a persoa solicitante deberá achegar toda a documentación necesaria.</w:t>
      </w:r>
    </w:p>
    <w:p w14:paraId="6381FF1E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0D251345" w14:textId="77777777" w:rsidR="000C1263" w:rsidRDefault="00B35311">
      <w:pPr>
        <w:pStyle w:val="Standard"/>
        <w:spacing w:line="360" w:lineRule="auto"/>
        <w:jc w:val="both"/>
      </w:pPr>
      <w:r>
        <w:rPr>
          <w:spacing w:val="12"/>
          <w:szCs w:val="21"/>
        </w:rPr>
        <w:t>Ademais, poderá presentar calquera outro documento que se estime oportuno para acreditar a súa situación. No caso de que o solicitante non autorice ao Concello de Lalín a consulta dalgún dos seguintes documentos, será necesaria a súa achega para o trámite.</w:t>
      </w:r>
    </w:p>
    <w:p w14:paraId="6260EAB9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B199EF0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As </w:t>
      </w:r>
      <w:r>
        <w:rPr>
          <w:spacing w:val="12"/>
          <w:szCs w:val="21"/>
        </w:rPr>
        <w:t>solicitudes, irán acompañadas da documentación detallada na presente cláusula e presentaranse no Concello de Lalín a través da SEDE electrónica, ou calquera outro medio establecido na Lei 39/2015, de 30 de Outubro, do Procedemento Administrativo Común das Administracións Públicas.</w:t>
      </w:r>
    </w:p>
    <w:p w14:paraId="60F32DF5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6C3708DC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Décima.- EMENDA DAS SOLICITUDES</w:t>
      </w:r>
    </w:p>
    <w:p w14:paraId="165BDF9A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Se a solicitude non está debidamente cuberta ou non se presenta a documentación esixida, o órgano instrutor encargado da tramitación do expediente requirirá a entidade solicitante para que, no prazo máximo de dez (10) días hábiles, emende a falta ou achegue os documentos preceptivos, coa advertencia de que, de non o facer, se considerará que desistiu da súa solicitude, de acordo co previsto no artigo 20.5 da Lei 9/2007, do 13 de xuño, de subvencións de Galicia, e no artigo 68 da Lei 39/2015, do 1 de outubro</w:t>
      </w:r>
      <w:r>
        <w:rPr>
          <w:spacing w:val="12"/>
          <w:szCs w:val="21"/>
        </w:rPr>
        <w:t>, do procedemento administrativo común das administracións públicas, logo de que se dite resolución nos termos previstos no artigo 21 da citada lei.</w:t>
      </w:r>
    </w:p>
    <w:p w14:paraId="5D9DDE33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0C6240C5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 notificación dos requirimentos practicarase só por medios electrónicos nos termos previstos na normativa reguladora do procedemento administrativo común.</w:t>
      </w:r>
    </w:p>
    <w:p w14:paraId="305B6ACF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Décimo primeira.- INSTRUCIÓN DO PROCEDEMENTO</w:t>
      </w:r>
    </w:p>
    <w:p w14:paraId="3E1D453E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lastRenderedPageBreak/>
        <w:t>A instrución do procedemento corresponderalle a técnicos/as do Concello de Lalín, quen realizarán de oficio cantas actuacións estimen necesarias para a determinación, coñecemento e comprobación dos datos en virtude dos cales debe formularse a proposta de resolución e pagamento, comprendendo as actividades descritas no artigo 24 da Lei 38/2003. Estes técnicos/as serán nomeados/as polo alcalde e poderán ser asistidos pola Intervención e a Secretaría Xeral do Concello.</w:t>
      </w:r>
    </w:p>
    <w:p w14:paraId="03F61E4A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13F4AA4B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No expediente de concesión das subvencións deberá figurar o informe do órgano instrutor no que conste que da información que obra no seu poder se desprende que as persoas beneficiarias cumpren os requisitos esixidos.</w:t>
      </w:r>
    </w:p>
    <w:p w14:paraId="2C35B592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3836FF7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Así mesmo, o informe deberá incluír as solicitudes obxecto de exclusión segundo os motivos que a continuación se relacionan:</w:t>
      </w:r>
    </w:p>
    <w:p w14:paraId="046B2CFA" w14:textId="77777777" w:rsidR="000C1263" w:rsidRDefault="00B35311">
      <w:pPr>
        <w:pStyle w:val="Standard"/>
        <w:numPr>
          <w:ilvl w:val="0"/>
          <w:numId w:val="5"/>
        </w:numPr>
        <w:spacing w:line="360" w:lineRule="auto"/>
        <w:ind w:firstLine="0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 Presentar a solicitude fora do prazo establecido.</w:t>
      </w:r>
    </w:p>
    <w:p w14:paraId="1EA928EC" w14:textId="77777777" w:rsidR="000C1263" w:rsidRDefault="00B35311">
      <w:pPr>
        <w:pStyle w:val="Standard"/>
        <w:numPr>
          <w:ilvl w:val="0"/>
          <w:numId w:val="5"/>
        </w:numPr>
        <w:spacing w:line="360" w:lineRule="auto"/>
        <w:ind w:firstLine="0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 Falta ou defecto na presentación de documentos solicitados e non emendados en data e forma.</w:t>
      </w:r>
    </w:p>
    <w:p w14:paraId="5A939EC1" w14:textId="77777777" w:rsidR="000C1263" w:rsidRDefault="00B35311">
      <w:pPr>
        <w:pStyle w:val="Standard"/>
        <w:numPr>
          <w:ilvl w:val="0"/>
          <w:numId w:val="5"/>
        </w:numPr>
        <w:spacing w:line="360" w:lineRule="auto"/>
        <w:ind w:firstLine="0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 Non reunir os requisitos para ser posibles beneficiarias/os.</w:t>
      </w:r>
    </w:p>
    <w:p w14:paraId="6C3E34B7" w14:textId="77777777" w:rsidR="000C1263" w:rsidRDefault="00B35311">
      <w:pPr>
        <w:pStyle w:val="Standard"/>
        <w:numPr>
          <w:ilvl w:val="0"/>
          <w:numId w:val="5"/>
        </w:numPr>
        <w:spacing w:line="360" w:lineRule="auto"/>
        <w:ind w:firstLine="0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 Omitir ou falsear os requisitos ou datos requiridos nesta Convocatoria.</w:t>
      </w:r>
    </w:p>
    <w:p w14:paraId="2979522F" w14:textId="77777777" w:rsidR="000C1263" w:rsidRDefault="00B35311">
      <w:pPr>
        <w:pStyle w:val="Standard"/>
        <w:numPr>
          <w:ilvl w:val="0"/>
          <w:numId w:val="5"/>
        </w:numPr>
        <w:spacing w:line="360" w:lineRule="auto"/>
        <w:ind w:firstLine="0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 Insuficiencia de crédito.</w:t>
      </w:r>
    </w:p>
    <w:p w14:paraId="2E5298BC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1BA3EF6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En ambos supostos, a resolución será motivada ao obxecto de que os solicitantes poidan facer uso dos recursos a que en dereito haxa lugar.</w:t>
      </w:r>
    </w:p>
    <w:p w14:paraId="510E34F7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912BA27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O órgano instrutor, á vista do expediente, elevará proposta de resolución á Xunta de Goberno Local, órgano competente para resolver.</w:t>
      </w:r>
    </w:p>
    <w:p w14:paraId="4E7C3C83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0F2A5F56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Décimo segunda.- RESOLUCIÓN</w:t>
      </w:r>
    </w:p>
    <w:p w14:paraId="67980F60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 Xunta de Goberno Local resolverá o expediente de concesión de subvencións, previo informe de Intervención. A resolución de concesión indicará o importe concedido e emitirase atendendo ás manifestacións contidas nas declaracións responsables recollidas no formulario de solicitude, subscrita pola persoa ou entidade que a realiza, baixo a súa responsabilidade e coas repercusións que ten a súa falsidade reguladas na Lei 9/2007 de subvencións de Galicia.</w:t>
      </w:r>
    </w:p>
    <w:p w14:paraId="4F92CB5D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D90816E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BC24036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lastRenderedPageBreak/>
        <w:t xml:space="preserve">O prazo </w:t>
      </w:r>
      <w:r>
        <w:rPr>
          <w:spacing w:val="12"/>
          <w:szCs w:val="21"/>
        </w:rPr>
        <w:t>máximo para resolver e notifica-la resolución do procedemento non poderá exceder de 3 meses contados dende o día da presentación da solicitude.  A notificación levarase a cabo de acordo co establecido nos artigos 40 e seguintes da Lei 39/2015, de 1 de outubro, do procedemento administrativo común das administracións públicas.</w:t>
      </w:r>
    </w:p>
    <w:p w14:paraId="26263CFF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3FED343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Sen prexuízo da obriga de resolver, de acordo co disposto nos artigos 21 e 22 da Lei 39/2015, o transcurso do prazo máximo sen terse notificado a resolución lexitima ás persoas interesadas para entender desestimada por silencio administrativo a solicitude de concesión da subvención.</w:t>
      </w:r>
    </w:p>
    <w:p w14:paraId="01FB75E7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6E6DA1D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De conformidade co disposto no artigo 18 da Lei 38/2003, de 17 de novembro, Xeral de Subvencións e no artigo 17 da Lei 1/2016, do 18 de xaneiro, de </w:t>
      </w:r>
      <w:r>
        <w:rPr>
          <w:spacing w:val="12"/>
          <w:szCs w:val="21"/>
        </w:rPr>
        <w:t>transparencia e bo goberno, publicarase a concesión destas axudas na Base de Datos Nacional de Subvencións.</w:t>
      </w:r>
    </w:p>
    <w:p w14:paraId="014A510D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1B1400EB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O Concello de Lalín notificará á Axencia Tributaria a relación de entidades beneficiarias das subvencións reguladas nas presentes bases e os importes concedidos.</w:t>
      </w:r>
    </w:p>
    <w:p w14:paraId="6973FCC1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1B46519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Décimo terceira.-  RECURSOS</w:t>
      </w:r>
    </w:p>
    <w:p w14:paraId="20973E4F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As resolucións que se diten neste procedemento esgotan a vía administrativa e contra elas cabe interpor recurso contencioso-administrativo, no prazo de dous meses, ante o órgano competente da xurisdición contencioso-administrativa. Tamén poderá formularse, con carácter potestativo, recurso de reposición, no prazo dun mes, ante o mesmo órgano que ditara a resolución impugnada, consonte o disposto na Lei 29/1998, do 13 de xullo, reguladora da xurisdición contencioso administrativa, e na Lei 39/2015 de procede</w:t>
      </w:r>
      <w:r>
        <w:rPr>
          <w:spacing w:val="12"/>
          <w:szCs w:val="21"/>
        </w:rPr>
        <w:t>mento administrativo común das administracións públicas.</w:t>
      </w:r>
    </w:p>
    <w:p w14:paraId="653E2873" w14:textId="77777777" w:rsidR="000C1263" w:rsidRDefault="000C1263">
      <w:pPr>
        <w:pStyle w:val="Standard"/>
        <w:spacing w:line="360" w:lineRule="auto"/>
        <w:ind w:left="720"/>
        <w:jc w:val="both"/>
        <w:rPr>
          <w:spacing w:val="12"/>
          <w:szCs w:val="21"/>
        </w:rPr>
      </w:pPr>
    </w:p>
    <w:p w14:paraId="1CA2B61F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Décimo cuarta.-  INCOMPATIBILIDADES</w:t>
      </w:r>
    </w:p>
    <w:p w14:paraId="29317DC8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As axudas reguladas nestas bases son compatibles con outras subvencións ou axudas concedidas por outras administracións públicas.</w:t>
      </w:r>
    </w:p>
    <w:p w14:paraId="6AB3362C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783231FD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8B4A85A" w14:textId="77777777" w:rsidR="000C1263" w:rsidRDefault="00B35311">
      <w:pPr>
        <w:pStyle w:val="Standard"/>
        <w:spacing w:line="360" w:lineRule="auto"/>
        <w:jc w:val="both"/>
      </w:pPr>
      <w:r>
        <w:rPr>
          <w:b/>
          <w:bCs/>
          <w:spacing w:val="12"/>
          <w:szCs w:val="21"/>
        </w:rPr>
        <w:lastRenderedPageBreak/>
        <w:t>Décimo sexta.- FORMA DE PAGAMENTO</w:t>
      </w:r>
    </w:p>
    <w:p w14:paraId="05AB5ED7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No caso de que a persoa beneficiaria cumpra os requisitos esixidos, o pagamento das axudas farase nun pago único pola totalidade do importe concedido mediante transferencia bancaria na conta designada polas solicitantes, a partir da data da resolución de concesión sen que sexa necesaria a constitución de garantías.</w:t>
      </w:r>
    </w:p>
    <w:p w14:paraId="1A61FEED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C7D9301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En caso de incumprimento das obrigas contidas nestas bases, o órgano instructor iniciará de oficio expediente administrativo que, previa audiencia á persoa interesada, proporá ao órgano que concedeu a subvención a iniciación de procedemento de reintegro dos fondos non xustificados, xunto coa liquidación dos xuros de mora correspondentes.</w:t>
      </w:r>
    </w:p>
    <w:p w14:paraId="387D5D16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C68F906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Décimo sétima.- REINTEGRO DA SUBVENCIÓN</w:t>
      </w:r>
    </w:p>
    <w:p w14:paraId="22262177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O incumprimento das obrigas contidas nestas bases reguladoras, ou demais normativa aplicable, así como das condicións que, se é o caso, se establezan na resolución de concesión, dará lugar á obriga da devolución total da subvención percibida, así como os xuros de mora correspondentes.</w:t>
      </w:r>
    </w:p>
    <w:p w14:paraId="2BDE943E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14E9E957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Para facer efectiva a devolución a que se refire o punto anterior, tramitarase o oportuno procedemento de reintegro, que se axustará ao previsto no título II da Lei 38/2003 Xeral de Subvencións aí como na Lei 9/2007 de Subvencións de Galicia.</w:t>
      </w:r>
    </w:p>
    <w:p w14:paraId="6CA967C6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9FF0779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Procederá a revogación da subvención así como o reintegro total ou parcial das cantidades percibidas e a esixencia dos xuros de mora que correspondan, no caso de falsidade ou inexactitude na solicitude en base á que se formulou a resolución de concesión</w:t>
      </w:r>
    </w:p>
    <w:p w14:paraId="07CE8035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18191D2A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Sen prexuízo de iniciar o procedemento de reintegro, as persoas beneficiarias poderán realizar en caso de incumprimento das obrigas establecidas, sen o requirimento previo do Concello, a devolución total ou parcial da subvención concedida, en concepto de devolución voluntaria da subvención.</w:t>
      </w:r>
    </w:p>
    <w:p w14:paraId="168098AC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5E6DABBD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En todo caso, a persoa beneficiaria deberá presentar ante o órgano concedente copia xustificativa da devolución voluntaria realizada, na cal conste a data do </w:t>
      </w:r>
      <w:r>
        <w:rPr>
          <w:spacing w:val="12"/>
          <w:szCs w:val="21"/>
        </w:rPr>
        <w:lastRenderedPageBreak/>
        <w:t>ingreso, o seu importe e a denominación da subvención concedida</w:t>
      </w:r>
    </w:p>
    <w:p w14:paraId="306266C6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A0D9019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As persoas beneficiarias das subvencións quedarán sometidas ás responsabilidades e réxime sancionador establecidos no título IV da Lei 38/2003 Xeral de Subvencións así como na Lei 9/2007 de Subvencións de Galicia.</w:t>
      </w:r>
    </w:p>
    <w:p w14:paraId="055DE494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7E16BEE7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Décimo oitava.-  CONTROL</w:t>
      </w:r>
    </w:p>
    <w:p w14:paraId="49A6AC83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O Concello de Lalín poderá levar a cabo as actividades de control que considere oportunas para comprobar o cumprimento das obrigas establecidas nas presentes bases.</w:t>
      </w:r>
    </w:p>
    <w:p w14:paraId="1A34FC87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7DC87FD6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Todas as axudas estarán sometidas á función interventora e de control financeiro exercida pola Intervención do concello de Lalín, nos termos que establecen o título III da Lei 9/2007, do 13 de xuño, de subvencións de Galicia, as bases de execución do orzamento municipal e o Real Decreto 424/2017 de 28 de abril polo que se regula o réxime xurídico de control interno nas entidades do sector público local.</w:t>
      </w:r>
    </w:p>
    <w:p w14:paraId="0FDD28CF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2734E9D" w14:textId="77777777" w:rsidR="000C1263" w:rsidRDefault="00B35311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DISPOSICIÓN FINAL</w:t>
      </w:r>
    </w:p>
    <w:p w14:paraId="0C9BA678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A participación na convocatoria suporá a aceptación destas bases reguladoras.</w:t>
      </w:r>
    </w:p>
    <w:p w14:paraId="4A4DFD5E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CFDECB2" w14:textId="77777777" w:rsidR="000C1263" w:rsidRDefault="00B35311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>Para os supostos non previstos nas presentes bases serán de aplicación as normas incluídas nas Bases de Execución do Presuposto do Concello de Lalín para o ano 2025, na Lei 9/2007 do 13 de xuño, de subvencións de Galicia e na Lei 38/2003, do 17 de novembro, Xeral de Subvencións e o seu Regulamento aprobado por Real Decreto 887/2006 do 21 de xullo.</w:t>
      </w:r>
    </w:p>
    <w:p w14:paraId="246E3192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2707DC4" w14:textId="77777777" w:rsidR="000C1263" w:rsidRDefault="00B35311">
      <w:pPr>
        <w:pStyle w:val="Standard"/>
        <w:spacing w:line="360" w:lineRule="auto"/>
        <w:jc w:val="both"/>
      </w:pPr>
      <w:r>
        <w:rPr>
          <w:spacing w:val="12"/>
          <w:szCs w:val="21"/>
        </w:rPr>
        <w:t>Lalín, agosto 2025</w:t>
      </w:r>
    </w:p>
    <w:p w14:paraId="209585DF" w14:textId="77777777" w:rsidR="000C1263" w:rsidRDefault="000C1263">
      <w:pPr>
        <w:pStyle w:val="Standard"/>
        <w:spacing w:line="360" w:lineRule="auto"/>
        <w:jc w:val="both"/>
        <w:rPr>
          <w:szCs w:val="21"/>
        </w:rPr>
      </w:pPr>
    </w:p>
    <w:p w14:paraId="233D824C" w14:textId="77777777" w:rsidR="000C1263" w:rsidRDefault="00B35311">
      <w:pPr>
        <w:pStyle w:val="Standard"/>
        <w:spacing w:line="360" w:lineRule="auto"/>
        <w:ind w:left="816" w:firstLine="408"/>
        <w:jc w:val="both"/>
        <w:rPr>
          <w:spacing w:val="12"/>
          <w:szCs w:val="21"/>
        </w:rPr>
      </w:pPr>
      <w:r>
        <w:rPr>
          <w:spacing w:val="12"/>
          <w:szCs w:val="21"/>
        </w:rPr>
        <w:t>O Alcalde</w:t>
      </w:r>
    </w:p>
    <w:p w14:paraId="09BC5FA0" w14:textId="77777777" w:rsidR="000C1263" w:rsidRDefault="00B35311">
      <w:pPr>
        <w:pStyle w:val="Standard"/>
        <w:spacing w:line="360" w:lineRule="auto"/>
        <w:jc w:val="both"/>
      </w:pPr>
      <w:r>
        <w:rPr>
          <w:spacing w:val="12"/>
          <w:szCs w:val="21"/>
        </w:rPr>
        <w:t xml:space="preserve">          José Crespo Iglesias</w:t>
      </w:r>
    </w:p>
    <w:p w14:paraId="1AAD3194" w14:textId="77777777" w:rsidR="000C1263" w:rsidRDefault="000C1263">
      <w:pPr>
        <w:pStyle w:val="Standard"/>
        <w:spacing w:line="360" w:lineRule="auto"/>
        <w:jc w:val="both"/>
        <w:rPr>
          <w:spacing w:val="12"/>
          <w:szCs w:val="21"/>
        </w:rPr>
      </w:pPr>
    </w:p>
    <w:sectPr w:rsidR="000C1263">
      <w:headerReference w:type="default" r:id="rId7"/>
      <w:footerReference w:type="default" r:id="rId8"/>
      <w:pgSz w:w="11906" w:h="16838"/>
      <w:pgMar w:top="2534" w:right="1701" w:bottom="16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FAF2D" w14:textId="77777777" w:rsidR="00B35311" w:rsidRDefault="00B35311">
      <w:r>
        <w:separator/>
      </w:r>
    </w:p>
  </w:endnote>
  <w:endnote w:type="continuationSeparator" w:id="0">
    <w:p w14:paraId="6C03B097" w14:textId="77777777" w:rsidR="00B35311" w:rsidRDefault="00B35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, 'Arial Unicode MS'">
    <w:altName w:val="Open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, 'Courier New'">
    <w:altName w:val="Mangal"/>
    <w:charset w:val="00"/>
    <w:family w:val="roman"/>
    <w:pitch w:val="variable"/>
  </w:font>
  <w:font w:name="SimSun, 宋体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454CF" w14:textId="77777777" w:rsidR="00B35311" w:rsidRDefault="00B35311">
    <w:pPr>
      <w:pStyle w:val="Pdepxin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49D67ED6" w14:textId="77777777" w:rsidR="00B35311" w:rsidRDefault="00B35311">
    <w:pPr>
      <w:pStyle w:val="Pdepx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AC85F" w14:textId="77777777" w:rsidR="00B35311" w:rsidRDefault="00B35311">
      <w:r>
        <w:rPr>
          <w:color w:val="000000"/>
        </w:rPr>
        <w:separator/>
      </w:r>
    </w:p>
  </w:footnote>
  <w:footnote w:type="continuationSeparator" w:id="0">
    <w:p w14:paraId="3CB1EDB9" w14:textId="77777777" w:rsidR="00B35311" w:rsidRDefault="00B35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87CE8" w14:textId="77777777" w:rsidR="00B35311" w:rsidRDefault="00B35311">
    <w:pPr>
      <w:pStyle w:val="Cabeceira"/>
    </w:pPr>
    <w:r>
      <w:rPr>
        <w:noProof/>
        <w:lang w:val="es-ES" w:bidi="ar-SA"/>
      </w:rPr>
      <w:drawing>
        <wp:anchor distT="0" distB="0" distL="114300" distR="114300" simplePos="0" relativeHeight="251659264" behindDoc="0" locked="0" layoutInCell="1" allowOverlap="1" wp14:anchorId="25933606" wp14:editId="1B8C4DD6">
          <wp:simplePos x="0" y="0"/>
          <wp:positionH relativeFrom="column">
            <wp:posOffset>-1048323</wp:posOffset>
          </wp:positionH>
          <wp:positionV relativeFrom="paragraph">
            <wp:posOffset>-457200</wp:posOffset>
          </wp:positionV>
          <wp:extent cx="7528675" cy="1278715"/>
          <wp:effectExtent l="0" t="0" r="0" b="0"/>
          <wp:wrapTopAndBottom/>
          <wp:docPr id="1673807372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167" t="-944" r="-167" b="-944"/>
                  <a:stretch>
                    <a:fillRect/>
                  </a:stretch>
                </pic:blipFill>
                <pic:spPr>
                  <a:xfrm>
                    <a:off x="0" y="0"/>
                    <a:ext cx="7528675" cy="12787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3266B"/>
    <w:multiLevelType w:val="multilevel"/>
    <w:tmpl w:val="0F0EC798"/>
    <w:lvl w:ilvl="0">
      <w:numFmt w:val="bullet"/>
      <w:lvlText w:val="•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•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•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1" w15:restartNumberingAfterBreak="0">
    <w:nsid w:val="1745581E"/>
    <w:multiLevelType w:val="multilevel"/>
    <w:tmpl w:val="6F2C48BA"/>
    <w:lvl w:ilvl="0">
      <w:numFmt w:val="bullet"/>
      <w:lvlText w:val="•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•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•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2" w15:restartNumberingAfterBreak="0">
    <w:nsid w:val="49C96256"/>
    <w:multiLevelType w:val="multilevel"/>
    <w:tmpl w:val="B1ACC9F2"/>
    <w:styleLink w:val="WWNum5"/>
    <w:lvl w:ilvl="0">
      <w:numFmt w:val="bullet"/>
      <w:lvlText w:val="•"/>
      <w:lvlJc w:val="left"/>
      <w:pPr>
        <w:ind w:left="720" w:hanging="360"/>
      </w:pPr>
      <w:rPr>
        <w:rFonts w:ascii="OpenSymbol" w:eastAsia="OpenSymbol, 'Arial Unicode MS'" w:hAnsi="OpenSymbol" w:cs="OpenSymbol, 'Arial Unicode MS'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hAnsi="OpenSymbol" w:cs="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hAnsi="OpenSymbol" w:cs="Courier New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cs="Wingdings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/>
      </w:rPr>
    </w:lvl>
  </w:abstractNum>
  <w:abstractNum w:abstractNumId="3" w15:restartNumberingAfterBreak="0">
    <w:nsid w:val="79626F3B"/>
    <w:multiLevelType w:val="multilevel"/>
    <w:tmpl w:val="1166F644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 w16cid:durableId="304358390">
    <w:abstractNumId w:val="3"/>
  </w:num>
  <w:num w:numId="2" w16cid:durableId="1695954806">
    <w:abstractNumId w:val="2"/>
  </w:num>
  <w:num w:numId="3" w16cid:durableId="1337734247">
    <w:abstractNumId w:val="0"/>
  </w:num>
  <w:num w:numId="4" w16cid:durableId="1065028249">
    <w:abstractNumId w:val="2"/>
    <w:lvlOverride w:ilvl="0"/>
  </w:num>
  <w:num w:numId="5" w16cid:durableId="762651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attachedTemplate r:id="rId1"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C1263"/>
    <w:rsid w:val="000C1263"/>
    <w:rsid w:val="003A62CC"/>
    <w:rsid w:val="00B3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5B76A"/>
  <w15:docId w15:val="{46707C9A-BC8C-4749-A568-0E681734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NSimSun" w:hAnsi="Arial" w:cs="Mangal"/>
        <w:kern w:val="3"/>
        <w:sz w:val="21"/>
        <w:szCs w:val="24"/>
        <w:lang w:val="gl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Standard"/>
    <w:uiPriority w:val="9"/>
    <w:qFormat/>
    <w:pPr>
      <w:keepNext/>
      <w:spacing w:before="240" w:after="60"/>
      <w:outlineLvl w:val="0"/>
    </w:pPr>
    <w:rPr>
      <w:rFonts w:ascii="Cambria" w:eastAsia="Times New Roman" w:hAnsi="Cambria" w:cs="Mangal, 'Courier New'"/>
      <w:b/>
      <w:bCs/>
      <w:sz w:val="32"/>
      <w:szCs w:val="29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SimSun, 宋体" w:cs="Aria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, 'Courier New'"/>
    </w:rPr>
  </w:style>
  <w:style w:type="paragraph" w:styleId="Lenda">
    <w:name w:val="caption"/>
    <w:basedOn w:val="Standard"/>
    <w:pPr>
      <w:suppressLineNumbers/>
      <w:spacing w:before="120" w:after="120"/>
    </w:pPr>
    <w:rPr>
      <w:rFonts w:eastAsia="Arial"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, 'Courier New'"/>
    </w:rPr>
  </w:style>
  <w:style w:type="paragraph" w:customStyle="1" w:styleId="Encabezado">
    <w:name w:val="Encabezado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Pie">
    <w:name w:val="Pie"/>
    <w:basedOn w:val="Standard"/>
    <w:pPr>
      <w:suppressLineNumbers/>
      <w:spacing w:before="120" w:after="120"/>
    </w:pPr>
    <w:rPr>
      <w:rFonts w:eastAsia="Arial" w:cs="Mangal"/>
      <w:i/>
      <w:iCs/>
      <w:sz w:val="24"/>
    </w:rPr>
  </w:style>
  <w:style w:type="paragraph" w:customStyle="1" w:styleId="Encabezado4">
    <w:name w:val="Encabezado4"/>
    <w:basedOn w:val="Standard"/>
    <w:next w:val="Textbody"/>
    <w:pPr>
      <w:keepNext/>
      <w:spacing w:before="240" w:after="120"/>
    </w:pPr>
    <w:rPr>
      <w:rFonts w:eastAsia="Microsoft YaHei" w:cs="Mangal, 'Courier New'"/>
      <w:sz w:val="28"/>
      <w:szCs w:val="28"/>
    </w:rPr>
  </w:style>
  <w:style w:type="paragraph" w:customStyle="1" w:styleId="Descripcin">
    <w:name w:val="Descripción"/>
    <w:basedOn w:val="Standard"/>
    <w:pPr>
      <w:suppressLineNumbers/>
      <w:spacing w:before="120" w:after="120"/>
    </w:pPr>
    <w:rPr>
      <w:rFonts w:eastAsia="Arial" w:cs="Mangal, 'Courier New'"/>
      <w:i/>
      <w:iCs/>
      <w:sz w:val="24"/>
    </w:rPr>
  </w:style>
  <w:style w:type="paragraph" w:customStyle="1" w:styleId="Encabezado3">
    <w:name w:val="Encabezado3"/>
    <w:basedOn w:val="Standard"/>
    <w:next w:val="Textbody"/>
    <w:pPr>
      <w:keepNext/>
      <w:spacing w:before="240" w:after="120"/>
    </w:pPr>
    <w:rPr>
      <w:rFonts w:eastAsia="Microsoft YaHei" w:cs="Mangal, 'Courier New'"/>
      <w:sz w:val="28"/>
      <w:szCs w:val="28"/>
    </w:rPr>
  </w:style>
  <w:style w:type="paragraph" w:customStyle="1" w:styleId="Descripcin3">
    <w:name w:val="Descripción3"/>
    <w:basedOn w:val="Standard"/>
    <w:pPr>
      <w:suppressLineNumbers/>
      <w:spacing w:before="120" w:after="120"/>
    </w:pPr>
    <w:rPr>
      <w:rFonts w:eastAsia="Arial" w:cs="Mangal, 'Courier New'"/>
      <w:i/>
      <w:iCs/>
      <w:sz w:val="24"/>
    </w:rPr>
  </w:style>
  <w:style w:type="paragraph" w:customStyle="1" w:styleId="Encabezado2">
    <w:name w:val="Encabezado2"/>
    <w:basedOn w:val="Standard"/>
    <w:next w:val="Textbody"/>
    <w:pPr>
      <w:keepNext/>
      <w:spacing w:before="240" w:after="120"/>
    </w:pPr>
    <w:rPr>
      <w:rFonts w:eastAsia="Microsoft YaHei" w:cs="Mangal, 'Courier New'"/>
      <w:sz w:val="28"/>
      <w:szCs w:val="28"/>
    </w:rPr>
  </w:style>
  <w:style w:type="paragraph" w:customStyle="1" w:styleId="Descripcin2">
    <w:name w:val="Descripción2"/>
    <w:basedOn w:val="Standard"/>
    <w:pPr>
      <w:suppressLineNumbers/>
      <w:spacing w:before="120" w:after="120"/>
    </w:pPr>
    <w:rPr>
      <w:rFonts w:eastAsia="Arial" w:cs="Mangal, 'Courier New'"/>
      <w:i/>
      <w:iCs/>
      <w:sz w:val="24"/>
    </w:rPr>
  </w:style>
  <w:style w:type="paragraph" w:customStyle="1" w:styleId="Encabezado1">
    <w:name w:val="Encabezado1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, 'Courier New'"/>
      <w:sz w:val="28"/>
      <w:szCs w:val="28"/>
    </w:rPr>
  </w:style>
  <w:style w:type="paragraph" w:customStyle="1" w:styleId="Descripcin1">
    <w:name w:val="Descripción1"/>
    <w:basedOn w:val="Standard"/>
    <w:pPr>
      <w:suppressLineNumbers/>
      <w:spacing w:before="120" w:after="120"/>
    </w:pPr>
    <w:rPr>
      <w:rFonts w:cs="Mangal, 'Courier New'"/>
      <w:i/>
      <w:iCs/>
      <w:sz w:val="24"/>
    </w:rPr>
  </w:style>
  <w:style w:type="paragraph" w:styleId="Textodebloque">
    <w:name w:val="Block Text"/>
    <w:basedOn w:val="Standard"/>
    <w:pPr>
      <w:spacing w:line="324" w:lineRule="auto"/>
      <w:ind w:left="720" w:right="1288"/>
      <w:jc w:val="both"/>
    </w:pPr>
    <w:rPr>
      <w:sz w:val="24"/>
      <w:lang w:val="en-US"/>
    </w:rPr>
  </w:style>
  <w:style w:type="paragraph" w:customStyle="1" w:styleId="Sangra2detindependiente1">
    <w:name w:val="Sangría 2 de t. independiente1"/>
    <w:basedOn w:val="Standard"/>
    <w:pPr>
      <w:spacing w:after="120" w:line="480" w:lineRule="auto"/>
      <w:ind w:left="283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Pargrafodelista">
    <w:name w:val="List Paragraph"/>
    <w:basedOn w:val="Standard"/>
    <w:pPr>
      <w:spacing w:before="120" w:after="120"/>
      <w:ind w:left="720" w:right="-23" w:hanging="357"/>
      <w:contextualSpacing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ceira">
    <w:name w:val="header"/>
    <w:basedOn w:val="Standard"/>
    <w:pPr>
      <w:tabs>
        <w:tab w:val="center" w:pos="4252"/>
        <w:tab w:val="right" w:pos="8504"/>
      </w:tabs>
    </w:pPr>
    <w:rPr>
      <w:szCs w:val="21"/>
    </w:rPr>
  </w:style>
  <w:style w:type="paragraph" w:styleId="Pdepxina">
    <w:name w:val="footer"/>
    <w:basedOn w:val="Standard"/>
    <w:pPr>
      <w:tabs>
        <w:tab w:val="center" w:pos="4252"/>
        <w:tab w:val="right" w:pos="8504"/>
      </w:tabs>
    </w:pPr>
    <w:rPr>
      <w:szCs w:val="21"/>
    </w:rPr>
  </w:style>
  <w:style w:type="paragraph" w:customStyle="1" w:styleId="Encabezadodelatabla">
    <w:name w:val="Encabezado de la tabla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Standarduser">
    <w:name w:val="Standard (user)"/>
    <w:pPr>
      <w:suppressAutoHyphens/>
    </w:pPr>
    <w:rPr>
      <w:rFonts w:eastAsia="SimSun, 宋体" w:cs="Mangal, 'Courier New'"/>
    </w:rPr>
  </w:style>
  <w:style w:type="paragraph" w:customStyle="1" w:styleId="Normal1">
    <w:name w:val="Normal1"/>
    <w:pPr>
      <w:widowControl/>
      <w:suppressAutoHyphens/>
      <w:spacing w:before="120" w:after="120" w:line="480" w:lineRule="auto"/>
      <w:ind w:left="357" w:right="-23" w:hanging="357"/>
      <w:jc w:val="both"/>
    </w:pPr>
    <w:rPr>
      <w:rFonts w:ascii="Calibri" w:eastAsia="Lucida Sans Unicode" w:hAnsi="Calibri" w:cs="Calibri"/>
      <w:color w:val="00000A"/>
      <w:sz w:val="22"/>
      <w:szCs w:val="22"/>
      <w:lang w:val="es-ES" w:bidi="ar-SA"/>
    </w:rPr>
  </w:style>
  <w:style w:type="paragraph" w:customStyle="1" w:styleId="Prrafodelista">
    <w:name w:val="Párrafo de lista"/>
    <w:basedOn w:val="Normal1"/>
    <w:pPr>
      <w:ind w:left="720"/>
      <w:contextualSpacing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pPr>
      <w:suppressAutoHyphens/>
    </w:pPr>
    <w:rPr>
      <w:rFonts w:ascii="Arial Unicode MS" w:eastAsia="SimSun" w:hAnsi="Arial Unicode MS"/>
      <w:color w:val="000000"/>
      <w:sz w:val="24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eastAsia="Arial" w:hAnsi="Arial" w:cs="Times New Roman"/>
      <w:b w:val="0"/>
      <w:sz w:val="22"/>
    </w:rPr>
  </w:style>
  <w:style w:type="character" w:customStyle="1" w:styleId="WW8Num3z1">
    <w:name w:val="WW8Num3z1"/>
    <w:rPr>
      <w:rFonts w:cs="Times New Roman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Arial" w:hAnsi="Arial" w:cs="Arial"/>
      <w:caps w:val="0"/>
      <w:smallCaps w:val="0"/>
      <w:color w:val="00000A"/>
      <w:spacing w:val="0"/>
      <w:sz w:val="22"/>
      <w:szCs w:val="22"/>
      <w:lang w:val="es-ES" w:eastAsia="zh-CN" w:bidi="ar-SA"/>
    </w:rPr>
  </w:style>
  <w:style w:type="character" w:customStyle="1" w:styleId="WW8Num4z1">
    <w:name w:val="WW8Num4z1"/>
    <w:rPr>
      <w:rFonts w:ascii="Calibri" w:eastAsia="Calibri" w:hAnsi="Calibri" w:cs="Calibri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4z5">
    <w:name w:val="WW8Num4z5"/>
    <w:rPr>
      <w:rFonts w:ascii="Wingdings" w:eastAsia="Wingdings" w:hAnsi="Wingdings" w:cs="Wingdings"/>
    </w:rPr>
  </w:style>
  <w:style w:type="character" w:customStyle="1" w:styleId="WW8Num5z0">
    <w:name w:val="WW8Num5z0"/>
    <w:rPr>
      <w:rFonts w:eastAsia="Lucida Sans Unicode" w:cs="Calibri"/>
      <w:color w:val="auto"/>
      <w:sz w:val="22"/>
      <w:szCs w:val="22"/>
      <w:lang w:val="es-ES" w:bidi="ar-SA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eastAsia="Arial" w:hAnsi="Arial" w:cs="Arial"/>
      <w:sz w:val="22"/>
      <w:szCs w:val="22"/>
      <w:lang w:val="gl-ES" w:eastAsia="zh-CN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6z4">
    <w:name w:val="WW8Num6z4"/>
    <w:rPr>
      <w:rFonts w:ascii="Courier New" w:eastAsia="Courier New" w:hAnsi="Courier New" w:cs="Courier New"/>
    </w:rPr>
  </w:style>
  <w:style w:type="character" w:customStyle="1" w:styleId="WW8Num6z5">
    <w:name w:val="WW8Num6z5"/>
    <w:rPr>
      <w:rFonts w:ascii="Wingdings" w:eastAsia="Wingdings" w:hAnsi="Wingdings" w:cs="Wingdings"/>
    </w:rPr>
  </w:style>
  <w:style w:type="character" w:customStyle="1" w:styleId="WW8Num6z6">
    <w:name w:val="WW8Num6z6"/>
    <w:rPr>
      <w:rFonts w:ascii="Symbol" w:eastAsia="Symbol" w:hAnsi="Symbol" w:cs="Symbol"/>
    </w:rPr>
  </w:style>
  <w:style w:type="character" w:customStyle="1" w:styleId="WW8Num7z0">
    <w:name w:val="WW8Num7z0"/>
    <w:rPr>
      <w:color w:val="auto"/>
      <w:lang w:val="gl-ES" w:eastAsia="zh-CN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eastAsia="Symbol" w:hAnsi="Symbol" w:cs="OpenSymbol, 'Arial Unicode MS'"/>
    </w:rPr>
  </w:style>
  <w:style w:type="character" w:customStyle="1" w:styleId="WW8Num8z1">
    <w:name w:val="WW8Num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2">
    <w:name w:val="WW8Num4z2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eastAsia="Symbol" w:hAnsi="Symbol" w:cs="OpenSymbol, 'Arial Unicode MS'"/>
    </w:rPr>
  </w:style>
  <w:style w:type="character" w:customStyle="1" w:styleId="WW8Num9z1">
    <w:name w:val="WW8Num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color w:val="auto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eastAsia="Arial" w:hAnsi="Arial" w:cs="Arial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1z3">
    <w:name w:val="WW8Num11z3"/>
    <w:rPr>
      <w:rFonts w:ascii="Symbol" w:eastAsia="Symbol" w:hAnsi="Symbol" w:cs="Symbol"/>
    </w:rPr>
  </w:style>
  <w:style w:type="character" w:customStyle="1" w:styleId="WW8Num12z0">
    <w:name w:val="WW8Num12z0"/>
    <w:rPr>
      <w:rFonts w:ascii="Symbol" w:eastAsia="Symbol" w:hAnsi="Symbol" w:cs="OpenSymbol, 'Arial Unicode MS'"/>
      <w:sz w:val="20"/>
      <w:szCs w:val="24"/>
    </w:rPr>
  </w:style>
  <w:style w:type="character" w:customStyle="1" w:styleId="WW8Num12z1">
    <w:name w:val="WW8Num12z1"/>
    <w:rPr>
      <w:rFonts w:ascii="OpenSymbol, 'Arial Unicode MS'" w:eastAsia="OpenSymbol, 'Arial Unicode MS'" w:hAnsi="OpenSymbol, 'Arial Unicode MS'" w:cs="OpenSymbol, 'Arial Unicode MS'"/>
      <w:sz w:val="20"/>
      <w:szCs w:val="24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5z0">
    <w:name w:val="WW8Num15z0"/>
  </w:style>
  <w:style w:type="character" w:customStyle="1" w:styleId="WW8Num15z1">
    <w:name w:val="WW8Num15z1"/>
    <w:rPr>
      <w:color w:val="00000A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eastAsia="Arial" w:hAnsi="Arial" w:cs="Arial"/>
    </w:rPr>
  </w:style>
  <w:style w:type="character" w:customStyle="1" w:styleId="WW8Num16z1">
    <w:name w:val="WW8Num16z1"/>
    <w:rPr>
      <w:rFonts w:ascii="Calibri" w:eastAsia="Calibri" w:hAnsi="Calibri" w:cs="Calibri"/>
    </w:rPr>
  </w:style>
  <w:style w:type="character" w:customStyle="1" w:styleId="WW8Num16z3">
    <w:name w:val="WW8Num16z3"/>
    <w:rPr>
      <w:rFonts w:ascii="Symbol" w:eastAsia="Symbol" w:hAnsi="Symbol" w:cs="Symbol"/>
    </w:rPr>
  </w:style>
  <w:style w:type="character" w:customStyle="1" w:styleId="WW8Num16z4">
    <w:name w:val="WW8Num16z4"/>
    <w:rPr>
      <w:rFonts w:ascii="Courier New" w:eastAsia="Courier New" w:hAnsi="Courier New" w:cs="Courier New"/>
    </w:rPr>
  </w:style>
  <w:style w:type="character" w:customStyle="1" w:styleId="WW8Num16z5">
    <w:name w:val="WW8Num16z5"/>
    <w:rPr>
      <w:rFonts w:ascii="Wingdings" w:eastAsia="Wingdings" w:hAnsi="Wingdings" w:cs="Wingdings"/>
    </w:rPr>
  </w:style>
  <w:style w:type="character" w:customStyle="1" w:styleId="Fuentedeprrafopredeter">
    <w:name w:val="Fuente de párrafo predeter.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ListLabel31">
    <w:name w:val="ListLabel 31"/>
    <w:rPr>
      <w:color w:val="00000A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ListLabel32">
    <w:name w:val="ListLabel 32"/>
    <w:rPr>
      <w:rFonts w:cs="Arial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Wingdings"/>
    </w:rPr>
  </w:style>
  <w:style w:type="character" w:customStyle="1" w:styleId="ListLabel35">
    <w:name w:val="ListLabel 35"/>
    <w:rPr>
      <w:rFonts w:cs="Symbol"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EncabezadoCar">
    <w:name w:val="Encabezado Car"/>
    <w:rPr>
      <w:rFonts w:ascii="Liberation Serif" w:eastAsia="SimSun, 宋体" w:hAnsi="Liberation Serif" w:cs="Mangal, 'Courier New'"/>
      <w:kern w:val="3"/>
      <w:sz w:val="24"/>
      <w:szCs w:val="21"/>
      <w:lang w:val="gl-ES" w:eastAsia="zh-CN" w:bidi="hi-IN"/>
    </w:rPr>
  </w:style>
  <w:style w:type="character" w:customStyle="1" w:styleId="PiedepginaCar">
    <w:name w:val="Pie de página Car"/>
    <w:rPr>
      <w:rFonts w:ascii="Liberation Serif" w:eastAsia="SimSun, 宋体" w:hAnsi="Liberation Serif" w:cs="Mangal, 'Courier New'"/>
      <w:kern w:val="3"/>
      <w:sz w:val="24"/>
      <w:szCs w:val="21"/>
      <w:lang w:val="gl-ES" w:eastAsia="zh-CN" w:bidi="hi-IN"/>
    </w:rPr>
  </w:style>
  <w:style w:type="character" w:customStyle="1" w:styleId="NumberingSymbols">
    <w:name w:val="Numbering Symbols"/>
  </w:style>
  <w:style w:type="character" w:customStyle="1" w:styleId="WW-EnlacedeInternet">
    <w:name w:val="WW-Enlace de Internet"/>
    <w:rPr>
      <w:color w:val="0000FF"/>
      <w:u w:val="single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Wingdings"/>
    </w:rPr>
  </w:style>
  <w:style w:type="character" w:customStyle="1" w:styleId="ListLabel38">
    <w:name w:val="ListLabel 38"/>
    <w:rPr>
      <w:rFonts w:cs="Symbol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Wingdings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  <w:rPr>
      <w:rFonts w:ascii="Arial" w:eastAsia="Arial" w:hAnsi="Arial" w:cs="Times New Roman"/>
      <w:b w:val="0"/>
      <w:sz w:val="22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nfase">
    <w:name w:val="Emphasis"/>
    <w:rPr>
      <w:i/>
      <w:iCs/>
    </w:rPr>
  </w:style>
  <w:style w:type="character" w:customStyle="1" w:styleId="ListLabel41">
    <w:name w:val="ListLabel 41"/>
    <w:rPr>
      <w:rFonts w:eastAsia="OpenSymbol"/>
    </w:rPr>
  </w:style>
  <w:style w:type="character" w:customStyle="1" w:styleId="ListLabel42">
    <w:name w:val="ListLabel 42"/>
    <w:rPr>
      <w:rFonts w:eastAsia="OpenSymbol"/>
    </w:rPr>
  </w:style>
  <w:style w:type="character" w:customStyle="1" w:styleId="ListLabel43">
    <w:name w:val="ListLabel 43"/>
    <w:rPr>
      <w:rFonts w:eastAsia="OpenSymbol"/>
    </w:rPr>
  </w:style>
  <w:style w:type="character" w:customStyle="1" w:styleId="ListLabel44">
    <w:name w:val="ListLabel 44"/>
    <w:rPr>
      <w:rFonts w:eastAsia="OpenSymbol"/>
    </w:rPr>
  </w:style>
  <w:style w:type="character" w:customStyle="1" w:styleId="ListLabel45">
    <w:name w:val="ListLabel 45"/>
    <w:rPr>
      <w:rFonts w:eastAsia="OpenSymbol"/>
    </w:rPr>
  </w:style>
  <w:style w:type="character" w:customStyle="1" w:styleId="PdepxinaCarc">
    <w:name w:val="Pé de páxina Carác."/>
    <w:basedOn w:val="Tipodeletrapredefinidodopargrafo"/>
    <w:rPr>
      <w:rFonts w:eastAsia="SimSun, 宋体" w:cs="Arial"/>
      <w:szCs w:val="21"/>
    </w:rPr>
  </w:style>
  <w:style w:type="numbering" w:customStyle="1" w:styleId="WW8Num1">
    <w:name w:val="WW8Num1"/>
    <w:basedOn w:val="Senlista"/>
    <w:pPr>
      <w:numPr>
        <w:numId w:val="1"/>
      </w:numPr>
    </w:pPr>
  </w:style>
  <w:style w:type="numbering" w:customStyle="1" w:styleId="WWNum5">
    <w:name w:val="WWNum5"/>
    <w:basedOn w:val="Se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PLANTILLA%20HOJA%20DEL%20CONCELL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PLANTILLA%20HOJA%20DEL%20CONCELLO</Template>
  <TotalTime>1</TotalTime>
  <Pages>10</Pages>
  <Words>2938</Words>
  <Characters>16165</Characters>
  <Application>Microsoft Office Word</Application>
  <DocSecurity>0</DocSecurity>
  <Lines>134</Lines>
  <Paragraphs>38</Paragraphs>
  <ScaleCrop>false</ScaleCrop>
  <Company/>
  <LinksUpToDate>false</LinksUpToDate>
  <CharactersWithSpaces>19065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HOJA DEL CONCELLO</dc:title>
  <dc:subject>BOE-A-2010-20139 actualizado a 28 de diciembre de 2012</dc:subject>
  <dc:creator>María Pérez Seoane</dc:creator>
  <cp:keywords>BOE-A-2010-20139; BOE; Legislación consolidada; Agencia Estatal Boletín Oficial del Estado</cp:keywords>
  <cp:lastModifiedBy>María Pérez Seoane</cp:lastModifiedBy>
  <cp:revision>2</cp:revision>
  <cp:lastPrinted>2023-03-22T09:04:00Z</cp:lastPrinted>
  <dcterms:created xsi:type="dcterms:W3CDTF">2025-09-16T07:06:00Z</dcterms:created>
  <dcterms:modified xsi:type="dcterms:W3CDTF">2025-09-16T07:06:00Z</dcterms:modified>
</cp:coreProperties>
</file>