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ind w:left="3540" w:firstLine="708"/>
        <w:jc w:val="both"/>
      </w:pPr>
      <w:r>
        <w:t>DECRETO</w:t>
      </w: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  <w:r>
        <w:t>Expediente: 763/2023</w:t>
      </w:r>
    </w:p>
    <w:p w:rsidR="00EF0F0D" w:rsidRDefault="00EF0F0D" w:rsidP="00EF0F0D">
      <w:pPr>
        <w:pStyle w:val="Sinespaciado"/>
        <w:jc w:val="both"/>
      </w:pPr>
      <w:r>
        <w:t>Asunto: asignaciones grupos municipales – marzo a mayo 2023</w:t>
      </w: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  <w:r>
        <w:t>HECHOS</w:t>
      </w: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  <w:r>
        <w:t>Vista la propuesta de la concejalía de hacienda, en la que se propone la autorización y disposición del gasto, así como el reconocimiento de la obligación y ordenamiento del pago correspondiente a las asignaciones de los grupos políticos municipales, correspondientes a los meses de marzo a mayo de 2023.</w:t>
      </w: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  <w:r>
        <w:t>Visto el acuerdo Plenario adoptado en sesión extraordinaria de 4 de julio de 2019, por el que se fijan las asignaciones a los grupos municipales, por el que se fijan las asignaciones a los grupos municipales en la cuantía de 250,00 euros por grupo y 90,00 euros por concejal.</w:t>
      </w:r>
    </w:p>
    <w:p w:rsidR="00EF0F0D" w:rsidRDefault="00EF0F0D" w:rsidP="00EF0F0D">
      <w:pPr>
        <w:pStyle w:val="Sinespaciado"/>
        <w:jc w:val="both"/>
      </w:pPr>
      <w:r>
        <w:t>Visto el informe de la intervención municipal,</w:t>
      </w: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  <w:r>
        <w:t>NORMATIVA APLICABLE</w:t>
      </w: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  <w:r>
        <w:t>- Real Decreto legislativo 2/2004, de 5 de marzo, por el que se aprueba el Texto refundido de la Ley reguladora de haciendas locales.</w:t>
      </w:r>
    </w:p>
    <w:p w:rsidR="00EF0F0D" w:rsidRDefault="00EF0F0D" w:rsidP="00EF0F0D">
      <w:pPr>
        <w:pStyle w:val="Sinespaciado"/>
        <w:jc w:val="both"/>
      </w:pPr>
      <w:r>
        <w:t>- Las Bases de ejecución del Presupuesto municipal.</w:t>
      </w:r>
    </w:p>
    <w:p w:rsidR="00EF0F0D" w:rsidRDefault="00EF0F0D" w:rsidP="00EF0F0D">
      <w:pPr>
        <w:pStyle w:val="Sinespaciado"/>
        <w:jc w:val="both"/>
      </w:pPr>
      <w:r>
        <w:t>- Acuerdo Plenario adoptado en sesión extraordinaria de 4 de julio de 2019</w:t>
      </w: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  <w:r>
        <w:t>HE RESUELTO</w:t>
      </w: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  <w:r>
        <w:t xml:space="preserve">Primero. Autorizar y disponer el gasto, reconociendo las obligaciones por importe total de 5.970,00 euros, en concepto de asignaciones de los grupos municipales de los meses de </w:t>
      </w:r>
      <w:r w:rsidR="00CE7003">
        <w:t xml:space="preserve">marzo </w:t>
      </w:r>
      <w:r>
        <w:t xml:space="preserve">a </w:t>
      </w:r>
      <w:r w:rsidR="00CE7003">
        <w:t>mayo</w:t>
      </w:r>
      <w:r>
        <w:t xml:space="preserve"> de 2023, e imputarlas a la aplicación presupuestaria 100.9120.48000 “Transferencias a grupos municipal</w:t>
      </w:r>
      <w:r>
        <w:t>es”, de acuerdo con el detalle siguiente:</w:t>
      </w:r>
    </w:p>
    <w:p w:rsidR="00EF0F0D" w:rsidRDefault="00EF0F0D" w:rsidP="00EF0F0D">
      <w:pPr>
        <w:pStyle w:val="Sinespaciado"/>
        <w:jc w:val="both"/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8"/>
        <w:gridCol w:w="1242"/>
        <w:gridCol w:w="850"/>
        <w:gridCol w:w="851"/>
        <w:gridCol w:w="850"/>
        <w:gridCol w:w="1134"/>
      </w:tblGrid>
      <w:tr w:rsidR="00EF0F0D" w:rsidRPr="00C4296E" w:rsidTr="009811DA">
        <w:tc>
          <w:tcPr>
            <w:tcW w:w="3578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</w:t>
            </w:r>
          </w:p>
        </w:tc>
        <w:tc>
          <w:tcPr>
            <w:tcW w:w="1242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CIF</w:t>
            </w:r>
          </w:p>
        </w:tc>
        <w:tc>
          <w:tcPr>
            <w:tcW w:w="850" w:type="dxa"/>
            <w:shd w:val="clear" w:color="auto" w:fill="auto"/>
          </w:tcPr>
          <w:p w:rsidR="00EF0F0D" w:rsidRPr="00C4296E" w:rsidRDefault="00CE7003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proofErr w:type="spellStart"/>
            <w:r>
              <w:rPr>
                <w:sz w:val="18"/>
                <w:szCs w:val="18"/>
                <w:lang w:val="ca-ES"/>
              </w:rPr>
              <w:t>Marzo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Abril</w:t>
            </w:r>
          </w:p>
        </w:tc>
        <w:tc>
          <w:tcPr>
            <w:tcW w:w="850" w:type="dxa"/>
            <w:shd w:val="clear" w:color="auto" w:fill="auto"/>
          </w:tcPr>
          <w:p w:rsidR="00EF0F0D" w:rsidRPr="00C4296E" w:rsidRDefault="00CE7003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Mayo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Total</w:t>
            </w:r>
          </w:p>
        </w:tc>
      </w:tr>
      <w:tr w:rsidR="00EF0F0D" w:rsidRPr="00C4296E" w:rsidTr="009811DA">
        <w:tc>
          <w:tcPr>
            <w:tcW w:w="3578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 ACSENT-E</w:t>
            </w:r>
          </w:p>
        </w:tc>
        <w:tc>
          <w:tcPr>
            <w:tcW w:w="1242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V-66669987</w:t>
            </w:r>
          </w:p>
        </w:tc>
        <w:tc>
          <w:tcPr>
            <w:tcW w:w="850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851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850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1134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1.560,00</w:t>
            </w:r>
          </w:p>
        </w:tc>
      </w:tr>
      <w:tr w:rsidR="00EF0F0D" w:rsidRPr="00C4296E" w:rsidTr="009811DA">
        <w:tc>
          <w:tcPr>
            <w:tcW w:w="3578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 PSC-CP de Sentmenat</w:t>
            </w:r>
          </w:p>
        </w:tc>
        <w:tc>
          <w:tcPr>
            <w:tcW w:w="1242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V-66694134</w:t>
            </w:r>
          </w:p>
        </w:tc>
        <w:tc>
          <w:tcPr>
            <w:tcW w:w="850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851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850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1134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1.560,00</w:t>
            </w:r>
          </w:p>
        </w:tc>
      </w:tr>
      <w:tr w:rsidR="00EF0F0D" w:rsidRPr="00C4296E" w:rsidTr="009811DA">
        <w:tc>
          <w:tcPr>
            <w:tcW w:w="3578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Junts per Sentmenat</w:t>
            </w:r>
          </w:p>
        </w:tc>
        <w:tc>
          <w:tcPr>
            <w:tcW w:w="1242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V-64672611</w:t>
            </w:r>
          </w:p>
        </w:tc>
        <w:tc>
          <w:tcPr>
            <w:tcW w:w="850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851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850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1134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1.560,00</w:t>
            </w:r>
          </w:p>
        </w:tc>
      </w:tr>
      <w:tr w:rsidR="00EF0F0D" w:rsidRPr="00C4296E" w:rsidTr="009811DA">
        <w:tc>
          <w:tcPr>
            <w:tcW w:w="3578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CUP-AMUNT de Sentmenat</w:t>
            </w:r>
          </w:p>
        </w:tc>
        <w:tc>
          <w:tcPr>
            <w:tcW w:w="1242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V-67480731</w:t>
            </w:r>
          </w:p>
        </w:tc>
        <w:tc>
          <w:tcPr>
            <w:tcW w:w="850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851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EF0F0D" w:rsidRPr="00C4296E" w:rsidRDefault="00EF0F0D" w:rsidP="009811DA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1.290,00</w:t>
            </w:r>
          </w:p>
        </w:tc>
      </w:tr>
    </w:tbl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  <w:r>
        <w:t>Segundo. Ordenar el pago de las obligaciones reconocidas en el punto anterior.</w:t>
      </w: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  <w:r>
        <w:t>Tercero. Dar traslado a la Intervención y la Tesorería municipal a los efectos oportunos.</w:t>
      </w:r>
    </w:p>
    <w:p w:rsidR="00EF0F0D" w:rsidRDefault="00EF0F0D" w:rsidP="00EF0F0D">
      <w:pPr>
        <w:pStyle w:val="Sinespaciado"/>
        <w:jc w:val="both"/>
      </w:pPr>
    </w:p>
    <w:p w:rsidR="00EF0F0D" w:rsidRDefault="00EF0F0D" w:rsidP="00EF0F0D">
      <w:pPr>
        <w:pStyle w:val="Sinespaciado"/>
        <w:jc w:val="both"/>
      </w:pPr>
      <w:r>
        <w:t>Cuarto. Notificar el contenido de la presente resolución a los portavoces de los grupos municipales.</w:t>
      </w:r>
    </w:p>
    <w:p w:rsidR="00EF0F0D" w:rsidRDefault="00EF0F0D" w:rsidP="00EF0F0D">
      <w:pPr>
        <w:pStyle w:val="Sinespaciado"/>
        <w:jc w:val="both"/>
      </w:pPr>
    </w:p>
    <w:p w:rsidR="00DD71AD" w:rsidRDefault="00EF0F0D" w:rsidP="00EF0F0D">
      <w:pPr>
        <w:pStyle w:val="Sinespaciado"/>
        <w:ind w:left="2124" w:firstLine="708"/>
        <w:jc w:val="both"/>
      </w:pPr>
      <w:r>
        <w:t>Documento firmado electrónicamente</w:t>
      </w:r>
    </w:p>
    <w:sectPr w:rsidR="00DD71A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F0D" w:rsidRDefault="00EF0F0D" w:rsidP="00EF0F0D">
      <w:r>
        <w:separator/>
      </w:r>
    </w:p>
  </w:endnote>
  <w:endnote w:type="continuationSeparator" w:id="0">
    <w:p w:rsidR="00EF0F0D" w:rsidRDefault="00EF0F0D" w:rsidP="00EF0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F0D" w:rsidRDefault="00EF0F0D" w:rsidP="00EF0F0D">
      <w:r>
        <w:separator/>
      </w:r>
    </w:p>
  </w:footnote>
  <w:footnote w:type="continuationSeparator" w:id="0">
    <w:p w:rsidR="00EF0F0D" w:rsidRDefault="00EF0F0D" w:rsidP="00EF0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0D" w:rsidRDefault="00EF0F0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BB7466F" wp14:editId="6115E2AB">
          <wp:simplePos x="0" y="0"/>
          <wp:positionH relativeFrom="column">
            <wp:posOffset>0</wp:posOffset>
          </wp:positionH>
          <wp:positionV relativeFrom="paragraph">
            <wp:posOffset>166370</wp:posOffset>
          </wp:positionV>
          <wp:extent cx="2486025" cy="660400"/>
          <wp:effectExtent l="0" t="0" r="9525" b="635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cut_negregran escala copi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6025" cy="6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F0D"/>
    <w:rsid w:val="00814FAD"/>
    <w:rsid w:val="00A1128A"/>
    <w:rsid w:val="00CE7003"/>
    <w:rsid w:val="00EF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FE891"/>
  <w15:chartTrackingRefBased/>
  <w15:docId w15:val="{DEE4590B-1033-4F79-BD88-B8686E730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F0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F0F0D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EF0F0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F0F0D"/>
  </w:style>
  <w:style w:type="paragraph" w:styleId="Piedepgina">
    <w:name w:val="footer"/>
    <w:basedOn w:val="Normal"/>
    <w:link w:val="PiedepginaCar"/>
    <w:uiPriority w:val="99"/>
    <w:unhideWhenUsed/>
    <w:rsid w:val="00EF0F0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F0F0D"/>
  </w:style>
  <w:style w:type="paragraph" w:styleId="Textoindependiente">
    <w:name w:val="Body Text"/>
    <w:basedOn w:val="Normal"/>
    <w:link w:val="TextoindependienteCar"/>
    <w:rsid w:val="00EF0F0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EF0F0D"/>
    <w:rPr>
      <w:rFonts w:ascii="Arial" w:eastAsia="Lucida Sans Unicode" w:hAnsi="Arial" w:cs="Times New Roman"/>
      <w:kern w:val="1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Figueres Nuñez</dc:creator>
  <cp:keywords/>
  <dc:description/>
  <cp:lastModifiedBy>Albert Figueres Nuñez</cp:lastModifiedBy>
  <cp:revision>2</cp:revision>
  <dcterms:created xsi:type="dcterms:W3CDTF">2025-08-19T10:55:00Z</dcterms:created>
  <dcterms:modified xsi:type="dcterms:W3CDTF">2025-08-19T10:58:00Z</dcterms:modified>
</cp:coreProperties>
</file>