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782" w:rsidRDefault="00473782" w:rsidP="00473782">
      <w:pPr>
        <w:spacing w:line="360" w:lineRule="auto"/>
        <w:jc w:val="both"/>
        <w:rPr>
          <w:b/>
        </w:rPr>
      </w:pPr>
      <w:bookmarkStart w:id="0" w:name="_GoBack"/>
      <w:bookmarkEnd w:id="0"/>
    </w:p>
    <w:p w:rsidR="00473782" w:rsidRDefault="00473782" w:rsidP="00473782">
      <w:pPr>
        <w:tabs>
          <w:tab w:val="left" w:pos="7200"/>
        </w:tabs>
        <w:spacing w:line="360" w:lineRule="auto"/>
        <w:ind w:right="-1"/>
        <w:jc w:val="both"/>
        <w:rPr>
          <w:rFonts w:cs="Arial"/>
          <w:b/>
          <w:szCs w:val="22"/>
          <w:lang w:eastAsia="en-US"/>
        </w:rPr>
      </w:pPr>
      <w:r>
        <w:rPr>
          <w:rFonts w:cs="Arial"/>
          <w:b/>
          <w:szCs w:val="22"/>
        </w:rPr>
        <w:t>CONVENI DE COL·LABORACIÓ ENTRE L’AJUNTAMENT DE SENTMENAT I L’ASSOCIACIÓ DE COMERC</w:t>
      </w:r>
      <w:r w:rsidR="000B2CF0">
        <w:rPr>
          <w:rFonts w:cs="Arial"/>
          <w:b/>
          <w:szCs w:val="22"/>
        </w:rPr>
        <w:t>IANTS DE SENTMENAT DE L’ANY 202</w:t>
      </w:r>
      <w:r w:rsidR="00EC7B70">
        <w:rPr>
          <w:rFonts w:cs="Arial"/>
          <w:b/>
          <w:szCs w:val="22"/>
        </w:rPr>
        <w:t>5</w:t>
      </w:r>
    </w:p>
    <w:p w:rsidR="00473782" w:rsidRDefault="00473782" w:rsidP="00473782">
      <w:pPr>
        <w:keepNext/>
        <w:spacing w:line="360" w:lineRule="auto"/>
        <w:ind w:right="-1"/>
        <w:jc w:val="both"/>
        <w:outlineLvl w:val="0"/>
        <w:rPr>
          <w:rFonts w:cs="Arial"/>
          <w:b/>
          <w:szCs w:val="22"/>
        </w:rPr>
      </w:pPr>
    </w:p>
    <w:p w:rsidR="00473782" w:rsidRDefault="00473782" w:rsidP="00473782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  <w:r>
        <w:rPr>
          <w:rFonts w:cs="Arial"/>
          <w:b/>
          <w:szCs w:val="22"/>
        </w:rPr>
        <w:t>REUNITS</w:t>
      </w:r>
    </w:p>
    <w:p w:rsidR="00473782" w:rsidRDefault="00473782" w:rsidP="00473782">
      <w:pPr>
        <w:spacing w:line="360" w:lineRule="auto"/>
        <w:ind w:right="-1"/>
        <w:jc w:val="both"/>
        <w:rPr>
          <w:rFonts w:cs="Arial"/>
          <w:b/>
          <w:szCs w:val="22"/>
        </w:rPr>
      </w:pPr>
    </w:p>
    <w:p w:rsidR="00473782" w:rsidRDefault="00473782" w:rsidP="00473782">
      <w:pPr>
        <w:spacing w:line="360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D’una part, </w:t>
      </w:r>
      <w:r w:rsidR="00766C28">
        <w:rPr>
          <w:rFonts w:cs="Arial"/>
          <w:szCs w:val="22"/>
        </w:rPr>
        <w:t>Montserrat Rueda Miralles</w:t>
      </w:r>
      <w:r>
        <w:rPr>
          <w:rFonts w:cs="Arial"/>
          <w:szCs w:val="22"/>
        </w:rPr>
        <w:t>, alcalde</w:t>
      </w:r>
      <w:r w:rsidR="00766C28">
        <w:rPr>
          <w:rFonts w:cs="Arial"/>
          <w:szCs w:val="22"/>
        </w:rPr>
        <w:t>ssa</w:t>
      </w:r>
      <w:r>
        <w:rPr>
          <w:rFonts w:cs="Arial"/>
          <w:szCs w:val="22"/>
        </w:rPr>
        <w:t xml:space="preserve"> de Sentmenat, actuant en la seva representació en virtut de les facultats conferides pels arts. 21.1 b) de </w:t>
      </w:r>
      <w:smartTag w:uri="urn:schemas-microsoft-com:office:smarttags" w:element="PersonName">
        <w:smartTagPr>
          <w:attr w:name="ProductID" w:val="la Llei"/>
        </w:smartTagPr>
        <w:r>
          <w:rPr>
            <w:rFonts w:cs="Arial"/>
            <w:szCs w:val="22"/>
          </w:rPr>
          <w:t>la Llei</w:t>
        </w:r>
      </w:smartTag>
      <w:r>
        <w:rPr>
          <w:rFonts w:cs="Arial"/>
          <w:szCs w:val="22"/>
        </w:rPr>
        <w:t xml:space="preserve"> 7/1985, de 2 d’abril, reguladora de les bases de règim local i </w:t>
      </w:r>
      <w:smartTag w:uri="urn:schemas-microsoft-com:office:smarttags" w:element="metricconverter">
        <w:smartTagPr>
          <w:attr w:name="ProductID" w:val="53.1 a"/>
        </w:smartTagPr>
        <w:r>
          <w:rPr>
            <w:rFonts w:cs="Arial"/>
            <w:szCs w:val="22"/>
          </w:rPr>
          <w:t>53.1 a</w:t>
        </w:r>
      </w:smartTag>
      <w:r>
        <w:rPr>
          <w:rFonts w:cs="Arial"/>
          <w:szCs w:val="22"/>
        </w:rPr>
        <w:t xml:space="preserve">) del Decret Legislatiu 2/2003, de 28 d’abril, pel qual s’aprova el text refós de </w:t>
      </w:r>
      <w:smartTag w:uri="urn:schemas-microsoft-com:office:smarttags" w:element="PersonName">
        <w:smartTagPr>
          <w:attr w:name="ProductID" w:val="la Llei"/>
        </w:smartTagPr>
        <w:r>
          <w:rPr>
            <w:rFonts w:cs="Arial"/>
            <w:szCs w:val="22"/>
          </w:rPr>
          <w:t>la Llei</w:t>
        </w:r>
      </w:smartTag>
      <w:r>
        <w:rPr>
          <w:rFonts w:cs="Arial"/>
          <w:szCs w:val="22"/>
        </w:rPr>
        <w:t xml:space="preserve"> municipal i de règim local de Catalunya, assistit pel secretari de </w:t>
      </w:r>
      <w:smartTag w:uri="urn:schemas-microsoft-com:office:smarttags" w:element="PersonName">
        <w:smartTagPr>
          <w:attr w:name="ProductID" w:val="la Corporaci￳ Sr. Gonzalo"/>
        </w:smartTagPr>
        <w:smartTag w:uri="urn:schemas-microsoft-com:office:smarttags" w:element="PersonName">
          <w:smartTagPr>
            <w:attr w:name="ProductID" w:val="la Corporaci￳ Sr."/>
          </w:smartTagPr>
          <w:smartTag w:uri="urn:schemas-microsoft-com:office:smarttags" w:element="PersonName">
            <w:smartTagPr>
              <w:attr w:name="ProductID" w:val="la Corporaci￳"/>
            </w:smartTagPr>
            <w:r>
              <w:rPr>
                <w:rFonts w:cs="Arial"/>
                <w:szCs w:val="22"/>
              </w:rPr>
              <w:t>la Corporació</w:t>
            </w:r>
          </w:smartTag>
          <w:r>
            <w:rPr>
              <w:rFonts w:cs="Arial"/>
              <w:szCs w:val="22"/>
            </w:rPr>
            <w:t xml:space="preserve"> Sr.</w:t>
          </w:r>
        </w:smartTag>
        <w:r>
          <w:rPr>
            <w:rFonts w:cs="Arial"/>
            <w:szCs w:val="22"/>
          </w:rPr>
          <w:t xml:space="preserve"> Gonzalo</w:t>
        </w:r>
      </w:smartTag>
      <w:r>
        <w:rPr>
          <w:rFonts w:cs="Arial"/>
          <w:szCs w:val="22"/>
        </w:rPr>
        <w:t xml:space="preserve"> Lluzar López de Briñas.</w:t>
      </w:r>
    </w:p>
    <w:p w:rsidR="00473782" w:rsidRDefault="00473782" w:rsidP="00473782">
      <w:pPr>
        <w:spacing w:line="360" w:lineRule="auto"/>
        <w:ind w:right="-1"/>
        <w:jc w:val="both"/>
        <w:rPr>
          <w:rFonts w:cs="Arial"/>
          <w:szCs w:val="22"/>
        </w:rPr>
      </w:pPr>
    </w:p>
    <w:p w:rsidR="00473782" w:rsidRDefault="00473782" w:rsidP="00473782">
      <w:pPr>
        <w:spacing w:line="360" w:lineRule="auto"/>
        <w:ind w:right="-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I d’una altra, </w:t>
      </w:r>
      <w:r w:rsidR="00622CC3">
        <w:rPr>
          <w:rFonts w:cs="Arial"/>
          <w:szCs w:val="22"/>
        </w:rPr>
        <w:t>la</w:t>
      </w:r>
      <w:r>
        <w:rPr>
          <w:rFonts w:cs="Arial"/>
          <w:szCs w:val="22"/>
        </w:rPr>
        <w:t xml:space="preserve"> Sr. </w:t>
      </w:r>
      <w:r w:rsidR="00EC7B70">
        <w:rPr>
          <w:rFonts w:cs="Arial"/>
          <w:szCs w:val="22"/>
        </w:rPr>
        <w:t>Lluis Lloveras Permayer</w:t>
      </w:r>
      <w:r>
        <w:rPr>
          <w:rFonts w:cs="Arial"/>
          <w:szCs w:val="22"/>
        </w:rPr>
        <w:t xml:space="preserve">, major d’edat, amb DNI número </w:t>
      </w:r>
      <w:r w:rsidR="00622CC3">
        <w:rPr>
          <w:rFonts w:cs="Arial"/>
          <w:szCs w:val="22"/>
        </w:rPr>
        <w:t>77.</w:t>
      </w:r>
      <w:r w:rsidR="00EC7B70">
        <w:rPr>
          <w:rFonts w:cs="Arial"/>
          <w:szCs w:val="22"/>
        </w:rPr>
        <w:t>676</w:t>
      </w:r>
      <w:r w:rsidR="00622CC3">
        <w:rPr>
          <w:rFonts w:cs="Arial"/>
          <w:szCs w:val="22"/>
        </w:rPr>
        <w:t>.2</w:t>
      </w:r>
      <w:r w:rsidR="00EC7B70">
        <w:rPr>
          <w:rFonts w:cs="Arial"/>
          <w:szCs w:val="22"/>
        </w:rPr>
        <w:t>46</w:t>
      </w:r>
      <w:r w:rsidR="00622CC3">
        <w:rPr>
          <w:rFonts w:cs="Arial"/>
          <w:szCs w:val="22"/>
        </w:rPr>
        <w:t>-</w:t>
      </w:r>
      <w:r w:rsidR="00EC7B70">
        <w:rPr>
          <w:rFonts w:cs="Arial"/>
          <w:szCs w:val="22"/>
        </w:rPr>
        <w:t>W</w:t>
      </w:r>
      <w:r>
        <w:rPr>
          <w:rFonts w:cs="Arial"/>
          <w:szCs w:val="22"/>
        </w:rPr>
        <w:t>, com a president de</w:t>
      </w:r>
      <w:r w:rsidR="00622CC3">
        <w:rPr>
          <w:rFonts w:cs="Arial"/>
          <w:szCs w:val="22"/>
        </w:rPr>
        <w:t xml:space="preserve"> l’Associació de Comerciants de Sentmenat</w:t>
      </w:r>
      <w:r>
        <w:rPr>
          <w:rFonts w:cs="Arial"/>
          <w:szCs w:val="22"/>
        </w:rPr>
        <w:t xml:space="preserve"> </w:t>
      </w:r>
      <w:r w:rsidR="00B64669">
        <w:rPr>
          <w:rFonts w:cs="Arial"/>
          <w:szCs w:val="22"/>
        </w:rPr>
        <w:t xml:space="preserve">(ACS) </w:t>
      </w:r>
      <w:r>
        <w:rPr>
          <w:rFonts w:cs="Arial"/>
          <w:szCs w:val="22"/>
        </w:rPr>
        <w:t xml:space="preserve">amb </w:t>
      </w:r>
      <w:r w:rsidR="00622CC3">
        <w:rPr>
          <w:rFonts w:cs="Arial"/>
          <w:szCs w:val="22"/>
        </w:rPr>
        <w:t>C</w:t>
      </w:r>
      <w:r>
        <w:rPr>
          <w:rFonts w:cs="Arial"/>
          <w:szCs w:val="22"/>
        </w:rPr>
        <w:t xml:space="preserve">IF </w:t>
      </w:r>
      <w:r w:rsidR="00622CC3">
        <w:rPr>
          <w:rFonts w:cs="Arial"/>
          <w:szCs w:val="22"/>
        </w:rPr>
        <w:t>G-65995449.</w:t>
      </w:r>
      <w:r>
        <w:rPr>
          <w:rFonts w:cs="Arial"/>
          <w:szCs w:val="22"/>
        </w:rPr>
        <w:t xml:space="preserve"> </w:t>
      </w:r>
    </w:p>
    <w:p w:rsidR="00473782" w:rsidRDefault="00473782" w:rsidP="00473782">
      <w:pPr>
        <w:spacing w:line="360" w:lineRule="auto"/>
        <w:ind w:right="-1"/>
        <w:jc w:val="both"/>
        <w:rPr>
          <w:rFonts w:cs="Arial"/>
          <w:szCs w:val="22"/>
        </w:rPr>
      </w:pPr>
    </w:p>
    <w:p w:rsidR="00473782" w:rsidRDefault="00473782" w:rsidP="00473782">
      <w:pPr>
        <w:spacing w:line="360" w:lineRule="auto"/>
        <w:ind w:right="-1"/>
        <w:jc w:val="both"/>
        <w:rPr>
          <w:rFonts w:cs="Arial"/>
          <w:szCs w:val="22"/>
        </w:rPr>
      </w:pPr>
      <w:r>
        <w:rPr>
          <w:rFonts w:cs="Arial"/>
          <w:szCs w:val="22"/>
        </w:rPr>
        <w:t>Es reconeixen mútuament, en la representació que actuen, capacitat legal suficient per aquest acte, i exposen:</w:t>
      </w:r>
    </w:p>
    <w:p w:rsidR="00473782" w:rsidRDefault="00473782" w:rsidP="00473782">
      <w:pPr>
        <w:spacing w:line="360" w:lineRule="auto"/>
        <w:ind w:right="-1"/>
        <w:jc w:val="both"/>
        <w:rPr>
          <w:rFonts w:cs="Arial"/>
          <w:szCs w:val="22"/>
        </w:rPr>
      </w:pPr>
    </w:p>
    <w:p w:rsidR="00473782" w:rsidRDefault="00473782" w:rsidP="00473782">
      <w:pPr>
        <w:spacing w:line="360" w:lineRule="auto"/>
        <w:ind w:right="-1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I- Que </w:t>
      </w:r>
      <w:r w:rsidR="00A22480">
        <w:rPr>
          <w:rFonts w:cs="Arial"/>
          <w:szCs w:val="22"/>
        </w:rPr>
        <w:t xml:space="preserve">l’Associació de Comerciants de Sentmenat </w:t>
      </w:r>
      <w:r>
        <w:rPr>
          <w:rFonts w:cs="Arial"/>
          <w:szCs w:val="22"/>
        </w:rPr>
        <w:t>té activitat com a entitat, es troba registrada al registre d’entitats de la Generalitat i entre quines finalitats es troba “</w:t>
      </w:r>
      <w:r w:rsidR="00A22480">
        <w:rPr>
          <w:rFonts w:cs="Arial"/>
          <w:szCs w:val="22"/>
        </w:rPr>
        <w:t>dinamitzar el comerç de Sentmenat amb la finalitat que esdevingui un comerç competitiu, millorant l’oferta i augmentant l’activitat econòmica de la vila</w:t>
      </w:r>
      <w:r>
        <w:rPr>
          <w:rFonts w:cs="Arial"/>
          <w:szCs w:val="22"/>
        </w:rPr>
        <w:t xml:space="preserve">”. </w:t>
      </w:r>
    </w:p>
    <w:p w:rsidR="00473782" w:rsidRDefault="00473782" w:rsidP="00473782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473782" w:rsidRDefault="00473782" w:rsidP="00473782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</w:rPr>
        <w:t>II- Que l’associació expressa la voluntat de col·laboració amb l’Ajuntament de Sentmenat per tal de</w:t>
      </w:r>
      <w:r w:rsidR="00A22480">
        <w:rPr>
          <w:rFonts w:cs="Arial"/>
          <w:szCs w:val="22"/>
        </w:rPr>
        <w:t xml:space="preserve"> desenvolupar actuacions d’acord amb el pla de treball coordinat.</w:t>
      </w:r>
    </w:p>
    <w:p w:rsidR="00473782" w:rsidRDefault="00473782" w:rsidP="00473782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473782" w:rsidRDefault="00473782" w:rsidP="00473782">
      <w:pPr>
        <w:spacing w:line="360" w:lineRule="auto"/>
        <w:ind w:right="-1"/>
        <w:jc w:val="both"/>
        <w:rPr>
          <w:rFonts w:cs="Arial"/>
          <w:szCs w:val="22"/>
        </w:rPr>
      </w:pPr>
      <w:r>
        <w:rPr>
          <w:rFonts w:cs="Arial"/>
          <w:szCs w:val="22"/>
        </w:rPr>
        <w:t>III- Que, de conformitat amb el que s’ha exposat, les parts convenen en formalitzar el present CONVENI que es regirà pels següents:</w:t>
      </w:r>
    </w:p>
    <w:p w:rsidR="00473782" w:rsidRDefault="00473782" w:rsidP="00473782">
      <w:pPr>
        <w:spacing w:line="360" w:lineRule="auto"/>
        <w:jc w:val="both"/>
        <w:rPr>
          <w:rFonts w:cs="Arial"/>
          <w:szCs w:val="22"/>
        </w:rPr>
      </w:pPr>
    </w:p>
    <w:p w:rsidR="00473782" w:rsidRDefault="00473782" w:rsidP="00A22480">
      <w:pPr>
        <w:spacing w:line="360" w:lineRule="auto"/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PACTES</w:t>
      </w:r>
    </w:p>
    <w:p w:rsidR="00473782" w:rsidRDefault="00473782" w:rsidP="00473782">
      <w:pPr>
        <w:spacing w:line="360" w:lineRule="auto"/>
        <w:jc w:val="both"/>
        <w:rPr>
          <w:rFonts w:cs="Arial"/>
          <w:b/>
          <w:szCs w:val="22"/>
        </w:rPr>
      </w:pP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PRIMER.- OBJECTE :</w:t>
      </w:r>
    </w:p>
    <w:p w:rsidR="00473782" w:rsidRDefault="00473782" w:rsidP="00473782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L’objecte d’aquest conveni és regular la col·laboració entre l’Ajuntament de Sentmenat </w:t>
      </w:r>
      <w:r>
        <w:rPr>
          <w:rFonts w:cs="Arial"/>
          <w:szCs w:val="22"/>
        </w:rPr>
        <w:t>i</w:t>
      </w:r>
      <w:r w:rsidR="00A22480">
        <w:rPr>
          <w:rFonts w:cs="Arial"/>
          <w:szCs w:val="22"/>
        </w:rPr>
        <w:t xml:space="preserve"> l’Associació de Comerciants de Sentmenat per tal </w:t>
      </w:r>
      <w:r w:rsidR="00B64669">
        <w:rPr>
          <w:rFonts w:cs="Arial"/>
          <w:szCs w:val="22"/>
        </w:rPr>
        <w:t xml:space="preserve">de </w:t>
      </w:r>
      <w:r w:rsidR="00A22480">
        <w:rPr>
          <w:rFonts w:cs="Arial"/>
          <w:szCs w:val="22"/>
        </w:rPr>
        <w:t>dur a terme actuacions de dinamització i suport al teixit comercial de Sentmenat</w:t>
      </w:r>
      <w:r w:rsidR="00B64669">
        <w:rPr>
          <w:rFonts w:cs="Arial"/>
          <w:szCs w:val="22"/>
        </w:rPr>
        <w:t xml:space="preserve"> segons el Projecte de Prom</w:t>
      </w:r>
      <w:r w:rsidR="000B2CF0">
        <w:rPr>
          <w:rFonts w:cs="Arial"/>
          <w:szCs w:val="22"/>
        </w:rPr>
        <w:t>oció del comerç de Sentmenat 202</w:t>
      </w:r>
      <w:r w:rsidR="00EC7B70">
        <w:rPr>
          <w:rFonts w:cs="Arial"/>
          <w:szCs w:val="22"/>
        </w:rPr>
        <w:t>5</w:t>
      </w:r>
      <w:r w:rsidR="00B64669">
        <w:rPr>
          <w:rFonts w:cs="Arial"/>
          <w:szCs w:val="22"/>
        </w:rPr>
        <w:t xml:space="preserve"> que promou l’ACS.</w:t>
      </w:r>
    </w:p>
    <w:p w:rsidR="00473782" w:rsidRDefault="00473782" w:rsidP="00473782">
      <w:pPr>
        <w:spacing w:line="360" w:lineRule="auto"/>
        <w:jc w:val="both"/>
        <w:rPr>
          <w:rFonts w:cs="Arial"/>
          <w:szCs w:val="22"/>
        </w:rPr>
      </w:pP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lastRenderedPageBreak/>
        <w:t>SEGON.- IMPORT DE LA SUBVENCIÓ: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L’Ajuntament a través de la Regidoria de </w:t>
      </w:r>
      <w:r w:rsidR="00A22480">
        <w:rPr>
          <w:rFonts w:eastAsia="Calibri" w:cs="Arial"/>
          <w:szCs w:val="22"/>
          <w:lang w:eastAsia="en-US"/>
        </w:rPr>
        <w:t xml:space="preserve">Comerç </w:t>
      </w:r>
      <w:r>
        <w:rPr>
          <w:rFonts w:eastAsia="Calibri" w:cs="Arial"/>
          <w:szCs w:val="22"/>
          <w:lang w:eastAsia="en-US"/>
        </w:rPr>
        <w:t xml:space="preserve">subvencionarà a </w:t>
      </w:r>
      <w:r w:rsidR="00A22480">
        <w:rPr>
          <w:rFonts w:eastAsia="Calibri" w:cs="Arial"/>
          <w:szCs w:val="22"/>
          <w:lang w:eastAsia="en-US"/>
        </w:rPr>
        <w:t xml:space="preserve">l’Associació de Comerciants de Sentmenat </w:t>
      </w:r>
      <w:r>
        <w:rPr>
          <w:rFonts w:eastAsia="Calibri" w:cs="Arial"/>
          <w:szCs w:val="22"/>
          <w:lang w:eastAsia="en-US"/>
        </w:rPr>
        <w:t xml:space="preserve">amb un import de </w:t>
      </w:r>
      <w:r w:rsidR="00B02ADE">
        <w:rPr>
          <w:rFonts w:eastAsia="Calibri" w:cs="Arial"/>
          <w:szCs w:val="22"/>
          <w:lang w:eastAsia="en-US"/>
        </w:rPr>
        <w:t>cinc</w:t>
      </w:r>
      <w:r w:rsidR="00A22480">
        <w:rPr>
          <w:rFonts w:eastAsia="Calibri" w:cs="Arial"/>
          <w:szCs w:val="22"/>
          <w:lang w:eastAsia="en-US"/>
        </w:rPr>
        <w:t xml:space="preserve"> mil euros </w:t>
      </w:r>
      <w:r>
        <w:rPr>
          <w:rFonts w:eastAsia="Calibri" w:cs="Arial"/>
          <w:szCs w:val="22"/>
          <w:lang w:eastAsia="en-US"/>
        </w:rPr>
        <w:t>(</w:t>
      </w:r>
      <w:r w:rsidR="00B02ADE">
        <w:rPr>
          <w:rFonts w:eastAsia="Calibri" w:cs="Arial"/>
          <w:szCs w:val="22"/>
          <w:lang w:eastAsia="en-US"/>
        </w:rPr>
        <w:t>5</w:t>
      </w:r>
      <w:r>
        <w:rPr>
          <w:rFonts w:eastAsia="Calibri" w:cs="Arial"/>
          <w:szCs w:val="22"/>
          <w:lang w:eastAsia="en-US"/>
        </w:rPr>
        <w:t xml:space="preserve">.000,00 </w:t>
      </w:r>
      <w:r w:rsidR="004F40A1">
        <w:rPr>
          <w:rFonts w:eastAsia="Calibri" w:cs="Arial"/>
          <w:szCs w:val="22"/>
          <w:lang w:eastAsia="en-US"/>
        </w:rPr>
        <w:t>€</w:t>
      </w:r>
      <w:r>
        <w:rPr>
          <w:rFonts w:eastAsia="Calibri" w:cs="Arial"/>
          <w:szCs w:val="22"/>
          <w:lang w:eastAsia="en-US"/>
        </w:rPr>
        <w:t>), per col·laborar en la realització de les activitats descrites al</w:t>
      </w:r>
      <w:r w:rsidR="00A22480">
        <w:rPr>
          <w:rFonts w:eastAsia="Calibri" w:cs="Arial"/>
          <w:szCs w:val="22"/>
          <w:lang w:eastAsia="en-US"/>
        </w:rPr>
        <w:t xml:space="preserve"> Pla de treball </w:t>
      </w:r>
      <w:r w:rsidR="004F40A1">
        <w:rPr>
          <w:rFonts w:eastAsia="Calibri" w:cs="Arial"/>
          <w:szCs w:val="22"/>
          <w:lang w:eastAsia="en-US"/>
        </w:rPr>
        <w:t>del projecte que promou l’ACS.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La despesa es realitzarà amb càrrec a l’aplicació pressupostaria </w:t>
      </w:r>
      <w:r w:rsidR="004F40A1">
        <w:rPr>
          <w:rFonts w:eastAsia="Calibri" w:cs="Arial"/>
          <w:szCs w:val="22"/>
          <w:lang w:eastAsia="en-US"/>
        </w:rPr>
        <w:t>220 4310 48900</w:t>
      </w:r>
      <w:r w:rsidR="00766C28">
        <w:rPr>
          <w:rFonts w:eastAsia="Calibri" w:cs="Arial"/>
          <w:szCs w:val="22"/>
          <w:lang w:eastAsia="en-US"/>
        </w:rPr>
        <w:t xml:space="preserve"> Subvenció Associació Comerciants de Sentmenat</w:t>
      </w:r>
      <w:r>
        <w:rPr>
          <w:rFonts w:eastAsia="Calibri" w:cs="Arial"/>
          <w:szCs w:val="22"/>
          <w:lang w:eastAsia="en-US"/>
        </w:rPr>
        <w:t>.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TERCER.- DESPESES SUBVENCIONABLES:</w:t>
      </w:r>
    </w:p>
    <w:p w:rsidR="00473782" w:rsidRDefault="00473782" w:rsidP="00473782">
      <w:pPr>
        <w:spacing w:line="360" w:lineRule="auto"/>
        <w:jc w:val="both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>Seran subvencionables les despeses recollides en l’article 31 de la Llei 38/2003, de 17 de novembre, General de Subvencions.</w:t>
      </w:r>
    </w:p>
    <w:p w:rsidR="00473782" w:rsidRDefault="00473782" w:rsidP="00473782">
      <w:pPr>
        <w:spacing w:line="360" w:lineRule="auto"/>
        <w:jc w:val="both"/>
        <w:rPr>
          <w:rFonts w:cs="Arial"/>
          <w:color w:val="000000"/>
          <w:szCs w:val="22"/>
          <w:lang w:val="es-ES"/>
        </w:rPr>
      </w:pPr>
    </w:p>
    <w:p w:rsidR="00473782" w:rsidRDefault="00473782" w:rsidP="00473782">
      <w:pPr>
        <w:spacing w:line="360" w:lineRule="auto"/>
        <w:jc w:val="both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>Despeses subvencionables:</w:t>
      </w:r>
    </w:p>
    <w:p w:rsidR="00473782" w:rsidRDefault="00473782" w:rsidP="00473782">
      <w:pPr>
        <w:spacing w:line="360" w:lineRule="auto"/>
        <w:jc w:val="both"/>
      </w:pPr>
      <w:r>
        <w:t>Es consideren despeses subvencionables, als efectes previstos en aquesta llei, aquells que de manera indubtable responguin a la naturalesa de l'activitat subvencionada, resultin estrictament necessaris i es realitzin en el termini establert en l’acord de concessió.</w:t>
      </w:r>
    </w:p>
    <w:p w:rsidR="00473782" w:rsidRDefault="00473782" w:rsidP="00473782">
      <w:pPr>
        <w:spacing w:line="360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Es considerarà despesa realitzada la que ha sigut efectivament pagada amb anterioritat a la finalització del període de justificació.</w:t>
      </w:r>
    </w:p>
    <w:p w:rsidR="00473782" w:rsidRDefault="00473782" w:rsidP="00473782">
      <w:pPr>
        <w:spacing w:line="360" w:lineRule="auto"/>
        <w:jc w:val="both"/>
        <w:rPr>
          <w:rFonts w:cs="Arial"/>
          <w:color w:val="000000"/>
          <w:szCs w:val="22"/>
        </w:rPr>
      </w:pPr>
    </w:p>
    <w:p w:rsidR="00473782" w:rsidRDefault="00473782" w:rsidP="00473782">
      <w:pPr>
        <w:spacing w:line="360" w:lineRule="auto"/>
        <w:jc w:val="both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Despeses no subvencionables: </w:t>
      </w:r>
    </w:p>
    <w:p w:rsidR="00473782" w:rsidRDefault="00473782" w:rsidP="00473782">
      <w:pPr>
        <w:numPr>
          <w:ilvl w:val="0"/>
          <w:numId w:val="9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>
        <w:rPr>
          <w:rFonts w:cs="Arial"/>
          <w:color w:val="000000"/>
          <w:szCs w:val="22"/>
        </w:rPr>
        <w:t>Els interessos deutors dels comptes bancaris.</w:t>
      </w:r>
    </w:p>
    <w:p w:rsidR="00473782" w:rsidRDefault="00473782" w:rsidP="00473782">
      <w:pPr>
        <w:numPr>
          <w:ilvl w:val="0"/>
          <w:numId w:val="9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>
        <w:rPr>
          <w:rFonts w:cs="Arial"/>
          <w:color w:val="000000"/>
          <w:szCs w:val="22"/>
        </w:rPr>
        <w:t>Interessos, recàrrecs i sancions administratives i penals.</w:t>
      </w:r>
    </w:p>
    <w:p w:rsidR="00473782" w:rsidRDefault="00473782" w:rsidP="00473782">
      <w:pPr>
        <w:numPr>
          <w:ilvl w:val="0"/>
          <w:numId w:val="9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>
        <w:rPr>
          <w:rFonts w:cs="Arial"/>
          <w:color w:val="000000"/>
          <w:szCs w:val="22"/>
        </w:rPr>
        <w:t>Les despeses de procediments judicials.</w:t>
      </w:r>
    </w:p>
    <w:p w:rsidR="00473782" w:rsidRDefault="00473782" w:rsidP="00473782">
      <w:pPr>
        <w:numPr>
          <w:ilvl w:val="0"/>
          <w:numId w:val="9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>
        <w:rPr>
          <w:rFonts w:cs="Arial"/>
          <w:color w:val="000000"/>
          <w:szCs w:val="22"/>
        </w:rPr>
        <w:t>Els tributs locals, quan suposin exempcions fiscals no previstes en la llei, compensacions o minoracions de deutes contrets amb la hisenda local.</w:t>
      </w:r>
    </w:p>
    <w:p w:rsidR="00473782" w:rsidRDefault="00473782" w:rsidP="00473782">
      <w:pPr>
        <w:numPr>
          <w:ilvl w:val="0"/>
          <w:numId w:val="9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>
        <w:rPr>
          <w:rFonts w:cs="Arial"/>
          <w:color w:val="000000"/>
          <w:szCs w:val="22"/>
        </w:rPr>
        <w:t xml:space="preserve">Els impostos indirectes quan siguin susceptibles de recuperació o compensació. </w:t>
      </w:r>
    </w:p>
    <w:p w:rsidR="00473782" w:rsidRDefault="00473782" w:rsidP="00473782">
      <w:pPr>
        <w:numPr>
          <w:ilvl w:val="0"/>
          <w:numId w:val="9"/>
        </w:numPr>
        <w:spacing w:line="360" w:lineRule="auto"/>
        <w:jc w:val="both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>Els impostos personals sobre la renda.</w:t>
      </w:r>
    </w:p>
    <w:p w:rsidR="00473782" w:rsidRDefault="00473782" w:rsidP="00473782">
      <w:pPr>
        <w:pStyle w:val="Default"/>
        <w:numPr>
          <w:ilvl w:val="0"/>
          <w:numId w:val="9"/>
        </w:numPr>
        <w:spacing w:line="360" w:lineRule="auto"/>
        <w:jc w:val="both"/>
        <w:rPr>
          <w:rFonts w:cs="Arial"/>
          <w:sz w:val="22"/>
          <w:szCs w:val="22"/>
          <w:lang w:val="ca-ES"/>
        </w:rPr>
      </w:pPr>
      <w:r>
        <w:rPr>
          <w:sz w:val="22"/>
          <w:szCs w:val="22"/>
          <w:lang w:val="ca-ES"/>
        </w:rPr>
        <w:t>Despeses derivades de celebracions gastronòmiques o protocol·làries.</w:t>
      </w:r>
    </w:p>
    <w:p w:rsidR="00473782" w:rsidRDefault="00473782" w:rsidP="00473782">
      <w:pPr>
        <w:numPr>
          <w:ilvl w:val="0"/>
          <w:numId w:val="9"/>
        </w:numPr>
        <w:spacing w:line="360" w:lineRule="auto"/>
        <w:jc w:val="both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>Despeses de manutenció, compra de productes alimentaris o begudes alcohòliques.</w:t>
      </w:r>
    </w:p>
    <w:p w:rsidR="00473782" w:rsidRDefault="00473782" w:rsidP="00473782">
      <w:pPr>
        <w:numPr>
          <w:ilvl w:val="0"/>
          <w:numId w:val="9"/>
        </w:numPr>
        <w:spacing w:line="360" w:lineRule="auto"/>
        <w:jc w:val="both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>L’adquisició de bens, eines o material divers que tingui caràcter inventariable.</w:t>
      </w:r>
    </w:p>
    <w:p w:rsidR="00473782" w:rsidRDefault="00473782" w:rsidP="00473782">
      <w:pPr>
        <w:spacing w:line="360" w:lineRule="auto"/>
        <w:jc w:val="both"/>
        <w:rPr>
          <w:rFonts w:cs="Arial"/>
          <w:color w:val="000000"/>
          <w:szCs w:val="22"/>
        </w:rPr>
      </w:pP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QUART.- ACCEPTACIÓ DE LA SUBVENCIÓ: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S’entendrà acceptada la subvenció per la signatura d’aquest conveni per part del beneficiari.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CINQUÈ.- TERMINI D’EXECUCIÓ: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La subvenció es destinarà a finançar les despeses que es produeixin en l’execució de les activitats descrites als punts anteriors, les quals es duran a terme des de l’1 de </w:t>
      </w:r>
      <w:r w:rsidR="004F40A1">
        <w:rPr>
          <w:rFonts w:eastAsia="Calibri" w:cs="Arial"/>
          <w:szCs w:val="22"/>
          <w:lang w:eastAsia="en-US"/>
        </w:rPr>
        <w:t>gene</w:t>
      </w:r>
      <w:r w:rsidR="00EC7B70">
        <w:rPr>
          <w:rFonts w:eastAsia="Calibri" w:cs="Arial"/>
          <w:szCs w:val="22"/>
          <w:lang w:eastAsia="en-US"/>
        </w:rPr>
        <w:t>r de 2025</w:t>
      </w:r>
      <w:r>
        <w:rPr>
          <w:rFonts w:eastAsia="Calibri" w:cs="Arial"/>
          <w:szCs w:val="22"/>
          <w:lang w:eastAsia="en-US"/>
        </w:rPr>
        <w:t xml:space="preserve"> fins al 31 de </w:t>
      </w:r>
      <w:r w:rsidR="004F40A1">
        <w:rPr>
          <w:rFonts w:eastAsia="Calibri" w:cs="Arial"/>
          <w:szCs w:val="22"/>
          <w:lang w:eastAsia="en-US"/>
        </w:rPr>
        <w:t xml:space="preserve">desembre </w:t>
      </w:r>
      <w:r w:rsidR="000B2CF0">
        <w:rPr>
          <w:rFonts w:eastAsia="Calibri" w:cs="Arial"/>
          <w:szCs w:val="22"/>
          <w:lang w:eastAsia="en-US"/>
        </w:rPr>
        <w:t>del 202</w:t>
      </w:r>
      <w:r w:rsidR="00EC7B70">
        <w:rPr>
          <w:rFonts w:eastAsia="Calibri" w:cs="Arial"/>
          <w:szCs w:val="22"/>
          <w:lang w:eastAsia="en-US"/>
        </w:rPr>
        <w:t>5</w:t>
      </w:r>
      <w:r>
        <w:rPr>
          <w:rFonts w:eastAsia="Calibri" w:cs="Arial"/>
          <w:szCs w:val="22"/>
          <w:lang w:eastAsia="en-US"/>
        </w:rPr>
        <w:t>.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A81E1B" w:rsidRDefault="00A81E1B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SISÈ.- TERMINI I FORMA DE JUSTIFICACIÓ: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La beneficiària haurà de justificar la realització de l’activitat subvencionada com a màxim el dia </w:t>
      </w:r>
      <w:r w:rsidR="000B2CF0">
        <w:rPr>
          <w:rFonts w:eastAsia="Calibri" w:cs="Arial"/>
          <w:szCs w:val="22"/>
          <w:lang w:eastAsia="en-US"/>
        </w:rPr>
        <w:t>31 de març</w:t>
      </w:r>
      <w:r w:rsidR="00645582">
        <w:rPr>
          <w:rFonts w:eastAsia="Calibri" w:cs="Arial"/>
          <w:szCs w:val="22"/>
          <w:lang w:eastAsia="en-US"/>
        </w:rPr>
        <w:t xml:space="preserve"> de 202</w:t>
      </w:r>
      <w:r w:rsidR="00EC7B70">
        <w:rPr>
          <w:rFonts w:eastAsia="Calibri" w:cs="Arial"/>
          <w:szCs w:val="22"/>
          <w:lang w:eastAsia="en-US"/>
        </w:rPr>
        <w:t>6</w:t>
      </w:r>
      <w:r w:rsidR="004F40A1">
        <w:rPr>
          <w:rFonts w:eastAsia="Calibri" w:cs="Arial"/>
          <w:szCs w:val="22"/>
          <w:lang w:eastAsia="en-US"/>
        </w:rPr>
        <w:t xml:space="preserve"> </w:t>
      </w:r>
      <w:r>
        <w:rPr>
          <w:rFonts w:eastAsia="Calibri" w:cs="Arial"/>
          <w:szCs w:val="22"/>
          <w:lang w:eastAsia="en-US"/>
        </w:rPr>
        <w:t xml:space="preserve">mitjançant la presentació del compte justificatiu, que estarà integrat per una memòria de l’activitat i una memòria econòmica d’acord amb el model que faciliti l’Ajuntament. </w:t>
      </w:r>
      <w:r>
        <w:rPr>
          <w:rFonts w:eastAsia="Calibri" w:cs="Arial"/>
          <w:szCs w:val="22"/>
          <w:lang w:eastAsia="en-US"/>
        </w:rPr>
        <w:tab/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SETÈ.- PAGAMENT:</w:t>
      </w:r>
    </w:p>
    <w:p w:rsidR="004F40A1" w:rsidRDefault="004F40A1" w:rsidP="004F40A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Es farà </w:t>
      </w:r>
      <w:r>
        <w:rPr>
          <w:szCs w:val="22"/>
        </w:rPr>
        <w:t xml:space="preserve">efectiva una bestreta del </w:t>
      </w:r>
      <w:r w:rsidR="0079068F">
        <w:rPr>
          <w:szCs w:val="22"/>
        </w:rPr>
        <w:t>75</w:t>
      </w:r>
      <w:r>
        <w:rPr>
          <w:szCs w:val="22"/>
        </w:rPr>
        <w:t>% de l’import de la subvenció en el moment de la signatura del conveni.</w:t>
      </w:r>
    </w:p>
    <w:p w:rsidR="004F40A1" w:rsidRDefault="004F40A1" w:rsidP="004F40A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L’import restant de la subvenció es pagarà prèvia presentació, dins dels terminis establerts, de la documentació justificativa esmentada als punts anteriors.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Així mateix, abans del pagament la beneficiària haurà d’acreditar fefaentment trobar-se al corrent de les seves obligacions tributàries i amb la Seguretat Social.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VUITÈ.- DEFICIÈNCIES DE LA JUSTIFICACIÓ:</w:t>
      </w:r>
    </w:p>
    <w:p w:rsidR="00473782" w:rsidRDefault="00473782" w:rsidP="00473782">
      <w:pPr>
        <w:pStyle w:val="Textoindependiente"/>
        <w:spacing w:line="360" w:lineRule="auto"/>
        <w:ind w:right="218"/>
        <w:jc w:val="both"/>
        <w:rPr>
          <w:sz w:val="22"/>
          <w:szCs w:val="22"/>
        </w:rPr>
      </w:pPr>
      <w:r>
        <w:rPr>
          <w:sz w:val="22"/>
          <w:szCs w:val="22"/>
        </w:rPr>
        <w:t>1.- En el cas que els documents presentats com a justificació fossin incorrectes o incomplets, es comunicarà a l’</w:t>
      </w:r>
      <w:r w:rsidR="00766C28">
        <w:rPr>
          <w:sz w:val="22"/>
          <w:szCs w:val="22"/>
        </w:rPr>
        <w:t>interessat/ada la necessitat d’esmen</w:t>
      </w:r>
      <w:r>
        <w:rPr>
          <w:sz w:val="22"/>
          <w:szCs w:val="22"/>
        </w:rPr>
        <w:t>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473782" w:rsidRDefault="00473782" w:rsidP="00473782">
      <w:pPr>
        <w:pStyle w:val="Textoindependiente"/>
        <w:spacing w:line="360" w:lineRule="auto"/>
        <w:rPr>
          <w:sz w:val="22"/>
          <w:szCs w:val="22"/>
        </w:rPr>
      </w:pPr>
    </w:p>
    <w:p w:rsidR="00473782" w:rsidRDefault="00473782" w:rsidP="00473782">
      <w:pPr>
        <w:pStyle w:val="Textoindependiente"/>
        <w:spacing w:line="360" w:lineRule="auto"/>
        <w:ind w:right="218"/>
        <w:jc w:val="both"/>
        <w:rPr>
          <w:sz w:val="22"/>
          <w:szCs w:val="22"/>
        </w:rPr>
      </w:pPr>
      <w:r>
        <w:rPr>
          <w:sz w:val="22"/>
          <w:szCs w:val="22"/>
        </w:rPr>
        <w:t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amb la conseqüent obligació de reintegrament en cas que s’hagués avançat el seu pagament.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NOVÈ.- OBLIGACIONS DELS/DE LES BENEFICIARIS/ÀRIES: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1.- 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2.- 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 concedida.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4.- Els/les beneficiaris/àries hauran de fer constar la col·laboració de l’Ajuntament en l’execució del projecte o de l’activitat, en tota la documentació impresa i en cartells o mitjans electrònics i audiovisuals.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5.- Els/les beneficiaris/àries hauran de donar publicitat de les subvencions i ajudes percebudes per mitjans electrònics, en base a allò establert a la Llei 19/2013 i la Llei 19/2014.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6.- L’incompliment d’aquestes obligacions originarà les responsabilitats que en cada cas corresponguin i podrà suposar la revocació, reducció o reintegrament de la subvenció concedida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DESÈ.- COMPATIBILITAT AMB D’ALTRES SUBVENCIONS: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1.- Els/les beneficiaris/àries hauran de comunicar la petició i/o obtenció de qualsevol subvenció pública concurrent que no s’hagi declarat amb la sol·licitud.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2.- La subvenció atorgada serà compatible amb qualsevol altra concedida per altres administracions o ens públics o privats. Tanmateix, l’import total de les subvencions rebudes per la mateixa finalitat no podrà superar el cost total del projecte/activitat a desenvolupar.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ONZÈ.- PUBLIC</w:t>
      </w:r>
      <w:r w:rsidR="00645582">
        <w:rPr>
          <w:rFonts w:eastAsia="Calibri" w:cs="Arial"/>
          <w:szCs w:val="22"/>
          <w:lang w:eastAsia="en-US"/>
        </w:rPr>
        <w:t>I</w:t>
      </w:r>
      <w:r>
        <w:rPr>
          <w:rFonts w:eastAsia="Calibri" w:cs="Arial"/>
          <w:szCs w:val="22"/>
          <w:lang w:eastAsia="en-US"/>
        </w:rPr>
        <w:t>TAT DE LES SUBVENCIONS CONCEDIDES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cs="Arial"/>
          <w:bCs/>
          <w:color w:val="000000"/>
          <w:szCs w:val="22"/>
        </w:rPr>
        <w:t>La</w:t>
      </w:r>
      <w:r>
        <w:rPr>
          <w:rFonts w:cs="Arial"/>
          <w:color w:val="000000"/>
          <w:szCs w:val="22"/>
        </w:rPr>
        <w:t> subvenció atorgada a l’empara del present conveni serà objecte de publicitat, amb indicació del/la beneficiari/ària, la quantitat concedida, la finalitat de la subvenció, així com  la justificació o retiment de comptes i les actuacions de control que se’n derivin, a través de la Base de Dades Nacional de</w:t>
      </w:r>
      <w:r>
        <w:rPr>
          <w:rFonts w:cs="Arial"/>
          <w:color w:val="000000"/>
          <w:spacing w:val="-4"/>
          <w:szCs w:val="22"/>
        </w:rPr>
        <w:t xml:space="preserve"> </w:t>
      </w:r>
      <w:r>
        <w:rPr>
          <w:rFonts w:cs="Arial"/>
          <w:color w:val="000000"/>
          <w:szCs w:val="22"/>
        </w:rPr>
        <w:t>Subvencions i del portal de transparència de l'Ajuntament de Sentmenat.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DOTZÈ.- RÈGIM JURÍDIC SUPLETORI: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En tot allò no previst en </w:t>
      </w:r>
      <w:r w:rsidR="00B52075">
        <w:rPr>
          <w:rFonts w:eastAsia="Calibri" w:cs="Arial"/>
          <w:szCs w:val="22"/>
          <w:lang w:eastAsia="en-US"/>
        </w:rPr>
        <w:t>el present conveni,</w:t>
      </w:r>
      <w:r>
        <w:rPr>
          <w:rFonts w:eastAsia="Calibri" w:cs="Arial"/>
          <w:szCs w:val="22"/>
          <w:lang w:eastAsia="en-US"/>
        </w:rPr>
        <w:t xml:space="preserve"> s’estarà al que estableix la Llei General de Subvencions i el seu Reglament de desenvolupament.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B02ADE" w:rsidRDefault="00B02ADE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B02ADE" w:rsidRDefault="00B02ADE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B02ADE" w:rsidRDefault="00B02ADE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B02ADE" w:rsidRPr="00B02ADE" w:rsidRDefault="00B02ADE" w:rsidP="00B02ADE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TRETZÈ</w:t>
      </w:r>
      <w:r w:rsidRPr="00B02ADE">
        <w:rPr>
          <w:rFonts w:eastAsia="Calibri" w:cs="Arial"/>
          <w:szCs w:val="22"/>
          <w:lang w:eastAsia="en-US"/>
        </w:rPr>
        <w:t>.- SEGUIMENT DEL CONVENI</w:t>
      </w:r>
    </w:p>
    <w:p w:rsidR="00B02ADE" w:rsidRPr="00B02ADE" w:rsidRDefault="00B02ADE" w:rsidP="00B02ADE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L’Associació de comerciants de Sentmenat </w:t>
      </w:r>
      <w:r w:rsidRPr="00B02ADE">
        <w:rPr>
          <w:rFonts w:eastAsia="Calibri" w:cs="Arial"/>
          <w:szCs w:val="22"/>
          <w:lang w:eastAsia="en-US"/>
        </w:rPr>
        <w:t>i l’Ajuntament de Sentmenat constituiran una Comissió Mixta on s’analitzaran els temes que siguin d’interès comú</w:t>
      </w:r>
      <w:r w:rsidR="006E3A3F">
        <w:rPr>
          <w:rFonts w:eastAsia="Calibri" w:cs="Arial"/>
          <w:szCs w:val="22"/>
          <w:lang w:eastAsia="en-US"/>
        </w:rPr>
        <w:t xml:space="preserve"> i le</w:t>
      </w:r>
      <w:r w:rsidRPr="00B02ADE">
        <w:rPr>
          <w:rFonts w:eastAsia="Calibri" w:cs="Arial"/>
          <w:szCs w:val="22"/>
          <w:lang w:eastAsia="en-US"/>
        </w:rPr>
        <w:t>s actuacions previstes al pla de treball.</w:t>
      </w:r>
    </w:p>
    <w:p w:rsidR="00B02ADE" w:rsidRPr="00B02ADE" w:rsidRDefault="00B02ADE" w:rsidP="00B02ADE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B02ADE" w:rsidRPr="00B02ADE" w:rsidRDefault="00B02ADE" w:rsidP="00B02ADE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B02ADE">
        <w:rPr>
          <w:rFonts w:eastAsia="Calibri" w:cs="Arial"/>
          <w:szCs w:val="22"/>
          <w:lang w:eastAsia="en-US"/>
        </w:rPr>
        <w:t>La comissió estarà constituïda, com a mínim, per un representant polític i un tècnic de l’ajuntament i per la persona que ostenti la presidència, per un vocal de la junta i/o una persona encarregada de la gestió de l’associació.</w:t>
      </w:r>
    </w:p>
    <w:p w:rsidR="00B02ADE" w:rsidRPr="00B02ADE" w:rsidRDefault="00B02ADE" w:rsidP="00B02ADE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A81E1B" w:rsidRDefault="00B02ADE" w:rsidP="00B02ADE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B02ADE">
        <w:rPr>
          <w:rFonts w:eastAsia="Calibri" w:cs="Arial"/>
          <w:szCs w:val="22"/>
          <w:lang w:eastAsia="en-US"/>
        </w:rPr>
        <w:t>La comissió es reunirà amb caràcter ordinari cada 4 mesos i es podrà convocar a petició de qualsevol de les parts amb una antelació mínima de 10 dies laborables. Així mateix es podrà reunir a petició raonada per atendre qüestions sobrevingudes d’interès.</w:t>
      </w:r>
    </w:p>
    <w:p w:rsidR="00A81E1B" w:rsidRDefault="00A81E1B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473782" w:rsidRDefault="00506B99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CATORZÈ</w:t>
      </w:r>
      <w:r w:rsidR="00473782">
        <w:rPr>
          <w:rFonts w:eastAsia="Calibri" w:cs="Arial"/>
          <w:szCs w:val="22"/>
          <w:lang w:eastAsia="en-US"/>
        </w:rPr>
        <w:t>.- VIGÈNCIA DEL CONVENI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Aquest conveni serà vigent des del dia següent a la seva signatura i t</w:t>
      </w:r>
      <w:r w:rsidR="007A5184">
        <w:rPr>
          <w:rFonts w:eastAsia="Calibri" w:cs="Arial"/>
          <w:szCs w:val="22"/>
          <w:lang w:eastAsia="en-US"/>
        </w:rPr>
        <w:t>indrà vigència durant l’any 202</w:t>
      </w:r>
      <w:r w:rsidR="00EC7B70">
        <w:rPr>
          <w:rFonts w:eastAsia="Calibri" w:cs="Arial"/>
          <w:szCs w:val="22"/>
          <w:lang w:eastAsia="en-US"/>
        </w:rPr>
        <w:t>5</w:t>
      </w:r>
      <w:r>
        <w:rPr>
          <w:rFonts w:eastAsia="Calibri" w:cs="Arial"/>
          <w:szCs w:val="22"/>
          <w:lang w:eastAsia="en-US"/>
        </w:rPr>
        <w:t>.</w:t>
      </w: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506B99" w:rsidRDefault="00506B99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473782" w:rsidRDefault="00473782" w:rsidP="00473782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I en prova de conformitat, les persones que l’atorguen signen el present conveni, en </w:t>
      </w:r>
      <w:r w:rsidR="00A81E1B">
        <w:rPr>
          <w:rFonts w:eastAsia="Calibri" w:cs="Arial"/>
          <w:szCs w:val="22"/>
          <w:lang w:eastAsia="en-US"/>
        </w:rPr>
        <w:t xml:space="preserve">Sentmenat </w:t>
      </w:r>
      <w:r w:rsidR="00645582">
        <w:rPr>
          <w:rFonts w:eastAsia="Calibri" w:cs="Arial"/>
          <w:szCs w:val="22"/>
          <w:lang w:eastAsia="en-US"/>
        </w:rPr>
        <w:t>j</w:t>
      </w:r>
      <w:r w:rsidR="00EC7B70">
        <w:rPr>
          <w:rFonts w:eastAsia="Calibri" w:cs="Arial"/>
          <w:szCs w:val="22"/>
          <w:lang w:eastAsia="en-US"/>
        </w:rPr>
        <w:t>uliol</w:t>
      </w:r>
      <w:r w:rsidR="00766C28">
        <w:rPr>
          <w:rFonts w:eastAsia="Calibri" w:cs="Arial"/>
          <w:szCs w:val="22"/>
          <w:lang w:eastAsia="en-US"/>
        </w:rPr>
        <w:t xml:space="preserve"> de 202</w:t>
      </w:r>
      <w:r w:rsidR="00EC7B70">
        <w:rPr>
          <w:rFonts w:eastAsia="Calibri" w:cs="Arial"/>
          <w:szCs w:val="22"/>
          <w:lang w:eastAsia="en-US"/>
        </w:rPr>
        <w:t>5</w:t>
      </w:r>
      <w:r w:rsidR="0073737E">
        <w:rPr>
          <w:rFonts w:eastAsia="Calibri" w:cs="Arial"/>
          <w:szCs w:val="22"/>
          <w:lang w:eastAsia="en-US"/>
        </w:rPr>
        <w:t>.</w:t>
      </w:r>
    </w:p>
    <w:p w:rsidR="00F94FD1" w:rsidRPr="00F94FD1" w:rsidRDefault="00F94FD1" w:rsidP="00F94FD1">
      <w:pPr>
        <w:spacing w:after="200" w:line="240" w:lineRule="auto"/>
        <w:contextualSpacing/>
        <w:jc w:val="both"/>
        <w:rPr>
          <w:rFonts w:eastAsia="Calibri" w:cs="Arial"/>
          <w:szCs w:val="22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4"/>
        <w:gridCol w:w="4322"/>
      </w:tblGrid>
      <w:tr w:rsidR="00F94FD1" w:rsidRPr="00F94FD1" w:rsidTr="007A109D">
        <w:tc>
          <w:tcPr>
            <w:tcW w:w="4214" w:type="dxa"/>
            <w:shd w:val="clear" w:color="auto" w:fill="auto"/>
          </w:tcPr>
          <w:p w:rsidR="00F94FD1" w:rsidRPr="00F94FD1" w:rsidRDefault="007A109D" w:rsidP="00F94FD1">
            <w:pPr>
              <w:spacing w:line="240" w:lineRule="auto"/>
              <w:contextualSpacing/>
              <w:jc w:val="both"/>
              <w:rPr>
                <w:rFonts w:eastAsia="Calibri" w:cs="Arial"/>
                <w:szCs w:val="22"/>
                <w:lang w:eastAsia="en-US"/>
              </w:rPr>
            </w:pPr>
            <w:r>
              <w:rPr>
                <w:rFonts w:eastAsia="Calibri" w:cs="Arial"/>
                <w:szCs w:val="22"/>
                <w:lang w:eastAsia="en-US"/>
              </w:rPr>
              <w:t xml:space="preserve">Sra. </w:t>
            </w:r>
            <w:r w:rsidRPr="007A109D">
              <w:rPr>
                <w:rFonts w:eastAsia="Calibri" w:cs="Arial"/>
                <w:szCs w:val="22"/>
                <w:lang w:eastAsia="en-US"/>
              </w:rPr>
              <w:t>Montserrat Rueda Miralles</w:t>
            </w:r>
          </w:p>
        </w:tc>
        <w:tc>
          <w:tcPr>
            <w:tcW w:w="4322" w:type="dxa"/>
            <w:shd w:val="clear" w:color="auto" w:fill="auto"/>
          </w:tcPr>
          <w:p w:rsidR="00F94FD1" w:rsidRPr="00F94FD1" w:rsidRDefault="00EC7B70" w:rsidP="00EC7B70">
            <w:pPr>
              <w:spacing w:line="240" w:lineRule="auto"/>
              <w:contextualSpacing/>
              <w:jc w:val="both"/>
              <w:rPr>
                <w:rFonts w:eastAsia="Calibri" w:cs="Arial"/>
                <w:szCs w:val="22"/>
                <w:lang w:eastAsia="en-US"/>
              </w:rPr>
            </w:pPr>
            <w:r>
              <w:rPr>
                <w:rFonts w:cs="Arial"/>
                <w:szCs w:val="22"/>
              </w:rPr>
              <w:t>Sr</w:t>
            </w:r>
            <w:r w:rsidR="007A109D" w:rsidRPr="00E36117">
              <w:rPr>
                <w:rFonts w:cs="Arial"/>
                <w:szCs w:val="22"/>
              </w:rPr>
              <w:t xml:space="preserve">. </w:t>
            </w:r>
            <w:r>
              <w:rPr>
                <w:rFonts w:cs="Arial"/>
                <w:szCs w:val="22"/>
              </w:rPr>
              <w:t>Lluis Lloveras Permanyer</w:t>
            </w:r>
          </w:p>
        </w:tc>
      </w:tr>
      <w:tr w:rsidR="00F94FD1" w:rsidRPr="00F94FD1" w:rsidTr="007A109D">
        <w:tc>
          <w:tcPr>
            <w:tcW w:w="4214" w:type="dxa"/>
            <w:shd w:val="clear" w:color="auto" w:fill="auto"/>
          </w:tcPr>
          <w:p w:rsidR="00F94FD1" w:rsidRPr="00F94FD1" w:rsidRDefault="00F94FD1" w:rsidP="00F94FD1">
            <w:pPr>
              <w:spacing w:line="240" w:lineRule="auto"/>
              <w:contextualSpacing/>
              <w:jc w:val="both"/>
              <w:rPr>
                <w:rFonts w:eastAsia="Calibri" w:cs="Arial"/>
                <w:szCs w:val="22"/>
                <w:lang w:eastAsia="en-US"/>
              </w:rPr>
            </w:pPr>
          </w:p>
          <w:p w:rsidR="00F94FD1" w:rsidRPr="00F94FD1" w:rsidRDefault="00F94FD1" w:rsidP="00F94FD1">
            <w:pPr>
              <w:spacing w:line="240" w:lineRule="auto"/>
              <w:contextualSpacing/>
              <w:jc w:val="both"/>
              <w:rPr>
                <w:rFonts w:eastAsia="Calibri" w:cs="Arial"/>
                <w:szCs w:val="22"/>
                <w:lang w:eastAsia="en-US"/>
              </w:rPr>
            </w:pPr>
          </w:p>
          <w:p w:rsidR="00F94FD1" w:rsidRPr="00F94FD1" w:rsidRDefault="00F94FD1" w:rsidP="00F94FD1">
            <w:pPr>
              <w:spacing w:line="240" w:lineRule="auto"/>
              <w:contextualSpacing/>
              <w:jc w:val="both"/>
              <w:rPr>
                <w:rFonts w:eastAsia="Calibri" w:cs="Arial"/>
                <w:szCs w:val="22"/>
                <w:lang w:eastAsia="en-US"/>
              </w:rPr>
            </w:pPr>
          </w:p>
          <w:p w:rsidR="00F94FD1" w:rsidRPr="00F94FD1" w:rsidRDefault="00F94FD1" w:rsidP="00F94FD1">
            <w:pPr>
              <w:spacing w:line="240" w:lineRule="auto"/>
              <w:contextualSpacing/>
              <w:jc w:val="both"/>
              <w:rPr>
                <w:rFonts w:eastAsia="Calibri" w:cs="Arial"/>
                <w:szCs w:val="22"/>
                <w:lang w:eastAsia="en-US"/>
              </w:rPr>
            </w:pPr>
          </w:p>
          <w:p w:rsidR="00F94FD1" w:rsidRPr="00F94FD1" w:rsidRDefault="00F94FD1" w:rsidP="00F94FD1">
            <w:pPr>
              <w:spacing w:line="240" w:lineRule="auto"/>
              <w:contextualSpacing/>
              <w:jc w:val="both"/>
              <w:rPr>
                <w:rFonts w:eastAsia="Calibri" w:cs="Arial"/>
                <w:szCs w:val="22"/>
                <w:lang w:eastAsia="en-US"/>
              </w:rPr>
            </w:pPr>
          </w:p>
        </w:tc>
        <w:tc>
          <w:tcPr>
            <w:tcW w:w="4322" w:type="dxa"/>
            <w:shd w:val="clear" w:color="auto" w:fill="auto"/>
          </w:tcPr>
          <w:p w:rsidR="00F94FD1" w:rsidRPr="00F94FD1" w:rsidRDefault="00F94FD1" w:rsidP="00F94FD1">
            <w:pPr>
              <w:spacing w:line="240" w:lineRule="auto"/>
              <w:contextualSpacing/>
              <w:jc w:val="both"/>
              <w:rPr>
                <w:rFonts w:eastAsia="Calibri" w:cs="Arial"/>
                <w:szCs w:val="22"/>
                <w:lang w:eastAsia="en-US"/>
              </w:rPr>
            </w:pPr>
          </w:p>
        </w:tc>
      </w:tr>
      <w:tr w:rsidR="00F94FD1" w:rsidRPr="00F94FD1" w:rsidTr="007A109D">
        <w:tc>
          <w:tcPr>
            <w:tcW w:w="4214" w:type="dxa"/>
            <w:shd w:val="clear" w:color="auto" w:fill="auto"/>
          </w:tcPr>
          <w:p w:rsidR="00F94FD1" w:rsidRPr="00F94FD1" w:rsidRDefault="00F94FD1" w:rsidP="00F94FD1">
            <w:pPr>
              <w:spacing w:line="240" w:lineRule="auto"/>
              <w:contextualSpacing/>
              <w:jc w:val="both"/>
              <w:rPr>
                <w:rFonts w:eastAsia="Calibri" w:cs="Arial"/>
                <w:szCs w:val="22"/>
                <w:lang w:eastAsia="en-US"/>
              </w:rPr>
            </w:pPr>
            <w:r w:rsidRPr="00F94FD1">
              <w:rPr>
                <w:rFonts w:eastAsia="Calibri" w:cs="Arial"/>
                <w:szCs w:val="22"/>
                <w:lang w:eastAsia="en-US"/>
              </w:rPr>
              <w:t>Alcaldessa de Sentmenat</w:t>
            </w:r>
          </w:p>
        </w:tc>
        <w:tc>
          <w:tcPr>
            <w:tcW w:w="4322" w:type="dxa"/>
            <w:shd w:val="clear" w:color="auto" w:fill="auto"/>
          </w:tcPr>
          <w:p w:rsidR="00F94FD1" w:rsidRPr="00F94FD1" w:rsidRDefault="007A109D" w:rsidP="00EC7B70">
            <w:pPr>
              <w:spacing w:line="240" w:lineRule="auto"/>
              <w:contextualSpacing/>
              <w:rPr>
                <w:rFonts w:eastAsia="Calibri" w:cs="Arial"/>
                <w:szCs w:val="22"/>
                <w:lang w:eastAsia="en-US"/>
              </w:rPr>
            </w:pPr>
            <w:r>
              <w:rPr>
                <w:rFonts w:cs="Arial"/>
                <w:szCs w:val="22"/>
              </w:rPr>
              <w:t>P</w:t>
            </w:r>
            <w:r w:rsidRPr="00E36117">
              <w:rPr>
                <w:rFonts w:cs="Arial"/>
                <w:szCs w:val="22"/>
              </w:rPr>
              <w:t>resident de l’Associació de Comerciants de Sentmenat</w:t>
            </w:r>
          </w:p>
        </w:tc>
      </w:tr>
    </w:tbl>
    <w:p w:rsidR="007A109D" w:rsidRDefault="007A109D" w:rsidP="00F94FD1">
      <w:pPr>
        <w:spacing w:after="200" w:line="240" w:lineRule="auto"/>
        <w:contextualSpacing/>
        <w:jc w:val="both"/>
        <w:rPr>
          <w:rFonts w:eastAsia="Calibri" w:cs="Arial"/>
          <w:szCs w:val="22"/>
          <w:lang w:eastAsia="en-US"/>
        </w:rPr>
      </w:pPr>
    </w:p>
    <w:p w:rsidR="007A109D" w:rsidRPr="00F94FD1" w:rsidRDefault="007A109D" w:rsidP="00F94FD1">
      <w:pPr>
        <w:spacing w:after="200" w:line="240" w:lineRule="auto"/>
        <w:contextualSpacing/>
        <w:jc w:val="both"/>
        <w:rPr>
          <w:rFonts w:eastAsia="Calibri" w:cs="Arial"/>
          <w:szCs w:val="22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4"/>
      </w:tblGrid>
      <w:tr w:rsidR="00F94FD1" w:rsidRPr="00F94FD1" w:rsidTr="007A109D">
        <w:tc>
          <w:tcPr>
            <w:tcW w:w="4214" w:type="dxa"/>
            <w:shd w:val="clear" w:color="auto" w:fill="auto"/>
          </w:tcPr>
          <w:p w:rsidR="00F94FD1" w:rsidRPr="00F94FD1" w:rsidRDefault="007A109D" w:rsidP="007A109D">
            <w:pPr>
              <w:spacing w:line="360" w:lineRule="auto"/>
              <w:jc w:val="both"/>
              <w:rPr>
                <w:rFonts w:eastAsia="Calibri" w:cs="Arial"/>
                <w:szCs w:val="22"/>
                <w:lang w:eastAsia="en-US"/>
              </w:rPr>
            </w:pPr>
            <w:r>
              <w:rPr>
                <w:rFonts w:cs="Arial"/>
                <w:szCs w:val="22"/>
              </w:rPr>
              <w:t>Sr. Gonzalo Lluzar López de Briñas</w:t>
            </w:r>
          </w:p>
        </w:tc>
      </w:tr>
      <w:tr w:rsidR="00F94FD1" w:rsidRPr="00F94FD1" w:rsidTr="007A109D">
        <w:tc>
          <w:tcPr>
            <w:tcW w:w="4214" w:type="dxa"/>
            <w:shd w:val="clear" w:color="auto" w:fill="auto"/>
          </w:tcPr>
          <w:p w:rsidR="00F94FD1" w:rsidRPr="00F94FD1" w:rsidRDefault="00F94FD1" w:rsidP="00F94FD1">
            <w:pPr>
              <w:spacing w:line="240" w:lineRule="auto"/>
              <w:contextualSpacing/>
              <w:jc w:val="both"/>
              <w:rPr>
                <w:rFonts w:eastAsia="Calibri" w:cs="Arial"/>
                <w:szCs w:val="22"/>
                <w:lang w:eastAsia="en-US"/>
              </w:rPr>
            </w:pPr>
          </w:p>
          <w:p w:rsidR="00F94FD1" w:rsidRPr="00F94FD1" w:rsidRDefault="00F94FD1" w:rsidP="00F94FD1">
            <w:pPr>
              <w:spacing w:line="240" w:lineRule="auto"/>
              <w:contextualSpacing/>
              <w:jc w:val="both"/>
              <w:rPr>
                <w:rFonts w:eastAsia="Calibri" w:cs="Arial"/>
                <w:szCs w:val="22"/>
                <w:lang w:eastAsia="en-US"/>
              </w:rPr>
            </w:pPr>
          </w:p>
          <w:p w:rsidR="00F94FD1" w:rsidRPr="00F94FD1" w:rsidRDefault="00F94FD1" w:rsidP="00F94FD1">
            <w:pPr>
              <w:spacing w:line="240" w:lineRule="auto"/>
              <w:contextualSpacing/>
              <w:jc w:val="both"/>
              <w:rPr>
                <w:rFonts w:eastAsia="Calibri" w:cs="Arial"/>
                <w:szCs w:val="22"/>
                <w:lang w:eastAsia="en-US"/>
              </w:rPr>
            </w:pPr>
          </w:p>
          <w:p w:rsidR="00F94FD1" w:rsidRPr="00F94FD1" w:rsidRDefault="00F94FD1" w:rsidP="00F94FD1">
            <w:pPr>
              <w:spacing w:line="240" w:lineRule="auto"/>
              <w:contextualSpacing/>
              <w:jc w:val="both"/>
              <w:rPr>
                <w:rFonts w:eastAsia="Calibri" w:cs="Arial"/>
                <w:szCs w:val="22"/>
                <w:lang w:eastAsia="en-US"/>
              </w:rPr>
            </w:pPr>
          </w:p>
        </w:tc>
      </w:tr>
      <w:tr w:rsidR="00F94FD1" w:rsidRPr="00F94FD1" w:rsidTr="007A109D">
        <w:tc>
          <w:tcPr>
            <w:tcW w:w="4214" w:type="dxa"/>
            <w:shd w:val="clear" w:color="auto" w:fill="auto"/>
          </w:tcPr>
          <w:p w:rsidR="00F94FD1" w:rsidRPr="00F94FD1" w:rsidRDefault="00F94FD1" w:rsidP="00F94FD1">
            <w:pPr>
              <w:spacing w:line="240" w:lineRule="auto"/>
              <w:contextualSpacing/>
              <w:jc w:val="both"/>
              <w:rPr>
                <w:rFonts w:eastAsia="Calibri" w:cs="Arial"/>
                <w:szCs w:val="22"/>
                <w:lang w:eastAsia="en-US"/>
              </w:rPr>
            </w:pPr>
            <w:r w:rsidRPr="00F94FD1">
              <w:rPr>
                <w:rFonts w:eastAsia="Calibri" w:cs="Arial"/>
                <w:szCs w:val="22"/>
                <w:lang w:eastAsia="en-US"/>
              </w:rPr>
              <w:t>Secretari de l’Ajuntament de Sentmenat</w:t>
            </w:r>
          </w:p>
        </w:tc>
      </w:tr>
    </w:tbl>
    <w:p w:rsidR="00F94FD1" w:rsidRPr="00F94FD1" w:rsidRDefault="00F94FD1" w:rsidP="00F94FD1">
      <w:pPr>
        <w:spacing w:after="200" w:line="240" w:lineRule="auto"/>
        <w:contextualSpacing/>
        <w:jc w:val="both"/>
        <w:rPr>
          <w:rFonts w:eastAsia="Calibri" w:cs="Arial"/>
          <w:szCs w:val="22"/>
          <w:lang w:eastAsia="en-US"/>
        </w:rPr>
      </w:pPr>
    </w:p>
    <w:sectPr w:rsidR="00F94FD1" w:rsidRPr="00F94FD1">
      <w:headerReference w:type="default" r:id="rId7"/>
      <w:footerReference w:type="default" r:id="rId8"/>
      <w:headerReference w:type="first" r:id="rId9"/>
      <w:pgSz w:w="11907" w:h="16840" w:code="9"/>
      <w:pgMar w:top="1418" w:right="1191" w:bottom="1418" w:left="1418" w:header="680" w:footer="680" w:gutter="0"/>
      <w:cols w:space="708"/>
      <w:docGrid w:linePitch="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65F" w:rsidRDefault="0064565F">
      <w:r>
        <w:separator/>
      </w:r>
    </w:p>
  </w:endnote>
  <w:endnote w:type="continuationSeparator" w:id="0">
    <w:p w:rsidR="0064565F" w:rsidRDefault="00645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Liberation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0F6" w:rsidRDefault="004B0D6D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81650" cy="104775"/>
          <wp:effectExtent l="0" t="0" r="0" b="0"/>
          <wp:docPr id="4" name="Imagen 4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104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20F6" w:rsidRDefault="00A620F6">
    <w:pPr>
      <w:pStyle w:val="Piedepgina"/>
      <w:jc w:val="right"/>
    </w:pPr>
    <w:r w:rsidRPr="00F21868">
      <w:rPr>
        <w:b/>
        <w:sz w:val="14"/>
        <w:szCs w:val="14"/>
        <w:lang w:val="fr-FR"/>
      </w:rPr>
      <w:t>AL-000</w:t>
    </w:r>
    <w:r>
      <w:rPr>
        <w:b/>
        <w:sz w:val="14"/>
        <w:szCs w:val="14"/>
        <w:lang w:val="fr-FR"/>
      </w:rPr>
      <w:t>7</w:t>
    </w:r>
    <w:r w:rsidRPr="00F21868">
      <w:rPr>
        <w:b/>
        <w:sz w:val="14"/>
        <w:szCs w:val="14"/>
        <w:lang w:val="fr-FR"/>
      </w:rPr>
      <w:t>-00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65F" w:rsidRDefault="0064565F">
      <w:r>
        <w:separator/>
      </w:r>
    </w:p>
  </w:footnote>
  <w:footnote w:type="continuationSeparator" w:id="0">
    <w:p w:rsidR="0064565F" w:rsidRDefault="00645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0F6" w:rsidRDefault="004B0D6D" w:rsidP="00A81E1B">
    <w:pPr>
      <w:pStyle w:val="Encabezado"/>
      <w:jc w:val="both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3726180</wp:posOffset>
              </wp:positionH>
              <wp:positionV relativeFrom="paragraph">
                <wp:posOffset>-231775</wp:posOffset>
              </wp:positionV>
              <wp:extent cx="2058670" cy="7010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8670" cy="701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20F6" w:rsidRDefault="004B0D6D">
                          <w:pPr>
                            <w:pStyle w:val="Encabezado"/>
                          </w:pPr>
                          <w:r w:rsidRPr="00A81E1B"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038350" cy="666750"/>
                                <wp:effectExtent l="0" t="0" r="0" b="0"/>
                                <wp:docPr id="6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38350" cy="666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93.4pt;margin-top:-18.25pt;width:162.1pt;height:55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" o:allowincell="f" stroked="f">
              <v:textbox>
                <w:txbxContent>
                  <w:p w:rsidR="00A620F6" w:rsidRDefault="004B0D6D">
                    <w:pPr>
                      <w:pStyle w:val="Encabezado"/>
                    </w:pPr>
                    <w:r w:rsidRPr="00A81E1B"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038350" cy="666750"/>
                          <wp:effectExtent l="0" t="0" r="0" b="0"/>
                          <wp:docPr id="6" name="Imagen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38350" cy="6667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w:drawing>
        <wp:inline distT="0" distB="0" distL="0" distR="0">
          <wp:extent cx="2305050" cy="428625"/>
          <wp:effectExtent l="0" t="0" r="0" b="0"/>
          <wp:docPr id="3" name="Imagen 3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B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0F6" w:rsidRDefault="004B0D6D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20F6" w:rsidRDefault="004B0D6D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5050" cy="428625"/>
                                <wp:effectExtent l="0" t="0" r="0" b="0"/>
                                <wp:docPr id="5" name="Imagen 2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5050" cy="4286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-47.3pt;margin-top:-5.85pt;width:223.05pt;height:43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" o:allowincell="f" stroked="f">
              <v:textbox>
                <w:txbxContent>
                  <w:p w:rsidR="00A620F6" w:rsidRDefault="004B0D6D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5050" cy="428625"/>
                          <wp:effectExtent l="0" t="0" r="0" b="0"/>
                          <wp:docPr id="5" name="Imagen 2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5050" cy="428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018D9"/>
    <w:multiLevelType w:val="hybridMultilevel"/>
    <w:tmpl w:val="3CCCB740"/>
    <w:lvl w:ilvl="0" w:tplc="0F1C29A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2D42AC"/>
    <w:multiLevelType w:val="hybridMultilevel"/>
    <w:tmpl w:val="242C1B2A"/>
    <w:lvl w:ilvl="0" w:tplc="FA181C9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62185"/>
    <w:multiLevelType w:val="hybridMultilevel"/>
    <w:tmpl w:val="69A433B2"/>
    <w:lvl w:ilvl="0" w:tplc="FA181C9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0F5AF3"/>
    <w:multiLevelType w:val="hybridMultilevel"/>
    <w:tmpl w:val="B3C66664"/>
    <w:lvl w:ilvl="0" w:tplc="FA181C9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142BB6"/>
    <w:multiLevelType w:val="hybridMultilevel"/>
    <w:tmpl w:val="3B7C6FF4"/>
    <w:lvl w:ilvl="0" w:tplc="FA181C9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2E4C45"/>
    <w:multiLevelType w:val="hybridMultilevel"/>
    <w:tmpl w:val="71C640AA"/>
    <w:lvl w:ilvl="0" w:tplc="FA181C9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494AFB"/>
    <w:multiLevelType w:val="hybridMultilevel"/>
    <w:tmpl w:val="7AD015B6"/>
    <w:lvl w:ilvl="0" w:tplc="FA181C9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9D37DA"/>
    <w:multiLevelType w:val="hybridMultilevel"/>
    <w:tmpl w:val="41B4035A"/>
    <w:lvl w:ilvl="0" w:tplc="FA181C9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A100F"/>
    <w:multiLevelType w:val="hybridMultilevel"/>
    <w:tmpl w:val="8C9E2624"/>
    <w:lvl w:ilvl="0" w:tplc="FA181C9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8"/>
  </w:num>
  <w:num w:numId="7">
    <w:abstractNumId w:val="5"/>
  </w:num>
  <w:num w:numId="8">
    <w:abstractNumId w:val="2"/>
  </w:num>
  <w:num w:numId="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FA8"/>
    <w:rsid w:val="00026EDC"/>
    <w:rsid w:val="00067582"/>
    <w:rsid w:val="000A67F6"/>
    <w:rsid w:val="000A6D97"/>
    <w:rsid w:val="000B2CF0"/>
    <w:rsid w:val="000D14B6"/>
    <w:rsid w:val="000F22F9"/>
    <w:rsid w:val="00126EB8"/>
    <w:rsid w:val="00180FCD"/>
    <w:rsid w:val="0023443B"/>
    <w:rsid w:val="00244C5A"/>
    <w:rsid w:val="002501E5"/>
    <w:rsid w:val="00274E16"/>
    <w:rsid w:val="002F0DAE"/>
    <w:rsid w:val="002F0FA8"/>
    <w:rsid w:val="003335C7"/>
    <w:rsid w:val="003521D7"/>
    <w:rsid w:val="003522A4"/>
    <w:rsid w:val="003B4AF6"/>
    <w:rsid w:val="003F5953"/>
    <w:rsid w:val="003F6E15"/>
    <w:rsid w:val="004005C3"/>
    <w:rsid w:val="00403EDA"/>
    <w:rsid w:val="00444B23"/>
    <w:rsid w:val="00473782"/>
    <w:rsid w:val="004747E3"/>
    <w:rsid w:val="004B0D6D"/>
    <w:rsid w:val="004B58E0"/>
    <w:rsid w:val="004C44CE"/>
    <w:rsid w:val="004F40A1"/>
    <w:rsid w:val="00506B99"/>
    <w:rsid w:val="0057720D"/>
    <w:rsid w:val="005802C7"/>
    <w:rsid w:val="00586D01"/>
    <w:rsid w:val="005B3FB7"/>
    <w:rsid w:val="00622CC3"/>
    <w:rsid w:val="0063066C"/>
    <w:rsid w:val="00645582"/>
    <w:rsid w:val="0064565F"/>
    <w:rsid w:val="006C40BA"/>
    <w:rsid w:val="006E3A3F"/>
    <w:rsid w:val="00723816"/>
    <w:rsid w:val="0073737E"/>
    <w:rsid w:val="00766C28"/>
    <w:rsid w:val="00771327"/>
    <w:rsid w:val="00786183"/>
    <w:rsid w:val="0079068F"/>
    <w:rsid w:val="007A0882"/>
    <w:rsid w:val="007A109D"/>
    <w:rsid w:val="007A5184"/>
    <w:rsid w:val="007D3F10"/>
    <w:rsid w:val="007D7BCC"/>
    <w:rsid w:val="008019BA"/>
    <w:rsid w:val="008521EE"/>
    <w:rsid w:val="008604D6"/>
    <w:rsid w:val="008A5C06"/>
    <w:rsid w:val="008E3ABC"/>
    <w:rsid w:val="00941A12"/>
    <w:rsid w:val="009616B9"/>
    <w:rsid w:val="009D1C4D"/>
    <w:rsid w:val="00A1248E"/>
    <w:rsid w:val="00A22480"/>
    <w:rsid w:val="00A256D7"/>
    <w:rsid w:val="00A620F6"/>
    <w:rsid w:val="00A81E1B"/>
    <w:rsid w:val="00AB282D"/>
    <w:rsid w:val="00AB6540"/>
    <w:rsid w:val="00AE615F"/>
    <w:rsid w:val="00B02ADE"/>
    <w:rsid w:val="00B52075"/>
    <w:rsid w:val="00B64669"/>
    <w:rsid w:val="00BC2EC2"/>
    <w:rsid w:val="00C35672"/>
    <w:rsid w:val="00C54A6D"/>
    <w:rsid w:val="00CD63AC"/>
    <w:rsid w:val="00D015F9"/>
    <w:rsid w:val="00D2132A"/>
    <w:rsid w:val="00D254DF"/>
    <w:rsid w:val="00D46EAE"/>
    <w:rsid w:val="00D54D9C"/>
    <w:rsid w:val="00D73C25"/>
    <w:rsid w:val="00D835E0"/>
    <w:rsid w:val="00DE7A6E"/>
    <w:rsid w:val="00DF45E5"/>
    <w:rsid w:val="00E00D71"/>
    <w:rsid w:val="00E116F5"/>
    <w:rsid w:val="00E20310"/>
    <w:rsid w:val="00E36117"/>
    <w:rsid w:val="00E86936"/>
    <w:rsid w:val="00EA1107"/>
    <w:rsid w:val="00EA2834"/>
    <w:rsid w:val="00EC7B70"/>
    <w:rsid w:val="00F514F7"/>
    <w:rsid w:val="00F94FD1"/>
    <w:rsid w:val="00FD334F"/>
    <w:rsid w:val="00FE41EF"/>
    <w:rsid w:val="00FE5286"/>
    <w:rsid w:val="00FF11B5"/>
    <w:rsid w:val="00FF2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54BAE3B0-B07A-424B-9360-B1F703F4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link w:val="EncabezadoCa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pPr>
      <w:spacing w:line="240" w:lineRule="auto"/>
    </w:pPr>
    <w:rPr>
      <w:sz w:val="24"/>
    </w:rPr>
  </w:style>
  <w:style w:type="paragraph" w:styleId="Textoindependiente2">
    <w:name w:val="Body Text 2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3522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00D71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TextoindependienteCar">
    <w:name w:val="Texto independiente Car"/>
    <w:link w:val="Textoindependiente"/>
    <w:rsid w:val="00473782"/>
    <w:rPr>
      <w:rFonts w:ascii="Arial" w:hAnsi="Arial"/>
      <w:sz w:val="24"/>
      <w:lang w:val="ca-ES"/>
    </w:rPr>
  </w:style>
  <w:style w:type="character" w:customStyle="1" w:styleId="EncabezadoCar">
    <w:name w:val="Encabezado Car"/>
    <w:link w:val="Encabezado"/>
    <w:rsid w:val="00A81E1B"/>
    <w:rPr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4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1</TotalTime>
  <Pages>5</Pages>
  <Words>1437</Words>
  <Characters>7909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9328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2021-10-07T07:53:00Z</cp:lastPrinted>
  <dcterms:created xsi:type="dcterms:W3CDTF">2025-07-30T06:02:00Z</dcterms:created>
  <dcterms:modified xsi:type="dcterms:W3CDTF">2025-07-30T06:02:00Z</dcterms:modified>
</cp:coreProperties>
</file>