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C35" w:rsidRDefault="007C4C35" w:rsidP="007C4C35">
      <w:pPr>
        <w:jc w:val="both"/>
      </w:pPr>
      <w:r>
        <w:t>CONVENIO DE COLABORACIÓN ENTRE EL AYUNTAMIENTO DE SENTMENAT Y LA ASOCIACIÓN DE COMERCIANTES DE SENTMENAT DEL AÑO 2025</w:t>
      </w:r>
    </w:p>
    <w:p w:rsidR="007C4C35" w:rsidRDefault="007C4C35" w:rsidP="007C4C35">
      <w:pPr>
        <w:jc w:val="both"/>
      </w:pPr>
    </w:p>
    <w:p w:rsidR="007C4C35" w:rsidRDefault="007C4C35" w:rsidP="007C4C35">
      <w:pPr>
        <w:jc w:val="both"/>
      </w:pPr>
      <w:r>
        <w:t>REUNIDOS</w:t>
      </w:r>
    </w:p>
    <w:p w:rsidR="007C4C35" w:rsidRDefault="007C4C35" w:rsidP="007C4C35">
      <w:pPr>
        <w:jc w:val="both"/>
      </w:pPr>
    </w:p>
    <w:p w:rsidR="007C4C35" w:rsidRDefault="007C4C35" w:rsidP="007C4C35">
      <w:pPr>
        <w:jc w:val="both"/>
      </w:pPr>
      <w:r>
        <w:t>Por una parte, Montserrat Rueda Miralles, alcaldesa de Sentmenat,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asistido por el Secretario de la Corporación. Gonzalo Lucar López de Briñas.</w:t>
      </w:r>
    </w:p>
    <w:p w:rsidR="007C4C35" w:rsidRDefault="007C4C35" w:rsidP="007C4C35">
      <w:pPr>
        <w:jc w:val="both"/>
      </w:pPr>
    </w:p>
    <w:p w:rsidR="007C4C35" w:rsidRDefault="007C4C35" w:rsidP="007C4C35">
      <w:pPr>
        <w:jc w:val="both"/>
      </w:pPr>
      <w:r>
        <w:t>Y por otra, el sr. Luis Lloveras Permayer, mayor de edad, con DNI número 77.676.246-W, como presidente de la Asociación de Comerciantes de Sentmenat (ACS) con CIF G-65995449.</w:t>
      </w:r>
    </w:p>
    <w:p w:rsidR="007C4C35" w:rsidRDefault="007C4C35" w:rsidP="007C4C35">
      <w:pPr>
        <w:jc w:val="both"/>
      </w:pPr>
    </w:p>
    <w:p w:rsidR="007C4C35" w:rsidRDefault="007C4C35" w:rsidP="007C4C35">
      <w:pPr>
        <w:jc w:val="both"/>
      </w:pPr>
      <w:r>
        <w:t>Se reconocen mutuamente, en la representación que actúan, capacidad legal suficiente para este acto, y exponen:</w:t>
      </w:r>
    </w:p>
    <w:p w:rsidR="007C4C35" w:rsidRDefault="007C4C35" w:rsidP="007C4C35">
      <w:pPr>
        <w:jc w:val="both"/>
      </w:pPr>
    </w:p>
    <w:p w:rsidR="007C4C35" w:rsidRDefault="007C4C35" w:rsidP="007C4C35">
      <w:pPr>
        <w:jc w:val="both"/>
      </w:pPr>
      <w:r>
        <w:t>I- Que la Asociación de Comerciantes de Sentmenat tiene actividad como entidad, se encuentra registrada en el registro de entidades de la Generalitat y entre qué finalidades se encuentra "dinamizar el comercio de Sentmenat con el fin de que se convierta en un comercio competitivo, mejorando la oferta y aumentando la actividad económica de la villa".</w:t>
      </w:r>
    </w:p>
    <w:p w:rsidR="007C4C35" w:rsidRDefault="007C4C35" w:rsidP="007C4C35">
      <w:pPr>
        <w:jc w:val="both"/>
      </w:pPr>
    </w:p>
    <w:p w:rsidR="007C4C35" w:rsidRDefault="007C4C35" w:rsidP="007C4C35">
      <w:pPr>
        <w:jc w:val="both"/>
      </w:pPr>
      <w:r>
        <w:t>II- Que la asociación expresa la voluntad de colaboración con el Ayuntamiento de Sentmenat para desarrollar actuaciones de acuerdo con el plan de trabajo coordinado.</w:t>
      </w:r>
    </w:p>
    <w:p w:rsidR="007C4C35" w:rsidRDefault="007C4C35" w:rsidP="007C4C35">
      <w:pPr>
        <w:jc w:val="both"/>
      </w:pPr>
    </w:p>
    <w:p w:rsidR="007C4C35" w:rsidRDefault="007C4C35" w:rsidP="007C4C35">
      <w:pPr>
        <w:jc w:val="both"/>
      </w:pPr>
      <w:r>
        <w:t>III- Que, de conformidad con lo expuesto, las partes convienen en formalizar el presente CONVENIO que se regirá por los siguientes:</w:t>
      </w:r>
    </w:p>
    <w:p w:rsidR="007C4C35" w:rsidRDefault="007C4C35" w:rsidP="007C4C35">
      <w:pPr>
        <w:jc w:val="both"/>
      </w:pPr>
    </w:p>
    <w:p w:rsidR="007C4C35" w:rsidRDefault="007C4C35" w:rsidP="007C4C35">
      <w:pPr>
        <w:jc w:val="both"/>
      </w:pPr>
      <w:r>
        <w:t>PACTOS</w:t>
      </w:r>
    </w:p>
    <w:p w:rsidR="007C4C35" w:rsidRDefault="007C4C35" w:rsidP="007C4C35">
      <w:pPr>
        <w:jc w:val="both"/>
      </w:pPr>
    </w:p>
    <w:p w:rsidR="007C4C35" w:rsidRDefault="007C4C35" w:rsidP="007C4C35">
      <w:pPr>
        <w:jc w:val="both"/>
      </w:pPr>
      <w:r>
        <w:t>PRIMERO.- OBJETO :</w:t>
      </w:r>
    </w:p>
    <w:p w:rsidR="007C4C35" w:rsidRDefault="007C4C35" w:rsidP="007C4C35">
      <w:pPr>
        <w:jc w:val="both"/>
      </w:pPr>
      <w:r>
        <w:t xml:space="preserve">El objeto de este convenio es regular la colaboración entre el Ayuntamiento de Sentmenat y la Asociación de Comerciantes de Sentmenat para llevar a cabo actuaciones de dinamización y </w:t>
      </w:r>
      <w:r>
        <w:lastRenderedPageBreak/>
        <w:t>soporte al tejido comercial de Sentmenat según el Proyecto de Promoción del comercio de Sentmenat 2025 que promueve la ACS.</w:t>
      </w:r>
    </w:p>
    <w:p w:rsidR="007C4C35" w:rsidRDefault="007C4C35" w:rsidP="007C4C35">
      <w:pPr>
        <w:jc w:val="both"/>
      </w:pPr>
    </w:p>
    <w:p w:rsidR="007C4C35" w:rsidRDefault="007C4C35" w:rsidP="007C4C35">
      <w:pPr>
        <w:jc w:val="both"/>
      </w:pPr>
      <w:r>
        <w:t>SEGUNDO.- IMPORTE DE LA SUBVENCIÓN:</w:t>
      </w:r>
    </w:p>
    <w:p w:rsidR="007C4C35" w:rsidRDefault="007C4C35" w:rsidP="007C4C35">
      <w:pPr>
        <w:jc w:val="both"/>
      </w:pPr>
      <w:r>
        <w:t>El Ayuntamiento a través de la Concejalía de Comercio subvencionará a la Asociación de Comerciantes de Sentmenat con un importe de cinco mil euros (5.000,00 €), para colaborar en la realización de las actividades descritas en el Plan de trabajo del proyecto que promueve el ACS.</w:t>
      </w:r>
    </w:p>
    <w:p w:rsidR="007C4C35" w:rsidRDefault="007C4C35" w:rsidP="007C4C35">
      <w:pPr>
        <w:jc w:val="both"/>
      </w:pPr>
      <w:r>
        <w:t>El gasto se realizará con cargo a la aplicación presupuestaria 220 4310 48900 Subvención Asociación Comerciantes de Sentmenat.</w:t>
      </w:r>
    </w:p>
    <w:p w:rsidR="007C4C35" w:rsidRDefault="007C4C35" w:rsidP="007C4C35">
      <w:pPr>
        <w:jc w:val="both"/>
      </w:pPr>
    </w:p>
    <w:p w:rsidR="007C4C35" w:rsidRDefault="007C4C35" w:rsidP="007C4C35">
      <w:pPr>
        <w:jc w:val="both"/>
      </w:pPr>
      <w:r>
        <w:t>TERCERO.- GASTOS SUBVENCIONABLES:</w:t>
      </w:r>
    </w:p>
    <w:p w:rsidR="007C4C35" w:rsidRDefault="007C4C35" w:rsidP="007C4C35">
      <w:pPr>
        <w:jc w:val="both"/>
      </w:pPr>
      <w:r>
        <w:t>Serán subvencionables los gastos recogidos en el artículo 31 de la Ley 38/2003, de 17 de noviembre, General de Subvenciones.</w:t>
      </w:r>
    </w:p>
    <w:p w:rsidR="007C4C35" w:rsidRDefault="007C4C35" w:rsidP="007C4C35">
      <w:pPr>
        <w:jc w:val="both"/>
      </w:pPr>
    </w:p>
    <w:p w:rsidR="007C4C35" w:rsidRDefault="007C4C35" w:rsidP="007C4C35">
      <w:pPr>
        <w:jc w:val="both"/>
      </w:pPr>
      <w:r>
        <w:t>Gastos subvencionables:</w:t>
      </w:r>
    </w:p>
    <w:p w:rsidR="007C4C35" w:rsidRDefault="007C4C35" w:rsidP="007C4C35">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7C4C35" w:rsidRDefault="007C4C35" w:rsidP="007C4C35">
      <w:pPr>
        <w:jc w:val="both"/>
      </w:pPr>
      <w:r>
        <w:t>Se considerará gasto realizado el que ha sido efectivamente pagado con anterioridad a la finalización del período de justificación.</w:t>
      </w:r>
    </w:p>
    <w:p w:rsidR="007C4C35" w:rsidRDefault="007C4C35" w:rsidP="007C4C35">
      <w:pPr>
        <w:jc w:val="both"/>
      </w:pPr>
    </w:p>
    <w:p w:rsidR="007C4C35" w:rsidRDefault="007C4C35" w:rsidP="007C4C35">
      <w:pPr>
        <w:jc w:val="both"/>
      </w:pPr>
      <w:r>
        <w:t>Gastos no subvencionables:</w:t>
      </w:r>
    </w:p>
    <w:p w:rsidR="007C4C35" w:rsidRDefault="007C4C35" w:rsidP="007C4C35">
      <w:pPr>
        <w:jc w:val="both"/>
      </w:pPr>
      <w:r>
        <w:t>- Los intereses deudores de las cuentas bancarias.</w:t>
      </w:r>
    </w:p>
    <w:p w:rsidR="007C4C35" w:rsidRDefault="007C4C35" w:rsidP="007C4C35">
      <w:pPr>
        <w:jc w:val="both"/>
      </w:pPr>
      <w:r>
        <w:t>- Intereses, recargos y sanciones administrativas y penales.</w:t>
      </w:r>
    </w:p>
    <w:p w:rsidR="007C4C35" w:rsidRDefault="007C4C35" w:rsidP="007C4C35">
      <w:pPr>
        <w:jc w:val="both"/>
      </w:pPr>
      <w:r>
        <w:t>- Los gastos de procedimientos judiciales.</w:t>
      </w:r>
    </w:p>
    <w:p w:rsidR="007C4C35" w:rsidRDefault="007C4C35" w:rsidP="007C4C35">
      <w:pPr>
        <w:jc w:val="both"/>
      </w:pPr>
      <w:r>
        <w:t>- Los tributos locales, cuando supongan exenciones fiscales no contempladas en la ley, compensaciones o minoraciones de deudas contraídas con la hacienda local.</w:t>
      </w:r>
    </w:p>
    <w:p w:rsidR="007C4C35" w:rsidRDefault="007C4C35" w:rsidP="007C4C35">
      <w:pPr>
        <w:jc w:val="both"/>
      </w:pPr>
      <w:r>
        <w:t>- Los impuestos indirectos cuando sean susceptibles de recuperación o compensación.</w:t>
      </w:r>
    </w:p>
    <w:p w:rsidR="007C4C35" w:rsidRDefault="007C4C35" w:rsidP="007C4C35">
      <w:pPr>
        <w:jc w:val="both"/>
      </w:pPr>
      <w:r>
        <w:t>- Los impuestos personales sobre la renta.</w:t>
      </w:r>
    </w:p>
    <w:p w:rsidR="007C4C35" w:rsidRDefault="007C4C35" w:rsidP="007C4C35">
      <w:pPr>
        <w:jc w:val="both"/>
      </w:pPr>
      <w:r>
        <w:t>- Gastos derivados de celebraciones gastronómicas o protocolarias.</w:t>
      </w:r>
    </w:p>
    <w:p w:rsidR="007C4C35" w:rsidRDefault="007C4C35" w:rsidP="007C4C35">
      <w:pPr>
        <w:jc w:val="both"/>
      </w:pPr>
      <w:r>
        <w:t>- Gastos de manutención, compra de productos alimenticios o bebidas alcohólicas.</w:t>
      </w:r>
    </w:p>
    <w:p w:rsidR="007C4C35" w:rsidRDefault="007C4C35" w:rsidP="007C4C35">
      <w:pPr>
        <w:jc w:val="both"/>
      </w:pPr>
      <w:r>
        <w:lastRenderedPageBreak/>
        <w:t>- La adquisición de bienes, herramientas o material diverso que tenga carácter inventariable.</w:t>
      </w:r>
    </w:p>
    <w:p w:rsidR="007C4C35" w:rsidRDefault="007C4C35" w:rsidP="007C4C35">
      <w:pPr>
        <w:jc w:val="both"/>
      </w:pPr>
    </w:p>
    <w:p w:rsidR="007C4C35" w:rsidRDefault="007C4C35" w:rsidP="007C4C35">
      <w:pPr>
        <w:jc w:val="both"/>
      </w:pPr>
      <w:r>
        <w:t>CUARTO.- ACEPTACIÓN DE LA SUBVENCIÓN:</w:t>
      </w:r>
    </w:p>
    <w:p w:rsidR="007C4C35" w:rsidRDefault="007C4C35" w:rsidP="007C4C35">
      <w:pPr>
        <w:jc w:val="both"/>
      </w:pPr>
      <w:r>
        <w:t>Se entenderá aceptada la subvención por la firma de este convenio por parte del beneficiario.</w:t>
      </w:r>
    </w:p>
    <w:p w:rsidR="007C4C35" w:rsidRDefault="007C4C35" w:rsidP="007C4C35">
      <w:pPr>
        <w:jc w:val="both"/>
      </w:pPr>
    </w:p>
    <w:p w:rsidR="007C4C35" w:rsidRDefault="007C4C35" w:rsidP="007C4C35">
      <w:pPr>
        <w:jc w:val="both"/>
      </w:pPr>
      <w:r>
        <w:t>QUINTO.- PLAZO DE EJECUCIÓN:</w:t>
      </w:r>
    </w:p>
    <w:p w:rsidR="007C4C35" w:rsidRDefault="007C4C35" w:rsidP="007C4C35">
      <w:pPr>
        <w:jc w:val="both"/>
      </w:pPr>
      <w:r>
        <w:t>La subvención se destinará a financiar los gastos que se produzcan en la ejecución de las actividades descritas en los puntos anteriores, que se llevarán a cabo desde el 1 de enero de 2025 hasta el 31 de diciembre de 2025.</w:t>
      </w:r>
    </w:p>
    <w:p w:rsidR="007C4C35" w:rsidRDefault="007C4C35" w:rsidP="007C4C35">
      <w:pPr>
        <w:jc w:val="both"/>
      </w:pPr>
    </w:p>
    <w:p w:rsidR="007C4C35" w:rsidRDefault="007C4C35" w:rsidP="007C4C35">
      <w:pPr>
        <w:jc w:val="both"/>
      </w:pPr>
    </w:p>
    <w:p w:rsidR="007C4C35" w:rsidRDefault="007C4C35" w:rsidP="007C4C35">
      <w:pPr>
        <w:jc w:val="both"/>
      </w:pPr>
      <w:r>
        <w:t>SEXTO.- PLAZO Y FORMA DE JUSTIFICACIÓN:</w:t>
      </w:r>
    </w:p>
    <w:p w:rsidR="007C4C35" w:rsidRDefault="007C4C35" w:rsidP="007C4C35">
      <w:pPr>
        <w:jc w:val="both"/>
      </w:pPr>
      <w:r>
        <w:t>La beneficiaria tendrá que justificar la realización de la actividad subvencionada como máximo el día 31 de marzo de 2026 mediante la presentación de la cuenta justificativa, que estará integrada por una memoria de la actividad y una memoria económica de acuerdo con el modelo que facilite el Ayuntamiento.</w:t>
      </w:r>
    </w:p>
    <w:p w:rsidR="007C4C35" w:rsidRDefault="007C4C35" w:rsidP="007C4C35">
      <w:pPr>
        <w:jc w:val="both"/>
      </w:pPr>
    </w:p>
    <w:p w:rsidR="007C4C35" w:rsidRDefault="007C4C35" w:rsidP="007C4C35">
      <w:pPr>
        <w:jc w:val="both"/>
      </w:pPr>
      <w:r>
        <w:t>SÉPTIMO.- PAGO:</w:t>
      </w:r>
    </w:p>
    <w:p w:rsidR="007C4C35" w:rsidRDefault="007C4C35" w:rsidP="007C4C35">
      <w:pPr>
        <w:jc w:val="both"/>
      </w:pPr>
      <w:r>
        <w:t>Se hará efectivo un anticipo del 75% del importe de la subvención en el momento de la firma del convenio.</w:t>
      </w:r>
    </w:p>
    <w:p w:rsidR="007C4C35" w:rsidRDefault="007C4C35" w:rsidP="007C4C35">
      <w:pPr>
        <w:jc w:val="both"/>
      </w:pPr>
      <w:r>
        <w:t>El importe restante de la subvención se pagará previa presentación, dentro de los plazos establecidos, de la documentación justificativa mencionada en los puntos anteriores.</w:t>
      </w:r>
    </w:p>
    <w:p w:rsidR="007C4C35" w:rsidRDefault="007C4C35" w:rsidP="007C4C35">
      <w:pPr>
        <w:jc w:val="both"/>
      </w:pPr>
      <w:r>
        <w:t>Asimismo, antes del pago, la beneficiaria deberá acreditar fehacientemente encontrarse al corriente de sus obligaciones tributarias y con la Seguridad Social.</w:t>
      </w:r>
    </w:p>
    <w:p w:rsidR="007C4C35" w:rsidRDefault="007C4C35" w:rsidP="007C4C35">
      <w:pPr>
        <w:jc w:val="both"/>
      </w:pPr>
    </w:p>
    <w:p w:rsidR="007C4C35" w:rsidRDefault="007C4C35" w:rsidP="007C4C35">
      <w:pPr>
        <w:jc w:val="both"/>
      </w:pPr>
      <w:r>
        <w:t>OCTAVO.- DEFICIENCIAS DE LA JUSTIFICACIÓN:</w:t>
      </w:r>
    </w:p>
    <w:p w:rsidR="007C4C35" w:rsidRDefault="007C4C35" w:rsidP="007C4C35">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con</w:t>
      </w:r>
      <w:r>
        <w:t xml:space="preserve"> </w:t>
      </w:r>
      <w:r>
        <w:t>la advertencia de que de no hacerlo se procederá a la revocación oa la reducción de la subvención según corresponda, con la consecuente obligación de reintegro en caso de que se hubiera adelantado su pago.</w:t>
      </w:r>
    </w:p>
    <w:p w:rsidR="007C4C35" w:rsidRDefault="007C4C35" w:rsidP="007C4C35">
      <w:pPr>
        <w:jc w:val="both"/>
      </w:pPr>
    </w:p>
    <w:p w:rsidR="007C4C35" w:rsidRDefault="007C4C35" w:rsidP="007C4C35">
      <w:pPr>
        <w:jc w:val="both"/>
      </w:pPr>
      <w:r>
        <w:lastRenderedPageBreak/>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7C4C35" w:rsidRDefault="007C4C35" w:rsidP="007C4C35">
      <w:pPr>
        <w:jc w:val="both"/>
      </w:pPr>
    </w:p>
    <w:p w:rsidR="007C4C35" w:rsidRDefault="007C4C35" w:rsidP="007C4C35">
      <w:pPr>
        <w:jc w:val="both"/>
      </w:pPr>
      <w:r>
        <w:t>NOVENO.- OBLIGACIONES DE LOS/LAS BENEFICIARIOS/ARIAS:</w:t>
      </w:r>
    </w:p>
    <w:p w:rsidR="007C4C35" w:rsidRDefault="007C4C35" w:rsidP="007C4C35">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7C4C35" w:rsidRDefault="007C4C35" w:rsidP="007C4C35">
      <w:pPr>
        <w:jc w:val="both"/>
      </w:pPr>
    </w:p>
    <w:p w:rsidR="007C4C35" w:rsidRDefault="007C4C35" w:rsidP="007C4C35">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7C4C35" w:rsidRDefault="007C4C35" w:rsidP="007C4C35">
      <w:pPr>
        <w:jc w:val="both"/>
      </w:pPr>
    </w:p>
    <w:p w:rsidR="007C4C35" w:rsidRDefault="007C4C35" w:rsidP="007C4C35">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7C4C35" w:rsidRDefault="007C4C35" w:rsidP="007C4C35">
      <w:pPr>
        <w:jc w:val="both"/>
      </w:pPr>
    </w:p>
    <w:p w:rsidR="007C4C35" w:rsidRDefault="007C4C35" w:rsidP="007C4C35">
      <w:pPr>
        <w:jc w:val="both"/>
      </w:pPr>
      <w:r>
        <w:t>4.- Los/las beneficiarios/arias tendrán que hacer constar la colaboración del Ayuntamiento en la ejecución del proyecto o de la actividad, en toda la documentación impresa y en carteles o medios electrónicos y audiovisuales.</w:t>
      </w:r>
    </w:p>
    <w:p w:rsidR="007C4C35" w:rsidRDefault="007C4C35" w:rsidP="007C4C35">
      <w:pPr>
        <w:jc w:val="both"/>
      </w:pPr>
    </w:p>
    <w:p w:rsidR="007C4C35" w:rsidRDefault="007C4C35" w:rsidP="007C4C35">
      <w:pPr>
        <w:jc w:val="both"/>
      </w:pPr>
      <w:r>
        <w:t>5.- Los/las beneficiarios/arias tendrán que dar publicidad de las subvenciones y ayudas percibidas por medios electrónicos, en base a lo establecido en la Ley 19/2013 y la Ley 19/2014.</w:t>
      </w:r>
    </w:p>
    <w:p w:rsidR="007C4C35" w:rsidRDefault="007C4C35" w:rsidP="007C4C35">
      <w:pPr>
        <w:jc w:val="both"/>
      </w:pPr>
    </w:p>
    <w:p w:rsidR="007C4C35" w:rsidRDefault="007C4C35" w:rsidP="007C4C35">
      <w:pPr>
        <w:jc w:val="both"/>
      </w:pPr>
      <w:r>
        <w:t>6.- El incumplimiento de estas obligaciones originará las responsabilidades que en cada caso correspondan y podrá suponer la revocación, reducción o reintegro de la subvención concedida</w:t>
      </w:r>
    </w:p>
    <w:p w:rsidR="007C4C35" w:rsidRDefault="007C4C35" w:rsidP="007C4C35">
      <w:pPr>
        <w:jc w:val="both"/>
      </w:pPr>
    </w:p>
    <w:p w:rsidR="007C4C35" w:rsidRDefault="007C4C35" w:rsidP="007C4C35">
      <w:pPr>
        <w:jc w:val="both"/>
      </w:pPr>
      <w:r>
        <w:t>DÉCIMO.- COMPATIBILIDAD CON OTRAS SUBVENCIONES:</w:t>
      </w:r>
    </w:p>
    <w:p w:rsidR="007C4C35" w:rsidRDefault="007C4C35" w:rsidP="007C4C35">
      <w:pPr>
        <w:jc w:val="both"/>
      </w:pPr>
      <w:r>
        <w:t>1.- Los/las beneficiarios/arias tendrán que comunicar la petición y/u obtención de cualquier subvención pública concurrente que no se haya declarado con la solicitud.</w:t>
      </w:r>
    </w:p>
    <w:p w:rsidR="007C4C35" w:rsidRDefault="007C4C35" w:rsidP="007C4C35">
      <w:pPr>
        <w:jc w:val="both"/>
      </w:pPr>
    </w:p>
    <w:p w:rsidR="007C4C35" w:rsidRDefault="007C4C35" w:rsidP="007C4C35">
      <w:pPr>
        <w:jc w:val="both"/>
      </w:pPr>
      <w:r>
        <w:lastRenderedPageBreak/>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7C4C35" w:rsidRDefault="007C4C35" w:rsidP="007C4C35">
      <w:pPr>
        <w:jc w:val="both"/>
      </w:pPr>
    </w:p>
    <w:p w:rsidR="007C4C35" w:rsidRDefault="007C4C35" w:rsidP="007C4C35">
      <w:pPr>
        <w:jc w:val="both"/>
      </w:pPr>
      <w:r>
        <w:t>UNDÉCIMO.- PUBLICIDAD DE LAS SUBVENCIONES CONCEDIDAS</w:t>
      </w:r>
    </w:p>
    <w:p w:rsidR="007C4C35" w:rsidRDefault="007C4C35" w:rsidP="007C4C35">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w:t>
      </w:r>
      <w:bookmarkStart w:id="0" w:name="_GoBack"/>
      <w:bookmarkEnd w:id="0"/>
      <w:r>
        <w:t>se deriven, a través de la Base de Datos Nacional de Subvenciones y del portal de transparencia del Ayuntamiento de Sentmenat.</w:t>
      </w:r>
    </w:p>
    <w:p w:rsidR="007C4C35" w:rsidRDefault="007C4C35" w:rsidP="007C4C35">
      <w:pPr>
        <w:jc w:val="both"/>
      </w:pPr>
    </w:p>
    <w:p w:rsidR="007C4C35" w:rsidRDefault="007C4C35" w:rsidP="007C4C35">
      <w:pPr>
        <w:jc w:val="both"/>
      </w:pPr>
      <w:r>
        <w:t>DUODÉCIMO.- RÉGIMEN JURÍDICO SUPLETORIO:</w:t>
      </w:r>
    </w:p>
    <w:p w:rsidR="007C4C35" w:rsidRDefault="007C4C35" w:rsidP="007C4C35">
      <w:pPr>
        <w:jc w:val="both"/>
      </w:pPr>
      <w:r>
        <w:t>En todo lo no previsto en el presente convenio, se estará a lo que establece la Ley General de Subvenciones y su Reglamento de desarrollo.</w:t>
      </w:r>
    </w:p>
    <w:p w:rsidR="007C4C35" w:rsidRDefault="007C4C35" w:rsidP="007C4C35">
      <w:pPr>
        <w:jc w:val="both"/>
      </w:pPr>
      <w:r>
        <w:t>DECIMOTERCERO.- SEGUIMIENTO DEL CONVENIO</w:t>
      </w:r>
    </w:p>
    <w:p w:rsidR="007C4C35" w:rsidRDefault="007C4C35" w:rsidP="007C4C35">
      <w:pPr>
        <w:jc w:val="both"/>
      </w:pPr>
      <w:r>
        <w:t>La Asociación de comerciantes de Sentmenat y el Ayuntamiento de Sentmenat constituirán una Comisión Mixta donde se analizarán los temas que sean de interés común y las actuaciones previstas en el plan de trabajo.</w:t>
      </w:r>
    </w:p>
    <w:p w:rsidR="007C4C35" w:rsidRDefault="007C4C35" w:rsidP="007C4C35">
      <w:pPr>
        <w:jc w:val="both"/>
      </w:pPr>
    </w:p>
    <w:p w:rsidR="007C4C35" w:rsidRDefault="007C4C35" w:rsidP="007C4C35">
      <w:pPr>
        <w:jc w:val="both"/>
      </w:pPr>
      <w:r>
        <w:t>La comisión estará constituida, como mínimo, por un representante político y un técnico del ayuntamiento y por la persona que ostente la presidencia, por un vocal de la junta y/o una persona encargada de la gestión de la asociación.</w:t>
      </w:r>
    </w:p>
    <w:p w:rsidR="007C4C35" w:rsidRDefault="007C4C35" w:rsidP="007C4C35">
      <w:pPr>
        <w:jc w:val="both"/>
      </w:pPr>
    </w:p>
    <w:p w:rsidR="007C4C35" w:rsidRDefault="007C4C35" w:rsidP="007C4C35">
      <w:pPr>
        <w:jc w:val="both"/>
      </w:pPr>
      <w:r>
        <w:t>La comisión se reunirá con carácter ordinario cada 4 meses y podrá convocarse a petición de cualquiera de las partes con una antelación mínima de 10 días laborables. Asimismo podrá reunirse a petición razonada para atender cuestiones sobrevenidas de interés.</w:t>
      </w:r>
    </w:p>
    <w:p w:rsidR="007C4C35" w:rsidRDefault="007C4C35" w:rsidP="007C4C35">
      <w:pPr>
        <w:jc w:val="both"/>
      </w:pPr>
    </w:p>
    <w:p w:rsidR="007C4C35" w:rsidRDefault="007C4C35" w:rsidP="007C4C35">
      <w:pPr>
        <w:jc w:val="both"/>
      </w:pPr>
      <w:r>
        <w:t>DECIMOCUARTO.- VIGENCIA DEL CONVENIO</w:t>
      </w:r>
    </w:p>
    <w:p w:rsidR="007C4C35" w:rsidRDefault="007C4C35" w:rsidP="007C4C35">
      <w:pPr>
        <w:jc w:val="both"/>
      </w:pPr>
      <w:r>
        <w:t>Este convenio estará vigente desde el día siguiente a su firma y tendrá vigencia durante el año 2025.</w:t>
      </w:r>
    </w:p>
    <w:p w:rsidR="007C4C35" w:rsidRDefault="007C4C35" w:rsidP="007C4C35">
      <w:pPr>
        <w:jc w:val="both"/>
      </w:pPr>
    </w:p>
    <w:p w:rsidR="007C4C35" w:rsidRDefault="007C4C35" w:rsidP="007C4C35">
      <w:pPr>
        <w:jc w:val="both"/>
      </w:pPr>
    </w:p>
    <w:p w:rsidR="007C4C35" w:rsidRDefault="007C4C35" w:rsidP="007C4C35">
      <w:pPr>
        <w:jc w:val="both"/>
      </w:pPr>
      <w:r>
        <w:lastRenderedPageBreak/>
        <w:t>Y en prueba de conformidad, las personas que lo otorgan firman el presente convenio, en Sentmenat julio de 2025.</w:t>
      </w:r>
    </w:p>
    <w:p w:rsidR="007C4C35" w:rsidRDefault="007C4C35" w:rsidP="007C4C35">
      <w:pPr>
        <w:jc w:val="both"/>
      </w:pPr>
    </w:p>
    <w:p w:rsidR="007C4C35" w:rsidRDefault="007C4C35" w:rsidP="007C4C35">
      <w:pPr>
        <w:jc w:val="both"/>
      </w:pPr>
      <w:r>
        <w:t>Dª. Montserrat Rueda Miralles SR. Lluis Lloveras Permanyer</w:t>
      </w:r>
    </w:p>
    <w:p w:rsidR="007C4C35" w:rsidRDefault="007C4C35" w:rsidP="007C4C35">
      <w:pPr>
        <w:jc w:val="both"/>
      </w:pPr>
    </w:p>
    <w:p w:rsidR="007C4C35" w:rsidRDefault="007C4C35" w:rsidP="007C4C35">
      <w:pPr>
        <w:jc w:val="both"/>
      </w:pPr>
    </w:p>
    <w:p w:rsidR="007C4C35" w:rsidRDefault="007C4C35" w:rsidP="007C4C35">
      <w:pPr>
        <w:jc w:val="both"/>
      </w:pPr>
    </w:p>
    <w:p w:rsidR="007C4C35" w:rsidRDefault="007C4C35" w:rsidP="007C4C35">
      <w:pPr>
        <w:jc w:val="both"/>
      </w:pPr>
    </w:p>
    <w:p w:rsidR="007C4C35" w:rsidRDefault="007C4C35" w:rsidP="007C4C35">
      <w:pPr>
        <w:jc w:val="both"/>
      </w:pPr>
    </w:p>
    <w:p w:rsidR="007C4C35" w:rsidRDefault="007C4C35" w:rsidP="007C4C35">
      <w:pPr>
        <w:jc w:val="both"/>
      </w:pPr>
      <w:r>
        <w:t>Alcaldesa de Sentmenat Presidente de la Asociación de Comerciantes de Sentmenat</w:t>
      </w:r>
    </w:p>
    <w:p w:rsidR="007C4C35" w:rsidRDefault="007C4C35" w:rsidP="007C4C35">
      <w:pPr>
        <w:jc w:val="both"/>
      </w:pPr>
    </w:p>
    <w:p w:rsidR="007C4C35" w:rsidRDefault="007C4C35" w:rsidP="007C4C35">
      <w:pPr>
        <w:jc w:val="both"/>
      </w:pPr>
    </w:p>
    <w:p w:rsidR="007C4C35" w:rsidRDefault="007C4C35" w:rsidP="007C4C35">
      <w:pPr>
        <w:jc w:val="both"/>
      </w:pPr>
      <w:r>
        <w:t>SR. Gonzalo Luis López de Briñas</w:t>
      </w:r>
    </w:p>
    <w:p w:rsidR="007C4C35" w:rsidRDefault="007C4C35" w:rsidP="007C4C35">
      <w:pPr>
        <w:jc w:val="both"/>
      </w:pPr>
    </w:p>
    <w:p w:rsidR="007C4C35" w:rsidRDefault="007C4C35" w:rsidP="007C4C35">
      <w:pPr>
        <w:jc w:val="both"/>
      </w:pPr>
    </w:p>
    <w:p w:rsidR="007C4C35" w:rsidRDefault="007C4C35" w:rsidP="007C4C35">
      <w:pPr>
        <w:jc w:val="both"/>
      </w:pPr>
    </w:p>
    <w:p w:rsidR="007C4C35" w:rsidRDefault="007C4C35" w:rsidP="007C4C35">
      <w:pPr>
        <w:jc w:val="both"/>
      </w:pPr>
    </w:p>
    <w:p w:rsidR="00DD71AD" w:rsidRDefault="007C4C35" w:rsidP="007C4C35">
      <w:pPr>
        <w:jc w:val="both"/>
      </w:pPr>
      <w:r>
        <w:t>Secretario del Ayuntamiento de Sentmenat</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C35" w:rsidRDefault="007C4C35" w:rsidP="007C4C35">
      <w:pPr>
        <w:spacing w:after="0" w:line="240" w:lineRule="auto"/>
      </w:pPr>
      <w:r>
        <w:separator/>
      </w:r>
    </w:p>
  </w:endnote>
  <w:endnote w:type="continuationSeparator" w:id="0">
    <w:p w:rsidR="007C4C35" w:rsidRDefault="007C4C35" w:rsidP="007C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C35" w:rsidRDefault="007C4C35" w:rsidP="007C4C35">
      <w:pPr>
        <w:spacing w:after="0" w:line="240" w:lineRule="auto"/>
      </w:pPr>
      <w:r>
        <w:separator/>
      </w:r>
    </w:p>
  </w:footnote>
  <w:footnote w:type="continuationSeparator" w:id="0">
    <w:p w:rsidR="007C4C35" w:rsidRDefault="007C4C35" w:rsidP="007C4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C35" w:rsidRDefault="007C4C35" w:rsidP="007C4C35">
    <w:pPr>
      <w:pStyle w:val="Encabezado"/>
      <w:ind w:left="-709"/>
    </w:pPr>
    <w:r w:rsidRPr="00A81E1B">
      <w:rPr>
        <w:noProof/>
        <w:lang w:eastAsia="es-ES"/>
      </w:rPr>
      <w:drawing>
        <wp:anchor distT="0" distB="0" distL="114300" distR="114300" simplePos="0" relativeHeight="251658240" behindDoc="1" locked="0" layoutInCell="1" allowOverlap="1" wp14:anchorId="746320F7" wp14:editId="19F48D88">
          <wp:simplePos x="0" y="0"/>
          <wp:positionH relativeFrom="margin">
            <wp:align>right</wp:align>
          </wp:positionH>
          <wp:positionV relativeFrom="paragraph">
            <wp:posOffset>3505</wp:posOffset>
          </wp:positionV>
          <wp:extent cx="2038350" cy="666750"/>
          <wp:effectExtent l="0" t="0" r="0" b="0"/>
          <wp:wrapTight wrapText="bothSides">
            <wp:wrapPolygon edited="0">
              <wp:start x="0" y="0"/>
              <wp:lineTo x="0" y="20983"/>
              <wp:lineTo x="21398" y="20983"/>
              <wp:lineTo x="21398" y="0"/>
              <wp:lineTo x="0" y="0"/>
            </wp:wrapPolygon>
          </wp:wrapTight>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666750"/>
                  </a:xfrm>
                  <a:prstGeom prst="rect">
                    <a:avLst/>
                  </a:prstGeom>
                  <a:noFill/>
                  <a:ln>
                    <a:noFill/>
                  </a:ln>
                </pic:spPr>
              </pic:pic>
            </a:graphicData>
          </a:graphic>
        </wp:anchor>
      </w:drawing>
    </w:r>
    <w:r>
      <w:rPr>
        <w:noProof/>
        <w:lang w:eastAsia="es-ES"/>
      </w:rPr>
      <w:drawing>
        <wp:inline distT="0" distB="0" distL="0" distR="0" wp14:anchorId="02FFB66D" wp14:editId="2706262D">
          <wp:extent cx="2305050" cy="428625"/>
          <wp:effectExtent l="0" t="0" r="0" b="0"/>
          <wp:docPr id="3"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C35"/>
    <w:rsid w:val="007C4C35"/>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C710"/>
  <w15:chartTrackingRefBased/>
  <w15:docId w15:val="{D1A6175C-CDA6-4C34-8EED-3365B6BE2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4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C4C35"/>
  </w:style>
  <w:style w:type="paragraph" w:styleId="Piedepgina">
    <w:name w:val="footer"/>
    <w:basedOn w:val="Normal"/>
    <w:link w:val="PiedepginaCar"/>
    <w:uiPriority w:val="99"/>
    <w:unhideWhenUsed/>
    <w:rsid w:val="007C4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C4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1465</Words>
  <Characters>8062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2025-07-30T06:02:00Z</dcterms:created>
  <dcterms:modified xsi:type="dcterms:W3CDTF">2025-07-30T06:08:00Z</dcterms:modified>
</cp:coreProperties>
</file>