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37"/>
        <w:gridCol w:w="2933"/>
      </w:tblGrid>
      <w:tr w:rsidR="00CD0DD9" w:rsidRPr="002D7D86" w:rsidTr="00BF10BB">
        <w:tc>
          <w:tcPr>
            <w:tcW w:w="5637" w:type="dxa"/>
          </w:tcPr>
          <w:p w:rsidR="00CD0DD9" w:rsidRPr="002D7D86" w:rsidRDefault="00CD0DD9" w:rsidP="00CD0DD9">
            <w:pPr>
              <w:tabs>
                <w:tab w:val="left" w:pos="903"/>
              </w:tabs>
              <w:autoSpaceDE w:val="0"/>
              <w:autoSpaceDN w:val="0"/>
              <w:adjustRightInd w:val="0"/>
              <w:spacing w:before="60"/>
              <w:ind w:right="-1"/>
              <w:jc w:val="left"/>
              <w:rPr>
                <w:rFonts w:cs="Arial"/>
                <w:bCs/>
                <w:sz w:val="16"/>
                <w:szCs w:val="16"/>
              </w:rPr>
            </w:pPr>
            <w:bookmarkStart w:id="0" w:name="_GoBack"/>
            <w:bookmarkEnd w:id="0"/>
          </w:p>
          <w:p w:rsidR="00CD0DD9" w:rsidRPr="002D7D86" w:rsidRDefault="00CD0DD9" w:rsidP="00CD0DD9">
            <w:pPr>
              <w:tabs>
                <w:tab w:val="left" w:pos="903"/>
              </w:tabs>
              <w:autoSpaceDE w:val="0"/>
              <w:autoSpaceDN w:val="0"/>
              <w:adjustRightInd w:val="0"/>
              <w:spacing w:before="60"/>
              <w:ind w:right="-1"/>
              <w:jc w:val="left"/>
              <w:rPr>
                <w:rFonts w:cs="Arial"/>
                <w:bCs/>
                <w:sz w:val="16"/>
                <w:szCs w:val="16"/>
              </w:rPr>
            </w:pPr>
          </w:p>
          <w:p w:rsidR="00CD0DD9" w:rsidRPr="002D7D86" w:rsidRDefault="00CD0DD9" w:rsidP="00CD0DD9">
            <w:p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60"/>
              <w:ind w:right="567"/>
              <w:jc w:val="left"/>
              <w:rPr>
                <w:rFonts w:cs="Arial"/>
                <w:bCs/>
                <w:sz w:val="16"/>
                <w:szCs w:val="16"/>
              </w:rPr>
            </w:pPr>
            <w:r w:rsidRPr="002D7D86">
              <w:rPr>
                <w:rFonts w:cs="Arial"/>
                <w:bCs/>
                <w:sz w:val="16"/>
                <w:szCs w:val="16"/>
              </w:rPr>
              <w:t>Departamento:</w:t>
            </w:r>
            <w:r w:rsidRPr="002D7D86">
              <w:rPr>
                <w:rFonts w:cs="Arial"/>
                <w:bCs/>
                <w:sz w:val="16"/>
                <w:szCs w:val="16"/>
              </w:rPr>
              <w:tab/>
            </w:r>
            <w:r w:rsidR="00F3436A">
              <w:rPr>
                <w:rFonts w:cs="Arial"/>
                <w:bCs/>
                <w:sz w:val="16"/>
                <w:szCs w:val="16"/>
              </w:rPr>
              <w:t>Medio Ambiente</w:t>
            </w:r>
          </w:p>
          <w:p w:rsidR="006B28F2" w:rsidRPr="002D7D86" w:rsidRDefault="00CD0DD9" w:rsidP="00CD0DD9">
            <w:pPr>
              <w:tabs>
                <w:tab w:val="left" w:pos="708"/>
                <w:tab w:val="left" w:pos="1134"/>
                <w:tab w:val="left" w:pos="8496"/>
                <w:tab w:val="left" w:pos="9204"/>
                <w:tab w:val="left" w:pos="9912"/>
              </w:tabs>
              <w:autoSpaceDE w:val="0"/>
              <w:autoSpaceDN w:val="0"/>
              <w:adjustRightInd w:val="0"/>
              <w:spacing w:before="60"/>
              <w:ind w:right="-1"/>
              <w:jc w:val="left"/>
              <w:rPr>
                <w:rFonts w:cs="Arial"/>
                <w:bCs/>
                <w:sz w:val="16"/>
                <w:szCs w:val="16"/>
              </w:rPr>
            </w:pPr>
            <w:r w:rsidRPr="002D7D86">
              <w:rPr>
                <w:rFonts w:cs="Arial"/>
                <w:bCs/>
                <w:sz w:val="16"/>
                <w:szCs w:val="16"/>
              </w:rPr>
              <w:t>Expte. Núm.:</w:t>
            </w:r>
            <w:r w:rsidR="00CD043C" w:rsidRPr="002D7D86">
              <w:rPr>
                <w:rFonts w:cs="Arial"/>
                <w:bCs/>
                <w:sz w:val="16"/>
                <w:szCs w:val="16"/>
              </w:rPr>
              <w:tab/>
            </w:r>
            <w:r w:rsidR="00F3436A">
              <w:rPr>
                <w:rFonts w:cs="Arial"/>
                <w:bCs/>
                <w:sz w:val="16"/>
                <w:szCs w:val="16"/>
              </w:rPr>
              <w:t>2853/2025/AC</w:t>
            </w:r>
            <w:r w:rsidR="003F1474" w:rsidRPr="002D7D86">
              <w:rPr>
                <w:sz w:val="16"/>
                <w:szCs w:val="16"/>
              </w:rPr>
              <w:t xml:space="preserve">    </w:t>
            </w:r>
            <w:r w:rsidR="00F3436A">
              <w:rPr>
                <w:sz w:val="16"/>
                <w:szCs w:val="16"/>
              </w:rPr>
              <w:t>2927/2025/GEN</w:t>
            </w:r>
          </w:p>
        </w:tc>
        <w:tc>
          <w:tcPr>
            <w:tcW w:w="3007" w:type="dxa"/>
          </w:tcPr>
          <w:p w:rsidR="00CD0DD9" w:rsidRPr="002D7D86" w:rsidRDefault="00CD0DD9" w:rsidP="00733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120"/>
              <w:ind w:right="567"/>
              <w:jc w:val="left"/>
              <w:rPr>
                <w:rFonts w:cs="Arial"/>
                <w:bCs/>
                <w:sz w:val="16"/>
                <w:szCs w:val="16"/>
              </w:rPr>
            </w:pPr>
          </w:p>
        </w:tc>
      </w:tr>
    </w:tbl>
    <w:p w:rsidR="00CD0DD9" w:rsidRPr="002D7D86" w:rsidRDefault="00CD0DD9" w:rsidP="00855C8D">
      <w:pPr>
        <w:rPr>
          <w:sz w:val="20"/>
          <w:szCs w:val="20"/>
        </w:rPr>
      </w:pPr>
    </w:p>
    <w:p w:rsidR="00855C8D" w:rsidRPr="002D7D86" w:rsidRDefault="00855C8D" w:rsidP="00855C8D">
      <w:pPr>
        <w:rPr>
          <w:sz w:val="20"/>
          <w:szCs w:val="20"/>
        </w:rPr>
      </w:pPr>
    </w:p>
    <w:p w:rsidR="00CB471E" w:rsidRPr="002D7D86" w:rsidRDefault="00CB471E" w:rsidP="00855C8D">
      <w:pPr>
        <w:rPr>
          <w:sz w:val="20"/>
          <w:szCs w:val="20"/>
        </w:rPr>
      </w:pPr>
    </w:p>
    <w:p w:rsidR="00733B6A" w:rsidRPr="002D7D86" w:rsidRDefault="00855C8D" w:rsidP="00855C8D">
      <w:pPr>
        <w:jc w:val="center"/>
        <w:rPr>
          <w:b/>
          <w:sz w:val="28"/>
          <w:szCs w:val="28"/>
        </w:rPr>
      </w:pPr>
      <w:r w:rsidRPr="002D7D86">
        <w:rPr>
          <w:b/>
          <w:sz w:val="28"/>
          <w:szCs w:val="28"/>
        </w:rPr>
        <w:t>NOTIFICACIÓN</w:t>
      </w:r>
    </w:p>
    <w:p w:rsidR="00855C8D" w:rsidRPr="002D7D86" w:rsidRDefault="00855C8D" w:rsidP="00855C8D">
      <w:pPr>
        <w:rPr>
          <w:sz w:val="20"/>
          <w:szCs w:val="20"/>
        </w:rPr>
      </w:pPr>
    </w:p>
    <w:p w:rsidR="004A7779" w:rsidRPr="002D7D86" w:rsidRDefault="004A7779" w:rsidP="00855C8D">
      <w:pPr>
        <w:rPr>
          <w:sz w:val="20"/>
          <w:szCs w:val="20"/>
        </w:rPr>
      </w:pPr>
    </w:p>
    <w:p w:rsidR="00DA39B3" w:rsidRPr="002D7D86" w:rsidRDefault="00855C8D" w:rsidP="00855C8D">
      <w:pPr>
        <w:rPr>
          <w:sz w:val="20"/>
          <w:szCs w:val="20"/>
        </w:rPr>
      </w:pPr>
      <w:r w:rsidRPr="002D7D86">
        <w:rPr>
          <w:sz w:val="20"/>
          <w:szCs w:val="20"/>
        </w:rPr>
        <w:t xml:space="preserve">Por la presente se le notifica que </w:t>
      </w:r>
      <w:smartTag w:uri="urn:schemas-microsoft-com:office:smarttags" w:element="PersonName">
        <w:smartTagPr>
          <w:attr w:name="ProductID" w:val="la JUNTA DE"/>
        </w:smartTagPr>
        <w:smartTag w:uri="urn:schemas-microsoft-com:office:smarttags" w:element="PersonName">
          <w:smartTagPr>
            <w:attr w:name="ProductID" w:val="la JUNTA"/>
          </w:smartTagPr>
          <w:r w:rsidRPr="002D7D86">
            <w:rPr>
              <w:sz w:val="20"/>
              <w:szCs w:val="20"/>
            </w:rPr>
            <w:t>la JUNTA</w:t>
          </w:r>
        </w:smartTag>
        <w:r w:rsidRPr="002D7D86">
          <w:rPr>
            <w:sz w:val="20"/>
            <w:szCs w:val="20"/>
          </w:rPr>
          <w:t xml:space="preserve"> DE</w:t>
        </w:r>
      </w:smartTag>
      <w:r w:rsidR="000C4932" w:rsidRPr="002D7D86">
        <w:rPr>
          <w:sz w:val="20"/>
          <w:szCs w:val="20"/>
        </w:rPr>
        <w:t xml:space="preserve"> GOBIERNO LOCAL</w:t>
      </w:r>
      <w:r w:rsidRPr="002D7D86">
        <w:rPr>
          <w:sz w:val="20"/>
          <w:szCs w:val="20"/>
        </w:rPr>
        <w:t xml:space="preserve"> de este Excmo. Ayuntamiento, en sesión </w:t>
      </w:r>
      <w:r w:rsidR="00F3436A">
        <w:rPr>
          <w:sz w:val="20"/>
          <w:szCs w:val="20"/>
        </w:rPr>
        <w:t>ORDINARIA</w:t>
      </w:r>
      <w:r w:rsidRPr="002D7D86">
        <w:rPr>
          <w:sz w:val="20"/>
          <w:szCs w:val="20"/>
        </w:rPr>
        <w:t xml:space="preserve"> celebrada el </w:t>
      </w:r>
      <w:r w:rsidR="00F3436A">
        <w:rPr>
          <w:sz w:val="20"/>
          <w:szCs w:val="20"/>
        </w:rPr>
        <w:t>15/07/2025</w:t>
      </w:r>
      <w:r w:rsidRPr="002D7D86">
        <w:rPr>
          <w:sz w:val="20"/>
          <w:szCs w:val="20"/>
        </w:rPr>
        <w:t>, tomó entre</w:t>
      </w:r>
      <w:r w:rsidR="000035A6" w:rsidRPr="002D7D86">
        <w:rPr>
          <w:sz w:val="20"/>
          <w:szCs w:val="20"/>
        </w:rPr>
        <w:t xml:space="preserve"> </w:t>
      </w:r>
      <w:r w:rsidRPr="002D7D86">
        <w:rPr>
          <w:sz w:val="20"/>
          <w:szCs w:val="20"/>
        </w:rPr>
        <w:t>o</w:t>
      </w:r>
      <w:r w:rsidR="000035A6" w:rsidRPr="002D7D86">
        <w:rPr>
          <w:sz w:val="20"/>
          <w:szCs w:val="20"/>
        </w:rPr>
        <w:t>t</w:t>
      </w:r>
      <w:r w:rsidRPr="002D7D86">
        <w:rPr>
          <w:sz w:val="20"/>
          <w:szCs w:val="20"/>
        </w:rPr>
        <w:t>ros el siguiente ACUERDO:</w:t>
      </w:r>
    </w:p>
    <w:p w:rsidR="00855C8D" w:rsidRPr="002D7D86" w:rsidRDefault="00855C8D" w:rsidP="00855C8D">
      <w:pPr>
        <w:rPr>
          <w:sz w:val="20"/>
          <w:szCs w:val="20"/>
        </w:rPr>
      </w:pPr>
    </w:p>
    <w:p w:rsidR="00F3436A" w:rsidRDefault="00F3436A" w:rsidP="00AA4FCA">
      <w:pPr>
        <w:rPr>
          <w:rFonts w:cs="Arial"/>
          <w:b/>
          <w:szCs w:val="20"/>
        </w:rPr>
      </w:pPr>
      <w:r w:rsidRPr="0080397E">
        <w:rPr>
          <w:rFonts w:cs="Arial"/>
          <w:b/>
          <w:szCs w:val="20"/>
        </w:rPr>
        <w:t>ASUNTO: APROBACIÓN DE LAS BASES DE LOS PREMIOS ECORIBA 202</w:t>
      </w:r>
      <w:r>
        <w:rPr>
          <w:rFonts w:cs="Arial"/>
          <w:b/>
          <w:szCs w:val="20"/>
        </w:rPr>
        <w:t>5</w:t>
      </w:r>
    </w:p>
    <w:p w:rsidR="00F3436A" w:rsidRPr="0080397E" w:rsidRDefault="00F3436A" w:rsidP="00AA4FCA">
      <w:pPr>
        <w:rPr>
          <w:rFonts w:cs="Arial"/>
          <w:b/>
          <w:szCs w:val="20"/>
        </w:rPr>
      </w:pPr>
    </w:p>
    <w:p w:rsidR="00F3436A" w:rsidRDefault="00F3436A" w:rsidP="00AA4FCA">
      <w:pPr>
        <w:rPr>
          <w:rFonts w:cs="Arial"/>
          <w:bCs/>
          <w:szCs w:val="20"/>
        </w:rPr>
      </w:pPr>
    </w:p>
    <w:p w:rsidR="00F3436A" w:rsidRPr="0080397E" w:rsidRDefault="00F3436A" w:rsidP="00AA4FCA">
      <w:pPr>
        <w:rPr>
          <w:rFonts w:cs="Arial"/>
          <w:bCs/>
          <w:szCs w:val="20"/>
        </w:rPr>
      </w:pPr>
      <w:r w:rsidRPr="0080397E">
        <w:rPr>
          <w:rFonts w:cs="Arial"/>
          <w:bCs/>
          <w:szCs w:val="20"/>
        </w:rPr>
        <w:t xml:space="preserve">Visto el informe jurídico </w:t>
      </w:r>
      <w:r>
        <w:rPr>
          <w:rFonts w:cs="Arial"/>
          <w:bCs/>
          <w:szCs w:val="20"/>
        </w:rPr>
        <w:t>favorable</w:t>
      </w:r>
      <w:r w:rsidRPr="0080397E">
        <w:rPr>
          <w:rFonts w:cs="Arial"/>
          <w:bCs/>
          <w:szCs w:val="20"/>
        </w:rPr>
        <w:t xml:space="preserve"> a la aprobación de las bases de los Premios EcoRiba</w:t>
      </w:r>
      <w:r>
        <w:rPr>
          <w:rFonts w:cs="Arial"/>
          <w:bCs/>
          <w:szCs w:val="20"/>
        </w:rPr>
        <w:t xml:space="preserve"> </w:t>
      </w:r>
      <w:r w:rsidRPr="0080397E">
        <w:rPr>
          <w:rFonts w:cs="Arial"/>
          <w:bCs/>
          <w:szCs w:val="20"/>
        </w:rPr>
        <w:t>2025.</w:t>
      </w:r>
    </w:p>
    <w:p w:rsidR="00F3436A" w:rsidRDefault="00F3436A" w:rsidP="00AA4FCA">
      <w:pPr>
        <w:spacing w:before="240" w:after="240"/>
        <w:ind w:right="-1"/>
        <w:rPr>
          <w:rFonts w:cs="Arial"/>
          <w:color w:val="000080"/>
          <w:szCs w:val="20"/>
        </w:rPr>
      </w:pPr>
    </w:p>
    <w:p w:rsidR="00F3436A" w:rsidRDefault="00F3436A" w:rsidP="00AA4FCA">
      <w:pPr>
        <w:spacing w:before="240" w:after="240"/>
        <w:ind w:right="-1"/>
        <w:rPr>
          <w:rFonts w:cs="Arial"/>
          <w:szCs w:val="20"/>
        </w:rPr>
      </w:pPr>
      <w:r w:rsidRPr="00CC6B04">
        <w:rPr>
          <w:rFonts w:cs="Arial"/>
          <w:szCs w:val="20"/>
        </w:rPr>
        <w:t>Por</w:t>
      </w:r>
      <w:r>
        <w:rPr>
          <w:rFonts w:cs="Arial"/>
          <w:szCs w:val="20"/>
        </w:rPr>
        <w:t xml:space="preserve"> todo ello, </w:t>
      </w:r>
    </w:p>
    <w:p w:rsidR="00F3436A" w:rsidRPr="00E933DA" w:rsidRDefault="00F3436A" w:rsidP="00AA4FCA">
      <w:pPr>
        <w:spacing w:before="240" w:after="240"/>
        <w:ind w:right="-1"/>
        <w:rPr>
          <w:rFonts w:cs="Arial"/>
          <w:szCs w:val="20"/>
        </w:rPr>
      </w:pPr>
      <w:r>
        <w:rPr>
          <w:rFonts w:cs="Arial"/>
          <w:szCs w:val="20"/>
        </w:rPr>
        <w:t>La Junta de Gobierno Local en votación ordinaria y por unanimidad de todos sus miembros acuerda:</w:t>
      </w:r>
    </w:p>
    <w:p w:rsidR="00F3436A" w:rsidRPr="00CC6B04" w:rsidRDefault="00F3436A" w:rsidP="00AA4FCA">
      <w:pPr>
        <w:spacing w:before="240" w:after="240"/>
        <w:ind w:right="-1"/>
        <w:rPr>
          <w:rFonts w:cs="Arial"/>
          <w:szCs w:val="20"/>
        </w:rPr>
      </w:pPr>
      <w:r w:rsidRPr="00CC6B04">
        <w:rPr>
          <w:rFonts w:cs="Arial"/>
          <w:b/>
          <w:szCs w:val="20"/>
        </w:rPr>
        <w:t>PRIMERO</w:t>
      </w:r>
      <w:r>
        <w:rPr>
          <w:rFonts w:cs="Arial"/>
          <w:b/>
          <w:szCs w:val="20"/>
        </w:rPr>
        <w:t>:</w:t>
      </w:r>
      <w:r w:rsidRPr="00CC6B04">
        <w:rPr>
          <w:rFonts w:cs="Arial"/>
          <w:szCs w:val="20"/>
        </w:rPr>
        <w:t xml:space="preserve"> </w:t>
      </w:r>
      <w:r>
        <w:rPr>
          <w:rFonts w:cs="Arial"/>
          <w:szCs w:val="20"/>
        </w:rPr>
        <w:t xml:space="preserve">Aprobar de las Bases reguladoras, la apertura de la convocatoria y la aprobación del gasto de </w:t>
      </w:r>
      <w:r w:rsidRPr="00CC6B04">
        <w:rPr>
          <w:rFonts w:cs="Arial"/>
          <w:szCs w:val="20"/>
        </w:rPr>
        <w:t xml:space="preserve">los Premios EcoRiba </w:t>
      </w:r>
      <w:r>
        <w:rPr>
          <w:rFonts w:cs="Arial"/>
          <w:szCs w:val="20"/>
        </w:rPr>
        <w:t>en el ejercicio 2025</w:t>
      </w:r>
      <w:r w:rsidRPr="00CC6B04">
        <w:rPr>
          <w:rFonts w:cs="Arial"/>
          <w:szCs w:val="20"/>
        </w:rPr>
        <w:t>,</w:t>
      </w:r>
      <w:r>
        <w:rPr>
          <w:rFonts w:cs="Arial"/>
          <w:szCs w:val="20"/>
        </w:rPr>
        <w:t xml:space="preserve"> </w:t>
      </w:r>
      <w:r w:rsidRPr="00CC6B04">
        <w:rPr>
          <w:rFonts w:cs="Arial"/>
          <w:szCs w:val="20"/>
        </w:rPr>
        <w:t xml:space="preserve">con cargo a la aplicación presupuestaria 1721/48103 con un importe de </w:t>
      </w:r>
      <w:r>
        <w:rPr>
          <w:rFonts w:cs="Arial"/>
          <w:szCs w:val="20"/>
        </w:rPr>
        <w:t>6</w:t>
      </w:r>
      <w:r w:rsidRPr="00CC6B04">
        <w:rPr>
          <w:rFonts w:cs="Arial"/>
          <w:szCs w:val="20"/>
        </w:rPr>
        <w:t>.000€, según lo dispuesto en las bases reguladoras y de conformidad con los artículos 17.3.b) y 20.8 de la Ley 38/2003, de 17 de noviembre, General de Subvenciones, debiéndose publicar en el BOP por conducto de la BDNS el siguiente detalle:</w:t>
      </w:r>
    </w:p>
    <w:p w:rsidR="00F3436A" w:rsidRPr="00CC6B04" w:rsidRDefault="00F3436A" w:rsidP="00AA4FCA">
      <w:pPr>
        <w:rPr>
          <w:rFonts w:cs="Arial"/>
          <w:szCs w:val="20"/>
          <w:lang w:val="es-ES_tradnl"/>
        </w:rPr>
      </w:pPr>
      <w:r w:rsidRPr="00CC6B04">
        <w:rPr>
          <w:rFonts w:cs="Arial"/>
          <w:szCs w:val="20"/>
          <w:lang w:val="es-ES_tradnl"/>
        </w:rPr>
        <w:t xml:space="preserve">1.  </w:t>
      </w:r>
      <w:r w:rsidRPr="00CC6B04">
        <w:rPr>
          <w:rFonts w:cs="Arial"/>
          <w:szCs w:val="20"/>
          <w:u w:val="single"/>
          <w:lang w:val="es-ES_tradnl"/>
        </w:rPr>
        <w:t>Definición del objeto de la subvención</w:t>
      </w:r>
      <w:r w:rsidRPr="00CC6B04">
        <w:rPr>
          <w:rFonts w:cs="Arial"/>
          <w:szCs w:val="20"/>
          <w:lang w:val="es-ES_tradnl"/>
        </w:rPr>
        <w:t>.: El objetivo del presente concurso es premiar iniciativas medioambientales promovidas desde varios sectores como son el empresarial, a través de iniciativas relacionadas con la economía circular; el educativo, mediante programas escolares o trabajos que contribuyan a aumentar la concienciación sobre el medio ambiente y la regeneración del paisaje; el urbano, a través de proyectos de desarrollo urbano dentro del municipio que pongan en valor el paisaje; el social, con propuestas con una clara vocación social y defensa o protección del medio ambiente y el de comunicación, mediante el reconocimiento de proyectos en materia de difusión medioambiental.</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 xml:space="preserve">2. </w:t>
      </w:r>
      <w:r w:rsidRPr="00CC6B04">
        <w:rPr>
          <w:rFonts w:cs="Arial"/>
          <w:szCs w:val="20"/>
          <w:shd w:val="clear" w:color="auto" w:fill="FFFFFF"/>
        </w:rPr>
        <w:t xml:space="preserve"> </w:t>
      </w:r>
      <w:r w:rsidRPr="00CC6B04">
        <w:rPr>
          <w:rFonts w:cs="Arial"/>
          <w:szCs w:val="20"/>
          <w:u w:val="single"/>
          <w:shd w:val="clear" w:color="auto" w:fill="FFFFFF"/>
        </w:rPr>
        <w:t>Requisitos que deberán reunir los beneficiarios para la obtención de la subvención y, en su caso, los miembros de las entidades contempladas en el apartado 2 y segundo párrafo del apartado 3 del artículo 11 de esta Ley; diario oficial en el que se publicará el extracto de la convocatoria, por conducto de la BDNS, una vez que se haya presentado ante ésta el texto de la convocatoria y la información requerida para su publicación; y forma y plazo en que deben presentarse las solicitudes</w:t>
      </w:r>
      <w:r w:rsidRPr="00CC6B04">
        <w:rPr>
          <w:rFonts w:cs="Arial"/>
          <w:szCs w:val="20"/>
          <w:shd w:val="clear" w:color="auto" w:fill="FFFFFF"/>
        </w:rPr>
        <w:t>.</w:t>
      </w:r>
      <w:r w:rsidRPr="00CC6B04">
        <w:rPr>
          <w:rFonts w:cs="Arial"/>
          <w:szCs w:val="20"/>
          <w:lang w:val="es-ES_tradnl"/>
        </w:rPr>
        <w:t xml:space="preserve"> </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lang w:val="es-ES_tradnl"/>
        </w:rPr>
        <w:tab/>
        <w:t>Los requisitos de los solicitantes se establecen en la Bases número 2.</w:t>
      </w:r>
    </w:p>
    <w:p w:rsidR="00F3436A" w:rsidRPr="00CC6B04" w:rsidRDefault="00F3436A" w:rsidP="00AA4FCA">
      <w:pPr>
        <w:ind w:firstLine="708"/>
        <w:rPr>
          <w:rFonts w:cs="Arial"/>
          <w:szCs w:val="20"/>
          <w:lang w:val="es-ES_tradnl"/>
        </w:rPr>
      </w:pPr>
      <w:r w:rsidRPr="00CC6B04">
        <w:rPr>
          <w:rFonts w:cs="Arial"/>
          <w:szCs w:val="20"/>
          <w:lang w:val="es-ES_tradnl"/>
        </w:rPr>
        <w:t>Las bases reguladoras de</w:t>
      </w:r>
      <w:r>
        <w:rPr>
          <w:rFonts w:cs="Arial"/>
          <w:szCs w:val="20"/>
          <w:lang w:val="es-ES_tradnl"/>
        </w:rPr>
        <w:t xml:space="preserve"> estos premios deberán</w:t>
      </w:r>
      <w:r w:rsidRPr="00CC6B04">
        <w:rPr>
          <w:rFonts w:cs="Arial"/>
          <w:szCs w:val="20"/>
          <w:lang w:val="es-ES_tradnl"/>
        </w:rPr>
        <w:t xml:space="preserve"> publicarse por conducto de la BDNS </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lang w:val="es-ES_tradnl"/>
        </w:rPr>
        <w:t xml:space="preserve">   3</w:t>
      </w:r>
      <w:r w:rsidRPr="00CC6B04">
        <w:rPr>
          <w:rFonts w:cs="Arial"/>
          <w:szCs w:val="20"/>
          <w:u w:val="single"/>
          <w:lang w:val="es-ES_tradnl"/>
        </w:rPr>
        <w:t>. Condiciones de solvencia y eficacia que hayan de reunir las personas jurídicas a las que se refiere el apartado 2 del artículo 12 de esta Ley.:</w:t>
      </w:r>
      <w:r w:rsidRPr="00CC6B04">
        <w:rPr>
          <w:rFonts w:cs="Arial"/>
          <w:szCs w:val="20"/>
          <w:lang w:val="es-ES_tradnl"/>
        </w:rPr>
        <w:t xml:space="preserve"> En esta subvención no se establecen entidades colaboradoras.</w:t>
      </w:r>
    </w:p>
    <w:p w:rsidR="00F3436A" w:rsidRPr="00CC6B04" w:rsidRDefault="00F3436A" w:rsidP="00AA4FCA">
      <w:pPr>
        <w:rPr>
          <w:rFonts w:cs="Arial"/>
          <w:szCs w:val="20"/>
          <w:lang w:val="es-ES_tradnl"/>
        </w:rPr>
      </w:pPr>
      <w:r>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 xml:space="preserve">4. </w:t>
      </w:r>
      <w:r w:rsidRPr="00CC6B04">
        <w:rPr>
          <w:rFonts w:cs="Arial"/>
          <w:szCs w:val="20"/>
          <w:u w:val="single"/>
          <w:lang w:val="es-ES_tradnl"/>
        </w:rPr>
        <w:t>Procedimiento de concesión de la subvención</w:t>
      </w:r>
      <w:r w:rsidRPr="00CC6B04">
        <w:rPr>
          <w:rFonts w:cs="Arial"/>
          <w:szCs w:val="20"/>
          <w:lang w:val="es-ES_tradnl"/>
        </w:rPr>
        <w:t>: Pr</w:t>
      </w:r>
      <w:r>
        <w:rPr>
          <w:rFonts w:cs="Arial"/>
          <w:szCs w:val="20"/>
          <w:lang w:val="es-ES_tradnl"/>
        </w:rPr>
        <w:t>ocedimiento de concurrencia competitiva.</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5.</w:t>
      </w:r>
      <w:r w:rsidRPr="00CC6B04">
        <w:rPr>
          <w:rFonts w:cs="Arial"/>
          <w:szCs w:val="20"/>
          <w:u w:val="single"/>
          <w:lang w:val="es-ES_tradnl"/>
        </w:rPr>
        <w:t>Criterios objetivos de otorgamiento de la subvención y, en su caso, ponderación de los mismos.:</w:t>
      </w:r>
      <w:r w:rsidRPr="00CC6B04">
        <w:rPr>
          <w:rFonts w:cs="Arial"/>
          <w:szCs w:val="20"/>
          <w:lang w:val="es-ES_tradnl"/>
        </w:rPr>
        <w:t xml:space="preserve">  </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lang w:val="es-ES_tradnl"/>
        </w:rPr>
        <w:t>Se establecen en la Base número 6.</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lang w:val="es-ES_tradnl"/>
        </w:rPr>
        <w:t>6.</w:t>
      </w:r>
      <w:r w:rsidRPr="00CC6B04">
        <w:rPr>
          <w:rFonts w:cs="Arial"/>
          <w:szCs w:val="20"/>
          <w:u w:val="single"/>
          <w:lang w:val="es-ES_tradnl"/>
        </w:rPr>
        <w:t xml:space="preserve"> Cuantía individualizada de la subvención o criterios para su determinación:</w:t>
      </w:r>
      <w:r w:rsidRPr="00CC6B04">
        <w:rPr>
          <w:rFonts w:cs="Arial"/>
          <w:szCs w:val="20"/>
          <w:lang w:val="es-ES_tradnl"/>
        </w:rPr>
        <w:t xml:space="preserve"> Se establece en la Base número 5 y 6.</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rPr>
        <w:t>Los premios se financiarán con cargo a la aplicación presupuestaria 172</w:t>
      </w:r>
      <w:r>
        <w:rPr>
          <w:rFonts w:cs="Arial"/>
          <w:szCs w:val="20"/>
        </w:rPr>
        <w:t>1</w:t>
      </w:r>
      <w:r w:rsidRPr="00CC6B04">
        <w:rPr>
          <w:rFonts w:cs="Arial"/>
          <w:szCs w:val="20"/>
        </w:rPr>
        <w:t xml:space="preserve">-48103.-Premios EcoRiba , estando su concesión condicionada a la existencia de crédito en </w:t>
      </w:r>
      <w:r>
        <w:rPr>
          <w:rFonts w:cs="Arial"/>
          <w:szCs w:val="20"/>
        </w:rPr>
        <w:t>el Presupuesto municipal de 2025</w:t>
      </w:r>
      <w:r w:rsidRPr="00CC6B04">
        <w:rPr>
          <w:rFonts w:cs="Arial"/>
          <w:szCs w:val="20"/>
        </w:rPr>
        <w:t xml:space="preserve"> y estarán sujetos a las retenciones fiscalmente aplicables.</w:t>
      </w:r>
    </w:p>
    <w:p w:rsidR="00F3436A" w:rsidRPr="00CC6B04" w:rsidRDefault="00F3436A" w:rsidP="00AA4FCA">
      <w:pPr>
        <w:pStyle w:val="Ttulo1"/>
        <w:rPr>
          <w:b w:val="0"/>
          <w:sz w:val="20"/>
          <w:szCs w:val="20"/>
          <w:u w:val="single"/>
        </w:rPr>
      </w:pPr>
      <w:r w:rsidRPr="00CC6B04">
        <w:rPr>
          <w:b w:val="0"/>
          <w:sz w:val="20"/>
          <w:szCs w:val="20"/>
          <w:u w:val="single"/>
        </w:rPr>
        <w:t xml:space="preserve">EcoRiba Circular: </w:t>
      </w:r>
      <w:r w:rsidRPr="00CC6B04">
        <w:rPr>
          <w:b w:val="0"/>
          <w:sz w:val="20"/>
          <w:szCs w:val="20"/>
        </w:rPr>
        <w:t>Se concederá un único premio al ganador: 1.</w:t>
      </w:r>
      <w:r>
        <w:rPr>
          <w:b w:val="0"/>
          <w:sz w:val="20"/>
          <w:szCs w:val="20"/>
        </w:rPr>
        <w:t>1</w:t>
      </w:r>
      <w:r w:rsidRPr="00CC6B04">
        <w:rPr>
          <w:b w:val="0"/>
          <w:sz w:val="20"/>
          <w:szCs w:val="20"/>
        </w:rPr>
        <w:t>00€</w:t>
      </w:r>
    </w:p>
    <w:p w:rsidR="00F3436A" w:rsidRPr="00CC6B04" w:rsidRDefault="00F3436A" w:rsidP="00AA4FCA">
      <w:pPr>
        <w:pStyle w:val="Ttulo1"/>
        <w:rPr>
          <w:b w:val="0"/>
          <w:sz w:val="20"/>
          <w:szCs w:val="20"/>
          <w:u w:val="single"/>
        </w:rPr>
      </w:pPr>
      <w:r w:rsidRPr="00CC6B04">
        <w:rPr>
          <w:b w:val="0"/>
          <w:sz w:val="20"/>
          <w:szCs w:val="20"/>
          <w:u w:val="single"/>
        </w:rPr>
        <w:t xml:space="preserve">EcoRiba Educativo: </w:t>
      </w:r>
      <w:r w:rsidRPr="00CC6B04">
        <w:rPr>
          <w:b w:val="0"/>
          <w:sz w:val="20"/>
          <w:szCs w:val="20"/>
        </w:rPr>
        <w:t>Se concederán dos premios:</w:t>
      </w:r>
    </w:p>
    <w:p w:rsidR="00F3436A" w:rsidRPr="00CC6B04" w:rsidRDefault="00F3436A" w:rsidP="00AA4FCA">
      <w:pPr>
        <w:pStyle w:val="Textoindependiente"/>
        <w:spacing w:before="2" w:line="292" w:lineRule="auto"/>
        <w:ind w:right="40"/>
        <w:jc w:val="both"/>
        <w:rPr>
          <w:sz w:val="20"/>
          <w:szCs w:val="20"/>
        </w:rPr>
      </w:pPr>
      <w:r w:rsidRPr="00CC6B04">
        <w:rPr>
          <w:bCs/>
          <w:sz w:val="20"/>
          <w:szCs w:val="20"/>
        </w:rPr>
        <w:t xml:space="preserve">- Ganador: </w:t>
      </w:r>
      <w:r w:rsidRPr="00CC6B04">
        <w:rPr>
          <w:sz w:val="20"/>
          <w:szCs w:val="20"/>
        </w:rPr>
        <w:t>1.</w:t>
      </w:r>
      <w:r>
        <w:rPr>
          <w:sz w:val="20"/>
          <w:szCs w:val="20"/>
        </w:rPr>
        <w:t>1</w:t>
      </w:r>
      <w:r w:rsidRPr="00CC6B04">
        <w:rPr>
          <w:sz w:val="20"/>
          <w:szCs w:val="20"/>
        </w:rPr>
        <w:t>00 €</w:t>
      </w:r>
    </w:p>
    <w:p w:rsidR="00F3436A" w:rsidRPr="00CC6B04" w:rsidRDefault="00F3436A" w:rsidP="00AA4FCA">
      <w:pPr>
        <w:pStyle w:val="Textoindependiente"/>
        <w:spacing w:before="1" w:line="292" w:lineRule="auto"/>
        <w:ind w:right="40"/>
        <w:jc w:val="both"/>
        <w:rPr>
          <w:bCs/>
          <w:sz w:val="20"/>
          <w:szCs w:val="20"/>
        </w:rPr>
      </w:pPr>
      <w:r w:rsidRPr="00CC6B04">
        <w:rPr>
          <w:bCs/>
          <w:sz w:val="20"/>
          <w:szCs w:val="20"/>
        </w:rPr>
        <w:t>- Finalista: 500€</w:t>
      </w:r>
    </w:p>
    <w:p w:rsidR="00F3436A" w:rsidRPr="00CC6B04" w:rsidRDefault="00F3436A" w:rsidP="00AA4FCA">
      <w:pPr>
        <w:pStyle w:val="Textoindependiente"/>
        <w:spacing w:before="1" w:line="292" w:lineRule="auto"/>
        <w:ind w:right="40"/>
        <w:jc w:val="both"/>
        <w:rPr>
          <w:bCs/>
          <w:sz w:val="20"/>
          <w:szCs w:val="20"/>
        </w:rPr>
      </w:pPr>
    </w:p>
    <w:p w:rsidR="00F3436A" w:rsidRPr="00CC6B04" w:rsidRDefault="00F3436A" w:rsidP="00AA4FCA">
      <w:pPr>
        <w:pStyle w:val="Textoindependiente"/>
        <w:spacing w:before="1" w:line="292" w:lineRule="auto"/>
        <w:ind w:right="40"/>
        <w:jc w:val="both"/>
        <w:rPr>
          <w:b/>
          <w:bCs/>
          <w:sz w:val="20"/>
          <w:szCs w:val="20"/>
          <w:u w:val="single"/>
        </w:rPr>
      </w:pPr>
      <w:r w:rsidRPr="00CC6B04">
        <w:rPr>
          <w:bCs/>
          <w:sz w:val="20"/>
          <w:szCs w:val="20"/>
          <w:u w:val="single"/>
        </w:rPr>
        <w:t>EcoRiba Paisaje:</w:t>
      </w:r>
      <w:r w:rsidRPr="00CC6B04">
        <w:rPr>
          <w:b/>
          <w:bCs/>
          <w:sz w:val="20"/>
          <w:szCs w:val="20"/>
          <w:u w:val="single"/>
        </w:rPr>
        <w:t xml:space="preserve"> </w:t>
      </w:r>
      <w:r w:rsidRPr="00CC6B04">
        <w:rPr>
          <w:sz w:val="20"/>
          <w:szCs w:val="20"/>
        </w:rPr>
        <w:t>Se concederá un único premio al ganador: 1.</w:t>
      </w:r>
      <w:r>
        <w:rPr>
          <w:sz w:val="20"/>
          <w:szCs w:val="20"/>
        </w:rPr>
        <w:t>1</w:t>
      </w:r>
      <w:r w:rsidRPr="00CC6B04">
        <w:rPr>
          <w:sz w:val="20"/>
          <w:szCs w:val="20"/>
        </w:rPr>
        <w:t>00€</w:t>
      </w:r>
    </w:p>
    <w:p w:rsidR="00F3436A" w:rsidRPr="00CC6B04" w:rsidRDefault="00F3436A" w:rsidP="00AA4FCA">
      <w:pPr>
        <w:pStyle w:val="Textoindependiente"/>
        <w:spacing w:before="1" w:line="292" w:lineRule="auto"/>
        <w:ind w:right="40"/>
        <w:jc w:val="both"/>
        <w:rPr>
          <w:sz w:val="20"/>
          <w:szCs w:val="20"/>
        </w:rPr>
      </w:pPr>
    </w:p>
    <w:p w:rsidR="00F3436A" w:rsidRPr="00CC6B04" w:rsidRDefault="00F3436A" w:rsidP="00AA4FCA">
      <w:pPr>
        <w:pStyle w:val="Textoindependiente"/>
        <w:spacing w:before="1" w:line="292" w:lineRule="auto"/>
        <w:ind w:right="40"/>
        <w:jc w:val="both"/>
        <w:rPr>
          <w:sz w:val="20"/>
          <w:szCs w:val="20"/>
          <w:u w:val="single"/>
        </w:rPr>
      </w:pPr>
      <w:r w:rsidRPr="00CC6B04">
        <w:rPr>
          <w:sz w:val="20"/>
          <w:szCs w:val="20"/>
          <w:u w:val="single"/>
        </w:rPr>
        <w:t xml:space="preserve">EcoRiba Honorífico: </w:t>
      </w:r>
      <w:r w:rsidRPr="00CC6B04">
        <w:rPr>
          <w:sz w:val="20"/>
          <w:szCs w:val="20"/>
        </w:rPr>
        <w:t>Se concederá un único premio al ganador: 1.</w:t>
      </w:r>
      <w:r>
        <w:rPr>
          <w:sz w:val="20"/>
          <w:szCs w:val="20"/>
        </w:rPr>
        <w:t>1</w:t>
      </w:r>
      <w:r w:rsidRPr="00CC6B04">
        <w:rPr>
          <w:sz w:val="20"/>
          <w:szCs w:val="20"/>
        </w:rPr>
        <w:t>00€</w:t>
      </w:r>
    </w:p>
    <w:p w:rsidR="00F3436A" w:rsidRPr="00CC6B04" w:rsidRDefault="00F3436A" w:rsidP="00AA4FCA">
      <w:pPr>
        <w:pStyle w:val="Textoindependiente"/>
        <w:spacing w:before="1" w:line="292" w:lineRule="auto"/>
        <w:ind w:right="40"/>
        <w:jc w:val="both"/>
        <w:rPr>
          <w:b/>
          <w:sz w:val="20"/>
          <w:szCs w:val="20"/>
          <w:u w:val="single"/>
        </w:rPr>
      </w:pPr>
    </w:p>
    <w:p w:rsidR="00F3436A" w:rsidRPr="00CC6B04" w:rsidRDefault="00F3436A" w:rsidP="00AA4FCA">
      <w:pPr>
        <w:pStyle w:val="Textoindependiente"/>
        <w:spacing w:before="1" w:line="292" w:lineRule="auto"/>
        <w:ind w:right="40"/>
        <w:jc w:val="both"/>
        <w:rPr>
          <w:sz w:val="20"/>
          <w:szCs w:val="20"/>
          <w:u w:val="single"/>
        </w:rPr>
      </w:pPr>
      <w:r w:rsidRPr="00CC6B04">
        <w:rPr>
          <w:sz w:val="20"/>
          <w:szCs w:val="20"/>
          <w:u w:val="single"/>
        </w:rPr>
        <w:t xml:space="preserve">EcoRiba Difusión: </w:t>
      </w:r>
      <w:r w:rsidRPr="00CC6B04">
        <w:rPr>
          <w:sz w:val="20"/>
          <w:szCs w:val="20"/>
        </w:rPr>
        <w:t>Se concederá un único premio al ganador: 1.</w:t>
      </w:r>
      <w:r>
        <w:rPr>
          <w:sz w:val="20"/>
          <w:szCs w:val="20"/>
        </w:rPr>
        <w:t>1</w:t>
      </w:r>
      <w:r w:rsidRPr="00CC6B04">
        <w:rPr>
          <w:sz w:val="20"/>
          <w:szCs w:val="20"/>
        </w:rPr>
        <w:t>00€</w:t>
      </w:r>
    </w:p>
    <w:p w:rsidR="00F3436A" w:rsidRPr="00CC6B04" w:rsidRDefault="00F3436A" w:rsidP="00AA4FCA">
      <w:pPr>
        <w:rPr>
          <w:rFonts w:cs="Arial"/>
          <w:szCs w:val="20"/>
        </w:rPr>
      </w:pP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 xml:space="preserve">  7.</w:t>
      </w:r>
      <w:r w:rsidRPr="00CC6B04">
        <w:rPr>
          <w:rFonts w:cs="Arial"/>
          <w:szCs w:val="20"/>
          <w:u w:val="single"/>
          <w:lang w:val="es-ES_tradnl"/>
        </w:rPr>
        <w:t>Órganos competentes para la ordenación, instrucción y resolución del procedimiento de concesión de la subvención y el plazo en que será notificada la resolución:</w:t>
      </w:r>
      <w:r w:rsidRPr="00CC6B04">
        <w:rPr>
          <w:rFonts w:cs="Arial"/>
          <w:szCs w:val="20"/>
          <w:lang w:val="es-ES_tradnl"/>
        </w:rPr>
        <w:t xml:space="preserve"> Acuerdo de la Junta de Gobierno Local previa propuesta de la Comisión evaluadora cuya composición se establece en la Base número 6.</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 xml:space="preserve"> 8</w:t>
      </w:r>
      <w:r w:rsidRPr="00CC6B04">
        <w:rPr>
          <w:rFonts w:cs="Arial"/>
          <w:szCs w:val="20"/>
          <w:u w:val="single"/>
          <w:lang w:val="es-ES_tradnl"/>
        </w:rPr>
        <w:t>.Determinación, en su caso, de los libros y registros contables específicos para garantizar la adecuada justificación de la subvención.:</w:t>
      </w:r>
      <w:r w:rsidRPr="00CC6B04">
        <w:rPr>
          <w:rFonts w:cs="Arial"/>
          <w:szCs w:val="20"/>
          <w:lang w:val="es-ES_tradnl"/>
        </w:rPr>
        <w:t xml:space="preserve"> No se establecen.</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 xml:space="preserve"> 9. </w:t>
      </w:r>
      <w:r w:rsidRPr="00CC6B04">
        <w:rPr>
          <w:rFonts w:cs="Arial"/>
          <w:szCs w:val="20"/>
          <w:u w:val="single"/>
          <w:lang w:val="es-ES_tradnl"/>
        </w:rPr>
        <w:t>Plazo y forma de justificación por parte del beneficiario o de la entidad colaboradora, en su caso, del cumplimiento de la finalidad para la que se concedió la subvención y de la aplicación de los fondos percibidos.</w:t>
      </w:r>
      <w:r w:rsidRPr="00CC6B04">
        <w:rPr>
          <w:rFonts w:cs="Arial"/>
          <w:szCs w:val="20"/>
          <w:lang w:val="es-ES_tradnl"/>
        </w:rPr>
        <w:t>: Se establece en la Base número 3 y 4, previa publicación de las bases reguladoras en el BOP, por conducto de la BDNS.</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10.</w:t>
      </w:r>
      <w:r w:rsidRPr="00CC6B04">
        <w:rPr>
          <w:rFonts w:cs="Arial"/>
          <w:szCs w:val="20"/>
          <w:u w:val="single"/>
          <w:lang w:val="es-ES_tradnl"/>
        </w:rPr>
        <w:t>Medidas de garantía que, en su caso, se considere preciso constituir a favor del órgano concedente, medios de constitución y procedimiento de cancelación:</w:t>
      </w:r>
      <w:r w:rsidRPr="00CC6B04">
        <w:rPr>
          <w:rFonts w:cs="Arial"/>
          <w:szCs w:val="20"/>
          <w:lang w:val="es-ES_tradnl"/>
        </w:rPr>
        <w:t xml:space="preserve"> Se </w:t>
      </w:r>
      <w:r>
        <w:rPr>
          <w:rFonts w:cs="Arial"/>
          <w:szCs w:val="20"/>
          <w:lang w:val="es-ES_tradnl"/>
        </w:rPr>
        <w:t>establecen en la Base número  7</w:t>
      </w:r>
      <w:r w:rsidRPr="00CC6B04">
        <w:rPr>
          <w:rFonts w:cs="Arial"/>
          <w:szCs w:val="20"/>
          <w:lang w:val="es-ES_tradnl"/>
        </w:rPr>
        <w:t>.</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lang w:val="es-ES_tradnl"/>
        </w:rPr>
        <w:t xml:space="preserve">  11.</w:t>
      </w:r>
      <w:r w:rsidRPr="00CC6B04">
        <w:rPr>
          <w:rFonts w:cs="Arial"/>
          <w:szCs w:val="20"/>
          <w:u w:val="single"/>
          <w:lang w:val="es-ES_tradnl"/>
        </w:rPr>
        <w:t>Posibilidad de efectuar pagos anticipados y abonos a cuenta, así como el régimen de garantías que, en su caso, deberán aportar los beneficiarios.:</w:t>
      </w:r>
      <w:r w:rsidRPr="00CC6B04">
        <w:rPr>
          <w:rFonts w:cs="Arial"/>
          <w:szCs w:val="20"/>
          <w:lang w:val="es-ES_tradnl"/>
        </w:rPr>
        <w:t xml:space="preserve"> No se establece la posibilidad de pagos anticipados.</w:t>
      </w:r>
    </w:p>
    <w:p w:rsidR="00F3436A" w:rsidRPr="00CC6B04" w:rsidRDefault="00F3436A" w:rsidP="00AA4FCA">
      <w:pPr>
        <w:rPr>
          <w:rFonts w:cs="Arial"/>
          <w:szCs w:val="20"/>
          <w:lang w:val="es-ES_tradnl"/>
        </w:rPr>
      </w:pPr>
      <w:r w:rsidRPr="00CC6B04">
        <w:rPr>
          <w:rFonts w:cs="Arial"/>
          <w:szCs w:val="20"/>
          <w:lang w:val="es-ES_tradnl"/>
        </w:rPr>
        <w:t xml:space="preserve">  </w:t>
      </w:r>
    </w:p>
    <w:p w:rsidR="00F3436A" w:rsidRPr="00CC6B04" w:rsidRDefault="00F3436A" w:rsidP="00AA4FCA">
      <w:pPr>
        <w:rPr>
          <w:rFonts w:cs="Arial"/>
          <w:szCs w:val="20"/>
          <w:lang w:val="es-ES_tradnl"/>
        </w:rPr>
      </w:pPr>
      <w:r w:rsidRPr="00CC6B04">
        <w:rPr>
          <w:rFonts w:cs="Arial"/>
          <w:szCs w:val="20"/>
          <w:lang w:val="es-ES_tradnl"/>
        </w:rPr>
        <w:t>12.</w:t>
      </w:r>
      <w:r w:rsidRPr="00CC6B04">
        <w:rPr>
          <w:rFonts w:cs="Arial"/>
          <w:szCs w:val="20"/>
          <w:u w:val="single"/>
          <w:lang w:val="es-ES_tradnl"/>
        </w:rPr>
        <w:t xml:space="preserve">Circunstancias que, como consecuencia de la alteración de las condiciones tenidas en cuenta para la concesión de la subvención, podrán dar lugar a la modificación de la resolución.: </w:t>
      </w:r>
      <w:r w:rsidRPr="00CC6B04">
        <w:rPr>
          <w:rFonts w:cs="Arial"/>
          <w:szCs w:val="20"/>
          <w:lang w:val="es-ES_tradnl"/>
        </w:rPr>
        <w:t>No se establecen.</w:t>
      </w:r>
    </w:p>
    <w:p w:rsidR="00F3436A" w:rsidRPr="00CC6B04" w:rsidRDefault="00F3436A" w:rsidP="00AA4FCA">
      <w:pPr>
        <w:rPr>
          <w:rFonts w:cs="Arial"/>
          <w:szCs w:val="20"/>
          <w:lang w:val="es-ES_tradnl"/>
        </w:rPr>
      </w:pPr>
    </w:p>
    <w:p w:rsidR="00F3436A" w:rsidRPr="00CC6B04" w:rsidRDefault="00F3436A" w:rsidP="00AA4FCA">
      <w:pPr>
        <w:rPr>
          <w:rFonts w:cs="Arial"/>
          <w:szCs w:val="20"/>
          <w:lang w:val="es-ES_tradnl"/>
        </w:rPr>
      </w:pPr>
      <w:r w:rsidRPr="00CC6B04">
        <w:rPr>
          <w:rFonts w:cs="Arial"/>
          <w:szCs w:val="20"/>
          <w:u w:val="single"/>
          <w:lang w:val="es-ES_tradnl"/>
        </w:rPr>
        <w:t>13.Compatibilidad o incompatibilidad con otras subvenciones, ayudas, ingresos o recursos para la misma finalidad, procedentes de cualesquiera Administraciones o entes públicos o privados, nacionales, de la Unión Europea o de organismos internacionales.:</w:t>
      </w:r>
      <w:r w:rsidRPr="00CC6B04">
        <w:rPr>
          <w:rFonts w:cs="Arial"/>
          <w:szCs w:val="20"/>
          <w:lang w:val="es-ES_tradnl"/>
        </w:rPr>
        <w:t xml:space="preserve"> No se establecen.</w:t>
      </w:r>
    </w:p>
    <w:p w:rsidR="00F3436A" w:rsidRPr="00CC6B04" w:rsidRDefault="00F3436A" w:rsidP="00AA4FCA">
      <w:pPr>
        <w:rPr>
          <w:rFonts w:cs="Arial"/>
          <w:szCs w:val="20"/>
          <w:lang w:val="es-ES_tradnl"/>
        </w:rPr>
      </w:pPr>
    </w:p>
    <w:p w:rsidR="00F3436A" w:rsidRDefault="00F3436A" w:rsidP="00AA4FCA">
      <w:pPr>
        <w:rPr>
          <w:rFonts w:cs="Arial"/>
          <w:szCs w:val="20"/>
          <w:lang w:val="es-ES_tradnl"/>
        </w:rPr>
      </w:pPr>
      <w:r w:rsidRPr="00CC6B04">
        <w:rPr>
          <w:rFonts w:cs="Arial"/>
          <w:szCs w:val="20"/>
          <w:u w:val="single"/>
          <w:lang w:val="es-ES_tradnl"/>
        </w:rPr>
        <w:t>14.Criterios de graduación de los posibles incumplimientos de condiciones impuestas con motivo de la concesión de las subvenciones. Estos criterios resultarán de aplicación para determinar la cantidad que finalmente haya de percibir el beneficiario o, en su caso, el importe a reintegrar, y deberán responder al principio de proporcionalidad</w:t>
      </w:r>
      <w:r w:rsidRPr="00CC6B04">
        <w:rPr>
          <w:rFonts w:cs="Arial"/>
          <w:szCs w:val="20"/>
          <w:lang w:val="es-ES_tradnl"/>
        </w:rPr>
        <w:t>.: No se establecen.</w:t>
      </w:r>
    </w:p>
    <w:p w:rsidR="00F3436A" w:rsidRPr="00CC6B04" w:rsidRDefault="00F3436A" w:rsidP="00AA4FCA">
      <w:pPr>
        <w:rPr>
          <w:rFonts w:cs="Arial"/>
          <w:szCs w:val="20"/>
          <w:lang w:val="es-ES_tradnl"/>
        </w:rPr>
      </w:pPr>
    </w:p>
    <w:p w:rsidR="00F3436A" w:rsidRPr="0080397E" w:rsidRDefault="00F3436A" w:rsidP="00AA4FCA">
      <w:pPr>
        <w:spacing w:before="240" w:after="240"/>
        <w:ind w:right="-1"/>
        <w:rPr>
          <w:rFonts w:cs="Arial"/>
          <w:szCs w:val="20"/>
          <w:lang w:val="es-ES_tradnl"/>
        </w:rPr>
      </w:pPr>
      <w:r w:rsidRPr="0080397E">
        <w:rPr>
          <w:rFonts w:cs="Arial"/>
          <w:b/>
          <w:bCs/>
          <w:szCs w:val="20"/>
          <w:lang w:val="es-ES_tradnl"/>
        </w:rPr>
        <w:t>SEGUNDO:</w:t>
      </w:r>
      <w:r w:rsidRPr="0080397E">
        <w:rPr>
          <w:rFonts w:cs="Arial"/>
          <w:szCs w:val="20"/>
          <w:lang w:val="es-ES_tradnl"/>
        </w:rPr>
        <w:t xml:space="preserve"> Remitir a la BDNS la información relativa a esta subvención, siendo responsable de la remisión de los beneficiarios el Departamento Medio Ambiente. La convocatoria de la subvención será remitida por departamento gestor una vez sea</w:t>
      </w:r>
      <w:r>
        <w:rPr>
          <w:rFonts w:cs="Arial"/>
          <w:szCs w:val="20"/>
          <w:lang w:val="es-ES_tradnl"/>
        </w:rPr>
        <w:t xml:space="preserve"> </w:t>
      </w:r>
      <w:r w:rsidRPr="0080397E">
        <w:rPr>
          <w:rFonts w:cs="Arial"/>
          <w:szCs w:val="20"/>
          <w:lang w:val="es-ES_tradnl"/>
        </w:rPr>
        <w:t>aprobada por el órgano competente.</w:t>
      </w:r>
    </w:p>
    <w:p w:rsidR="00F3436A" w:rsidRPr="0080397E" w:rsidRDefault="00F3436A" w:rsidP="00AA4FCA">
      <w:pPr>
        <w:spacing w:before="240" w:after="240"/>
        <w:ind w:right="-1"/>
        <w:rPr>
          <w:rFonts w:cs="Arial"/>
          <w:szCs w:val="20"/>
          <w:lang w:val="es-ES_tradnl"/>
        </w:rPr>
      </w:pPr>
      <w:r w:rsidRPr="0080397E">
        <w:rPr>
          <w:rFonts w:cs="Arial"/>
          <w:b/>
          <w:bCs/>
          <w:szCs w:val="20"/>
          <w:lang w:val="es-ES_tradnl"/>
        </w:rPr>
        <w:t xml:space="preserve">TERCERO: </w:t>
      </w:r>
      <w:r w:rsidRPr="0080397E">
        <w:rPr>
          <w:rFonts w:cs="Arial"/>
          <w:szCs w:val="20"/>
          <w:lang w:val="es-ES_tradnl"/>
        </w:rPr>
        <w:t>Proceder a su publicación en el tablón de anuncios municipal y en la página</w:t>
      </w:r>
      <w:r>
        <w:rPr>
          <w:rFonts w:cs="Arial"/>
          <w:szCs w:val="20"/>
          <w:lang w:val="es-ES_tradnl"/>
        </w:rPr>
        <w:t xml:space="preserve"> </w:t>
      </w:r>
      <w:r w:rsidRPr="0080397E">
        <w:rPr>
          <w:rFonts w:cs="Arial"/>
          <w:szCs w:val="20"/>
          <w:lang w:val="es-ES_tradnl"/>
        </w:rPr>
        <w:t>web del ayuntamiento.</w:t>
      </w:r>
    </w:p>
    <w:p w:rsidR="00F3436A" w:rsidRPr="0080397E" w:rsidRDefault="00F3436A" w:rsidP="00AA4FCA">
      <w:pPr>
        <w:rPr>
          <w:rFonts w:cs="Arial"/>
          <w:szCs w:val="20"/>
          <w:u w:val="single"/>
          <w:lang w:val="es-ES_tradnl"/>
        </w:rPr>
      </w:pPr>
    </w:p>
    <w:p w:rsidR="00F3436A" w:rsidRPr="0080397E" w:rsidRDefault="00F3436A" w:rsidP="00AA4FCA">
      <w:pPr>
        <w:rPr>
          <w:rFonts w:cs="Arial"/>
          <w:szCs w:val="20"/>
          <w:u w:val="single"/>
          <w:lang w:val="es-ES_tradnl"/>
        </w:rPr>
      </w:pPr>
    </w:p>
    <w:p w:rsidR="00F3436A" w:rsidRPr="00AA4FCA" w:rsidRDefault="00F3436A" w:rsidP="00AA4FCA"/>
    <w:p w:rsidR="00844525" w:rsidRPr="002D7D86" w:rsidRDefault="00844525" w:rsidP="00855C8D">
      <w:pPr>
        <w:rPr>
          <w:sz w:val="20"/>
          <w:szCs w:val="20"/>
        </w:rPr>
      </w:pPr>
    </w:p>
    <w:p w:rsidR="00F94B8D" w:rsidRPr="002D7D86" w:rsidRDefault="00F94B8D" w:rsidP="00855C8D">
      <w:pPr>
        <w:rPr>
          <w:sz w:val="20"/>
          <w:szCs w:val="20"/>
        </w:rPr>
      </w:pPr>
    </w:p>
    <w:p w:rsidR="00F3436A" w:rsidRDefault="00F3436A" w:rsidP="00855C8D">
      <w:pPr>
        <w:rPr>
          <w:sz w:val="20"/>
          <w:szCs w:val="20"/>
        </w:rPr>
      </w:pPr>
      <w:r>
        <w:rPr>
          <w:sz w:val="20"/>
          <w:szCs w:val="20"/>
        </w:rPr>
        <w:t>Contra el presente acto de trámite, de acuerdo con lo dispuesto en el art. 112 de la Ley 39/2015 DE 1 DE OCTUBRE, del Procedimiento Administrativo Común de las Administraciones Públicas y art. 25 de la Ley 29/1998, de 13 de julio, Reguladora de la Jurisdicción Contencioso-administrativa, no cabe recurso en vía administrativa ni jurisdiccional; sin perjuicio de la posibilidad de oponerse al mismo para su consideración en la resolución que ponga fin al procedimiento.</w:t>
      </w:r>
    </w:p>
    <w:p w:rsidR="004A7779" w:rsidRPr="002D7D86" w:rsidRDefault="00F3436A" w:rsidP="00855C8D">
      <w:pPr>
        <w:rPr>
          <w:sz w:val="20"/>
          <w:szCs w:val="20"/>
        </w:rPr>
      </w:pPr>
      <w:r>
        <w:rPr>
          <w:sz w:val="20"/>
          <w:szCs w:val="20"/>
        </w:rPr>
        <w:t>Sin perjuicio de todo lo expuesto el interesado podrá interponer el recurso o reclamación que estime pertinentes en defensa de sus derechos o intereses.</w:t>
      </w:r>
    </w:p>
    <w:p w:rsidR="00855C8D" w:rsidRPr="002D7D86" w:rsidRDefault="00855C8D" w:rsidP="00855C8D">
      <w:pPr>
        <w:rPr>
          <w:sz w:val="20"/>
          <w:szCs w:val="20"/>
        </w:rPr>
      </w:pPr>
    </w:p>
    <w:p w:rsidR="004A7779" w:rsidRPr="002D7D86" w:rsidRDefault="004A7779" w:rsidP="00855C8D">
      <w:pPr>
        <w:rPr>
          <w:sz w:val="20"/>
          <w:szCs w:val="20"/>
        </w:rPr>
      </w:pPr>
    </w:p>
    <w:p w:rsidR="00DA384F" w:rsidRDefault="00CD043C" w:rsidP="00837429">
      <w:pPr>
        <w:rPr>
          <w:sz w:val="20"/>
          <w:szCs w:val="20"/>
        </w:rPr>
      </w:pPr>
      <w:r w:rsidRPr="002D7D86">
        <w:rPr>
          <w:sz w:val="20"/>
          <w:szCs w:val="20"/>
        </w:rPr>
        <w:t>En Riba</w:t>
      </w:r>
      <w:r w:rsidR="00DA384F">
        <w:rPr>
          <w:sz w:val="20"/>
          <w:szCs w:val="20"/>
        </w:rPr>
        <w:t>-</w:t>
      </w:r>
      <w:r w:rsidRPr="002D7D86">
        <w:rPr>
          <w:sz w:val="20"/>
          <w:szCs w:val="20"/>
        </w:rPr>
        <w:t xml:space="preserve">roja de </w:t>
      </w:r>
      <w:r w:rsidR="00CA6228">
        <w:rPr>
          <w:sz w:val="20"/>
          <w:szCs w:val="20"/>
        </w:rPr>
        <w:t>Tú</w:t>
      </w:r>
      <w:r w:rsidR="00837429">
        <w:rPr>
          <w:sz w:val="20"/>
          <w:szCs w:val="20"/>
        </w:rPr>
        <w:t>ria,</w:t>
      </w:r>
    </w:p>
    <w:p w:rsidR="00837429" w:rsidRPr="00837429" w:rsidRDefault="00837429" w:rsidP="00DA384F">
      <w:pPr>
        <w:jc w:val="left"/>
        <w:rPr>
          <w:sz w:val="20"/>
          <w:szCs w:val="20"/>
        </w:rPr>
      </w:pPr>
    </w:p>
    <w:sectPr w:rsidR="00837429" w:rsidRPr="00837429" w:rsidSect="009B5755">
      <w:footerReference w:type="default" r:id="rId7"/>
      <w:headerReference w:type="first" r:id="rId8"/>
      <w:footerReference w:type="first" r:id="rId9"/>
      <w:type w:val="continuous"/>
      <w:pgSz w:w="11906" w:h="16838" w:code="9"/>
      <w:pgMar w:top="3402" w:right="1276" w:bottom="1701" w:left="2160" w:header="284" w:footer="257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47E" w:rsidRDefault="003B347E">
      <w:r>
        <w:separator/>
      </w:r>
    </w:p>
  </w:endnote>
  <w:endnote w:type="continuationSeparator" w:id="0">
    <w:p w:rsidR="003B347E" w:rsidRDefault="003B3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4F" w:rsidRDefault="00CA6228">
    <w:pPr>
      <w:pStyle w:val="Piedepgina"/>
    </w:pPr>
    <w:r>
      <w:rPr>
        <w:noProof/>
      </w:rPr>
      <w:drawing>
        <wp:anchor distT="0" distB="0" distL="114300" distR="114300" simplePos="0" relativeHeight="251664896" behindDoc="0" locked="0" layoutInCell="1" allowOverlap="1" wp14:anchorId="61C192F5" wp14:editId="5A2FB691">
          <wp:simplePos x="0" y="0"/>
          <wp:positionH relativeFrom="column">
            <wp:posOffset>-142875</wp:posOffset>
          </wp:positionH>
          <wp:positionV relativeFrom="paragraph">
            <wp:posOffset>1485900</wp:posOffset>
          </wp:positionV>
          <wp:extent cx="5378450" cy="181610"/>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78450" cy="18161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32" w:rsidRDefault="00CA6228">
    <w:pPr>
      <w:pStyle w:val="Piedepgina"/>
    </w:pPr>
    <w:r>
      <w:rPr>
        <w:noProof/>
      </w:rPr>
      <w:drawing>
        <wp:anchor distT="0" distB="0" distL="114300" distR="114300" simplePos="0" relativeHeight="251662848" behindDoc="0" locked="0" layoutInCell="1" allowOverlap="1" wp14:anchorId="61C192F5" wp14:editId="5A2FB691">
          <wp:simplePos x="0" y="0"/>
          <wp:positionH relativeFrom="column">
            <wp:posOffset>-295275</wp:posOffset>
          </wp:positionH>
          <wp:positionV relativeFrom="paragraph">
            <wp:posOffset>1447800</wp:posOffset>
          </wp:positionV>
          <wp:extent cx="5378450" cy="181610"/>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78450" cy="1816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47E" w:rsidRDefault="003B347E">
      <w:r>
        <w:separator/>
      </w:r>
    </w:p>
  </w:footnote>
  <w:footnote w:type="continuationSeparator" w:id="0">
    <w:p w:rsidR="003B347E" w:rsidRDefault="003B3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32" w:rsidRPr="0067621B" w:rsidRDefault="00384005" w:rsidP="000C7A6D">
    <w:pPr>
      <w:pStyle w:val="Encabezado"/>
      <w:ind w:hanging="851"/>
      <w:rPr>
        <w:sz w:val="16"/>
        <w:szCs w:val="16"/>
      </w:rPr>
    </w:pPr>
    <w:r w:rsidRPr="000A7B81">
      <w:rPr>
        <w:noProof/>
      </w:rPr>
      <w:drawing>
        <wp:anchor distT="0" distB="0" distL="114300" distR="114300" simplePos="0" relativeHeight="251658752" behindDoc="0" locked="0" layoutInCell="1" allowOverlap="1">
          <wp:simplePos x="0" y="0"/>
          <wp:positionH relativeFrom="column">
            <wp:posOffset>-537210</wp:posOffset>
          </wp:positionH>
          <wp:positionV relativeFrom="paragraph">
            <wp:posOffset>595071</wp:posOffset>
          </wp:positionV>
          <wp:extent cx="2385060" cy="1038860"/>
          <wp:effectExtent l="0" t="0" r="0" b="8890"/>
          <wp:wrapNone/>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5060" cy="1038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7618E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B98893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FEC2E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0A6A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BA429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6DCEB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EC2D8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19234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E28EB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1A0F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6314B8"/>
    <w:multiLevelType w:val="hybridMultilevel"/>
    <w:tmpl w:val="0BE4AD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6307E9"/>
    <w:multiLevelType w:val="hybridMultilevel"/>
    <w:tmpl w:val="6A1ADB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FB2"/>
    <w:rsid w:val="000011A8"/>
    <w:rsid w:val="000035A6"/>
    <w:rsid w:val="000107F9"/>
    <w:rsid w:val="000120C9"/>
    <w:rsid w:val="00014DFE"/>
    <w:rsid w:val="00022816"/>
    <w:rsid w:val="00025751"/>
    <w:rsid w:val="00030A2A"/>
    <w:rsid w:val="00031397"/>
    <w:rsid w:val="00041753"/>
    <w:rsid w:val="0005765B"/>
    <w:rsid w:val="00062EE4"/>
    <w:rsid w:val="000632D3"/>
    <w:rsid w:val="000647A9"/>
    <w:rsid w:val="000905FE"/>
    <w:rsid w:val="000A2AFE"/>
    <w:rsid w:val="000B08D4"/>
    <w:rsid w:val="000C313D"/>
    <w:rsid w:val="000C4932"/>
    <w:rsid w:val="000C7A6D"/>
    <w:rsid w:val="000D1CCB"/>
    <w:rsid w:val="000E5C16"/>
    <w:rsid w:val="00102664"/>
    <w:rsid w:val="001114B1"/>
    <w:rsid w:val="00123780"/>
    <w:rsid w:val="00124F62"/>
    <w:rsid w:val="00137EB8"/>
    <w:rsid w:val="0014544E"/>
    <w:rsid w:val="00156ED8"/>
    <w:rsid w:val="00157AE4"/>
    <w:rsid w:val="001660A9"/>
    <w:rsid w:val="00171AE7"/>
    <w:rsid w:val="00171E83"/>
    <w:rsid w:val="00173FA6"/>
    <w:rsid w:val="00190345"/>
    <w:rsid w:val="001C0C91"/>
    <w:rsid w:val="001C5DE7"/>
    <w:rsid w:val="001D3FDA"/>
    <w:rsid w:val="001F223D"/>
    <w:rsid w:val="001F6356"/>
    <w:rsid w:val="00223504"/>
    <w:rsid w:val="00232C4E"/>
    <w:rsid w:val="00240EFA"/>
    <w:rsid w:val="00263280"/>
    <w:rsid w:val="0026486D"/>
    <w:rsid w:val="0028266A"/>
    <w:rsid w:val="00293918"/>
    <w:rsid w:val="002B1073"/>
    <w:rsid w:val="002B7781"/>
    <w:rsid w:val="002C583A"/>
    <w:rsid w:val="002C7064"/>
    <w:rsid w:val="002D206C"/>
    <w:rsid w:val="002D7C50"/>
    <w:rsid w:val="002D7D86"/>
    <w:rsid w:val="002E10F9"/>
    <w:rsid w:val="003024CA"/>
    <w:rsid w:val="00310216"/>
    <w:rsid w:val="00311D1A"/>
    <w:rsid w:val="00315B4E"/>
    <w:rsid w:val="00324337"/>
    <w:rsid w:val="00341E61"/>
    <w:rsid w:val="00361263"/>
    <w:rsid w:val="00361F87"/>
    <w:rsid w:val="0036219C"/>
    <w:rsid w:val="00367CF4"/>
    <w:rsid w:val="00367D3C"/>
    <w:rsid w:val="003724C5"/>
    <w:rsid w:val="00373C5E"/>
    <w:rsid w:val="00384005"/>
    <w:rsid w:val="00390C98"/>
    <w:rsid w:val="003B17BE"/>
    <w:rsid w:val="003B347E"/>
    <w:rsid w:val="003C4D21"/>
    <w:rsid w:val="003D1601"/>
    <w:rsid w:val="003E2F0D"/>
    <w:rsid w:val="003F1474"/>
    <w:rsid w:val="00405336"/>
    <w:rsid w:val="004370D2"/>
    <w:rsid w:val="004406A5"/>
    <w:rsid w:val="00441397"/>
    <w:rsid w:val="00442E4D"/>
    <w:rsid w:val="00446134"/>
    <w:rsid w:val="00455D97"/>
    <w:rsid w:val="00464494"/>
    <w:rsid w:val="00464A95"/>
    <w:rsid w:val="004A4E1B"/>
    <w:rsid w:val="004A7779"/>
    <w:rsid w:val="004B4D06"/>
    <w:rsid w:val="004C19D2"/>
    <w:rsid w:val="004C55B3"/>
    <w:rsid w:val="004D0B55"/>
    <w:rsid w:val="004E1094"/>
    <w:rsid w:val="004E1A48"/>
    <w:rsid w:val="004F50A1"/>
    <w:rsid w:val="00500066"/>
    <w:rsid w:val="00507C42"/>
    <w:rsid w:val="00507DAD"/>
    <w:rsid w:val="005161AE"/>
    <w:rsid w:val="00523F18"/>
    <w:rsid w:val="00525F04"/>
    <w:rsid w:val="00526700"/>
    <w:rsid w:val="00536FD4"/>
    <w:rsid w:val="00540999"/>
    <w:rsid w:val="005451EF"/>
    <w:rsid w:val="0055613A"/>
    <w:rsid w:val="005603F5"/>
    <w:rsid w:val="00567F4E"/>
    <w:rsid w:val="00573816"/>
    <w:rsid w:val="005805F0"/>
    <w:rsid w:val="0059138E"/>
    <w:rsid w:val="00593B67"/>
    <w:rsid w:val="00596D5F"/>
    <w:rsid w:val="005A3783"/>
    <w:rsid w:val="005C696F"/>
    <w:rsid w:val="005E4320"/>
    <w:rsid w:val="006021E1"/>
    <w:rsid w:val="00604CFD"/>
    <w:rsid w:val="00607385"/>
    <w:rsid w:val="006237CF"/>
    <w:rsid w:val="00623FC9"/>
    <w:rsid w:val="0062770E"/>
    <w:rsid w:val="0063128C"/>
    <w:rsid w:val="00653C55"/>
    <w:rsid w:val="00662EF2"/>
    <w:rsid w:val="006673A5"/>
    <w:rsid w:val="00670FAA"/>
    <w:rsid w:val="00671072"/>
    <w:rsid w:val="00673157"/>
    <w:rsid w:val="00674972"/>
    <w:rsid w:val="0067621B"/>
    <w:rsid w:val="00681A7F"/>
    <w:rsid w:val="00690B71"/>
    <w:rsid w:val="006A11AB"/>
    <w:rsid w:val="006B28F2"/>
    <w:rsid w:val="006C5D2B"/>
    <w:rsid w:val="006D2F9B"/>
    <w:rsid w:val="00700B07"/>
    <w:rsid w:val="007104DA"/>
    <w:rsid w:val="00730F21"/>
    <w:rsid w:val="00733B6A"/>
    <w:rsid w:val="0073682C"/>
    <w:rsid w:val="007450F2"/>
    <w:rsid w:val="00747E65"/>
    <w:rsid w:val="00762F54"/>
    <w:rsid w:val="007B21B8"/>
    <w:rsid w:val="007B73C0"/>
    <w:rsid w:val="007C75E9"/>
    <w:rsid w:val="007F4A6D"/>
    <w:rsid w:val="007F4DD4"/>
    <w:rsid w:val="00836227"/>
    <w:rsid w:val="00837429"/>
    <w:rsid w:val="008432F5"/>
    <w:rsid w:val="00844525"/>
    <w:rsid w:val="00855C8D"/>
    <w:rsid w:val="00862E83"/>
    <w:rsid w:val="00863330"/>
    <w:rsid w:val="008961E3"/>
    <w:rsid w:val="008B03D9"/>
    <w:rsid w:val="008C6595"/>
    <w:rsid w:val="008D4438"/>
    <w:rsid w:val="008E5860"/>
    <w:rsid w:val="008F41DE"/>
    <w:rsid w:val="008F6FF4"/>
    <w:rsid w:val="009033C1"/>
    <w:rsid w:val="00917695"/>
    <w:rsid w:val="00930899"/>
    <w:rsid w:val="00937C91"/>
    <w:rsid w:val="009425A7"/>
    <w:rsid w:val="00954095"/>
    <w:rsid w:val="0095477B"/>
    <w:rsid w:val="00974075"/>
    <w:rsid w:val="00982871"/>
    <w:rsid w:val="009877C1"/>
    <w:rsid w:val="0099709D"/>
    <w:rsid w:val="009A20AE"/>
    <w:rsid w:val="009A37EB"/>
    <w:rsid w:val="009B0DFC"/>
    <w:rsid w:val="009B5755"/>
    <w:rsid w:val="009C164E"/>
    <w:rsid w:val="009E4E17"/>
    <w:rsid w:val="009F0F3F"/>
    <w:rsid w:val="009F3497"/>
    <w:rsid w:val="00A00071"/>
    <w:rsid w:val="00A00A0C"/>
    <w:rsid w:val="00A0522F"/>
    <w:rsid w:val="00A1517C"/>
    <w:rsid w:val="00A23B07"/>
    <w:rsid w:val="00A246ED"/>
    <w:rsid w:val="00A37D06"/>
    <w:rsid w:val="00A43F25"/>
    <w:rsid w:val="00A56A7D"/>
    <w:rsid w:val="00A65471"/>
    <w:rsid w:val="00A666DB"/>
    <w:rsid w:val="00AB4083"/>
    <w:rsid w:val="00AB592E"/>
    <w:rsid w:val="00AC743C"/>
    <w:rsid w:val="00AD4A3E"/>
    <w:rsid w:val="00AD730C"/>
    <w:rsid w:val="00AF1C00"/>
    <w:rsid w:val="00B23A91"/>
    <w:rsid w:val="00B36895"/>
    <w:rsid w:val="00B55559"/>
    <w:rsid w:val="00B6081D"/>
    <w:rsid w:val="00B66C8D"/>
    <w:rsid w:val="00BC19BA"/>
    <w:rsid w:val="00BC1BC9"/>
    <w:rsid w:val="00BD61EE"/>
    <w:rsid w:val="00BD7289"/>
    <w:rsid w:val="00BD75FE"/>
    <w:rsid w:val="00BE33B4"/>
    <w:rsid w:val="00BE56FE"/>
    <w:rsid w:val="00BF10BB"/>
    <w:rsid w:val="00BF4C38"/>
    <w:rsid w:val="00BF59D3"/>
    <w:rsid w:val="00C1485A"/>
    <w:rsid w:val="00C163DC"/>
    <w:rsid w:val="00C31F4A"/>
    <w:rsid w:val="00C40A17"/>
    <w:rsid w:val="00C41010"/>
    <w:rsid w:val="00C44B2A"/>
    <w:rsid w:val="00C46BA5"/>
    <w:rsid w:val="00C46FBA"/>
    <w:rsid w:val="00C56B88"/>
    <w:rsid w:val="00C7441D"/>
    <w:rsid w:val="00C75494"/>
    <w:rsid w:val="00C83E20"/>
    <w:rsid w:val="00C853A0"/>
    <w:rsid w:val="00C8778E"/>
    <w:rsid w:val="00CA6228"/>
    <w:rsid w:val="00CB471E"/>
    <w:rsid w:val="00CC0DAF"/>
    <w:rsid w:val="00CD043C"/>
    <w:rsid w:val="00CD0DD9"/>
    <w:rsid w:val="00CE2FB2"/>
    <w:rsid w:val="00CF12CB"/>
    <w:rsid w:val="00D05A2D"/>
    <w:rsid w:val="00D128F4"/>
    <w:rsid w:val="00D27758"/>
    <w:rsid w:val="00D278E6"/>
    <w:rsid w:val="00D414C6"/>
    <w:rsid w:val="00D466C9"/>
    <w:rsid w:val="00D60E93"/>
    <w:rsid w:val="00D65B21"/>
    <w:rsid w:val="00D709D7"/>
    <w:rsid w:val="00D71EF6"/>
    <w:rsid w:val="00D8386F"/>
    <w:rsid w:val="00D96D7B"/>
    <w:rsid w:val="00DA384F"/>
    <w:rsid w:val="00DA39B3"/>
    <w:rsid w:val="00DB09C4"/>
    <w:rsid w:val="00DB0FDA"/>
    <w:rsid w:val="00DB2F1E"/>
    <w:rsid w:val="00DC2770"/>
    <w:rsid w:val="00DC55CE"/>
    <w:rsid w:val="00DD4505"/>
    <w:rsid w:val="00DE2177"/>
    <w:rsid w:val="00DE283A"/>
    <w:rsid w:val="00DE28F1"/>
    <w:rsid w:val="00DE5276"/>
    <w:rsid w:val="00DF6B53"/>
    <w:rsid w:val="00E11900"/>
    <w:rsid w:val="00E25BA6"/>
    <w:rsid w:val="00E406C4"/>
    <w:rsid w:val="00E41D03"/>
    <w:rsid w:val="00E76037"/>
    <w:rsid w:val="00E86F0A"/>
    <w:rsid w:val="00E87754"/>
    <w:rsid w:val="00E90088"/>
    <w:rsid w:val="00E968BF"/>
    <w:rsid w:val="00EA7F09"/>
    <w:rsid w:val="00EB2657"/>
    <w:rsid w:val="00EE66CA"/>
    <w:rsid w:val="00F0003F"/>
    <w:rsid w:val="00F03A5D"/>
    <w:rsid w:val="00F162ED"/>
    <w:rsid w:val="00F20FC6"/>
    <w:rsid w:val="00F33190"/>
    <w:rsid w:val="00F3436A"/>
    <w:rsid w:val="00F34A69"/>
    <w:rsid w:val="00F36C52"/>
    <w:rsid w:val="00F510BD"/>
    <w:rsid w:val="00F62433"/>
    <w:rsid w:val="00F82B52"/>
    <w:rsid w:val="00F84B8B"/>
    <w:rsid w:val="00F94B8D"/>
    <w:rsid w:val="00F97B86"/>
    <w:rsid w:val="00FA1023"/>
    <w:rsid w:val="00FC778A"/>
    <w:rsid w:val="00FD0B2F"/>
    <w:rsid w:val="00FE29DF"/>
    <w:rsid w:val="00FE4CE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5"/>
    <o:shapelayout v:ext="edit">
      <o:idmap v:ext="edit" data="1"/>
    </o:shapelayout>
  </w:shapeDefaults>
  <w:decimalSymbol w:val=","/>
  <w:listSeparator w:val=";"/>
  <w15:chartTrackingRefBased/>
  <w15:docId w15:val="{8F17AEE4-65DD-4DCB-B192-823928B0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C8D"/>
    <w:pPr>
      <w:jc w:val="both"/>
    </w:pPr>
    <w:rPr>
      <w:rFonts w:ascii="Arial" w:hAnsi="Arial"/>
      <w:sz w:val="22"/>
      <w:szCs w:val="24"/>
      <w:lang w:val="es-ES" w:eastAsia="es-ES"/>
    </w:rPr>
  </w:style>
  <w:style w:type="paragraph" w:styleId="Ttulo1">
    <w:name w:val="heading 1"/>
    <w:basedOn w:val="Normal"/>
    <w:next w:val="Normal"/>
    <w:qFormat/>
    <w:pPr>
      <w:spacing w:after="60"/>
      <w:outlineLvl w:val="0"/>
    </w:pPr>
    <w:rPr>
      <w:b/>
      <w:caps/>
      <w:kern w:val="28"/>
      <w:sz w:val="24"/>
    </w:rPr>
  </w:style>
  <w:style w:type="paragraph" w:styleId="Ttulo2">
    <w:name w:val="heading 2"/>
    <w:basedOn w:val="Normal"/>
    <w:next w:val="Normal"/>
    <w:qFormat/>
    <w:pPr>
      <w:keepNext/>
      <w:spacing w:after="60"/>
      <w:outlineLvl w:val="1"/>
    </w:pPr>
    <w:rPr>
      <w:rFonts w:cs="Arial"/>
      <w:b/>
      <w:bCs/>
      <w:iCs/>
      <w:sz w:val="24"/>
      <w:szCs w:val="28"/>
    </w:rPr>
  </w:style>
  <w:style w:type="paragraph" w:styleId="Ttulo3">
    <w:name w:val="heading 3"/>
    <w:basedOn w:val="Normal"/>
    <w:next w:val="Normal"/>
    <w:qFormat/>
    <w:pPr>
      <w:keepNext/>
      <w:spacing w:after="60"/>
      <w:outlineLvl w:val="2"/>
    </w:pPr>
    <w:rPr>
      <w:rFonts w:cs="Arial"/>
      <w:b/>
      <w:bCs/>
      <w:szCs w:val="26"/>
    </w:rPr>
  </w:style>
  <w:style w:type="paragraph" w:styleId="Ttulo4">
    <w:name w:val="heading 4"/>
    <w:basedOn w:val="Normal"/>
    <w:next w:val="Normal"/>
    <w:qFormat/>
    <w:pPr>
      <w:keepNext/>
      <w:spacing w:after="60"/>
      <w:outlineLvl w:val="3"/>
    </w:pPr>
    <w:rPr>
      <w:b/>
      <w:bCs/>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style>
  <w:style w:type="paragraph" w:styleId="Piedepgina">
    <w:name w:val="footer"/>
    <w:basedOn w:val="Normal"/>
    <w:pPr>
      <w:tabs>
        <w:tab w:val="center" w:pos="4252"/>
        <w:tab w:val="right" w:pos="8504"/>
      </w:tabs>
      <w:spacing w:before="120"/>
      <w:ind w:left="737"/>
    </w:pPr>
  </w:style>
  <w:style w:type="paragraph" w:styleId="Encabezado">
    <w:name w:val="header"/>
    <w:basedOn w:val="Normal"/>
    <w:pPr>
      <w:tabs>
        <w:tab w:val="center" w:pos="4252"/>
        <w:tab w:val="right" w:pos="8504"/>
      </w:tabs>
    </w:pPr>
  </w:style>
  <w:style w:type="paragraph" w:styleId="TDC7">
    <w:name w:val="toc 7"/>
    <w:basedOn w:val="Normal"/>
    <w:next w:val="Normal"/>
    <w:semiHidden/>
    <w:pPr>
      <w:tabs>
        <w:tab w:val="right" w:leader="dot" w:pos="8505"/>
      </w:tabs>
      <w:ind w:left="1320"/>
      <w:jc w:val="left"/>
    </w:pPr>
    <w:rPr>
      <w:rFonts w:ascii="Times New Roman" w:hAnsi="Times New Roman"/>
      <w:sz w:val="20"/>
    </w:rPr>
  </w:style>
  <w:style w:type="paragraph" w:customStyle="1" w:styleId="ordenanza">
    <w:name w:val="ordenanza"/>
    <w:basedOn w:val="Normal"/>
    <w:pPr>
      <w:ind w:firstLine="709"/>
    </w:pPr>
    <w:rPr>
      <w:rFonts w:ascii="Century Gothic" w:hAnsi="Century Gothic"/>
      <w:sz w:val="21"/>
      <w:lang w:val="fr-FR"/>
    </w:rPr>
  </w:style>
  <w:style w:type="paragraph" w:styleId="Ttulo">
    <w:name w:val="Title"/>
    <w:basedOn w:val="Normal"/>
    <w:qFormat/>
    <w:rsid w:val="00446134"/>
    <w:pPr>
      <w:jc w:val="center"/>
    </w:pPr>
    <w:rPr>
      <w:b/>
      <w:bCs/>
      <w:color w:val="333399"/>
      <w:sz w:val="28"/>
    </w:rPr>
  </w:style>
  <w:style w:type="table" w:styleId="Tablaconcuadrcula">
    <w:name w:val="Table Grid"/>
    <w:basedOn w:val="Tablanormal"/>
    <w:rsid w:val="0044613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D65B21"/>
    <w:rPr>
      <w:color w:val="0000FF"/>
      <w:u w:val="single"/>
    </w:rPr>
  </w:style>
  <w:style w:type="paragraph" w:styleId="Textodeglobo">
    <w:name w:val="Balloon Text"/>
    <w:basedOn w:val="Normal"/>
    <w:semiHidden/>
    <w:rsid w:val="00232C4E"/>
    <w:rPr>
      <w:rFonts w:ascii="Tahoma" w:hAnsi="Tahoma" w:cs="Tahoma"/>
      <w:sz w:val="16"/>
      <w:szCs w:val="16"/>
    </w:rPr>
  </w:style>
  <w:style w:type="paragraph" w:styleId="Sangradetextonormal">
    <w:name w:val="Body Text Indent"/>
    <w:basedOn w:val="Normal"/>
    <w:rsid w:val="00062EE4"/>
    <w:pPr>
      <w:autoSpaceDE w:val="0"/>
      <w:autoSpaceDN w:val="0"/>
      <w:adjustRightInd w:val="0"/>
      <w:ind w:firstLine="708"/>
      <w:jc w:val="left"/>
    </w:pPr>
    <w:rPr>
      <w:rFonts w:cs="Arial"/>
      <w:szCs w:val="22"/>
    </w:rPr>
  </w:style>
  <w:style w:type="character" w:styleId="Refdecomentario">
    <w:name w:val="annotation reference"/>
    <w:basedOn w:val="Fuentedeprrafopredeter"/>
    <w:semiHidden/>
    <w:rsid w:val="00593B67"/>
    <w:rPr>
      <w:sz w:val="16"/>
      <w:szCs w:val="16"/>
    </w:rPr>
  </w:style>
  <w:style w:type="paragraph" w:styleId="Textocomentario">
    <w:name w:val="annotation text"/>
    <w:basedOn w:val="Normal"/>
    <w:semiHidden/>
    <w:rsid w:val="00593B67"/>
    <w:rPr>
      <w:sz w:val="20"/>
      <w:szCs w:val="20"/>
    </w:rPr>
  </w:style>
  <w:style w:type="paragraph" w:styleId="Asuntodelcomentario">
    <w:name w:val="annotation subject"/>
    <w:basedOn w:val="Textocomentario"/>
    <w:next w:val="Textocomentario"/>
    <w:semiHidden/>
    <w:rsid w:val="00593B67"/>
    <w:rPr>
      <w:b/>
      <w:bCs/>
    </w:rPr>
  </w:style>
  <w:style w:type="paragraph" w:styleId="Textoindependiente">
    <w:name w:val="Body Text"/>
    <w:basedOn w:val="Normal"/>
    <w:link w:val="TextoindependienteCar"/>
    <w:rsid w:val="00F3436A"/>
    <w:pPr>
      <w:widowControl w:val="0"/>
      <w:autoSpaceDE w:val="0"/>
      <w:autoSpaceDN w:val="0"/>
      <w:jc w:val="left"/>
    </w:pPr>
    <w:rPr>
      <w:rFonts w:cs="Arial"/>
      <w:szCs w:val="22"/>
    </w:rPr>
  </w:style>
  <w:style w:type="character" w:customStyle="1" w:styleId="TextoindependienteCar">
    <w:name w:val="Texto independiente Car"/>
    <w:basedOn w:val="Fuentedeprrafopredeter"/>
    <w:link w:val="Textoindependiente"/>
    <w:rsid w:val="00F3436A"/>
    <w:rPr>
      <w:rFonts w:ascii="Arial" w:hAnsi="Arial" w:cs="Arial"/>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1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X:\GTributaria\Interno\JORDI\PLANTILLAS\PLANTILLA_INFOR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PLANTILLA_INFORME.dot</Template>
  <TotalTime>3</TotalTime>
  <Pages>1</Pages>
  <Words>1016</Words>
  <Characters>5592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lpstr>
    </vt:vector>
  </TitlesOfParts>
  <Company>Ayuntamiento de Alzira</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Indenova</cp:lastModifiedBy>
  <cp:revision>6</cp:revision>
  <cp:lastPrinted>2007-01-18T10:59:00Z</cp:lastPrinted>
  <dcterms:created xsi:type="dcterms:W3CDTF">2017-05-23T13:13:00Z</dcterms:created>
  <dcterms:modified xsi:type="dcterms:W3CDTF">2025-07-17T12:50:00Z</dcterms:modified>
</cp:coreProperties>
</file>