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A0F75" w14:textId="77777777" w:rsidR="00726B7C" w:rsidRPr="00726B7C" w:rsidRDefault="00726B7C" w:rsidP="00726B7C">
      <w:pPr>
        <w:spacing w:after="0"/>
        <w:jc w:val="both"/>
        <w:rPr>
          <w:rFonts w:ascii="Calibri" w:hAnsi="Calibri" w:cs="Calibri"/>
          <w:b/>
          <w:bCs/>
        </w:rPr>
      </w:pPr>
      <w:r w:rsidRPr="00726B7C">
        <w:rPr>
          <w:rFonts w:ascii="Calibri" w:hAnsi="Calibri" w:cs="Calibri"/>
          <w:b/>
          <w:bCs/>
        </w:rPr>
        <w:t>CONVOCATORIA SUBVENCION EN REGIMEN DE CONCURRENCIA COMPETITIVA EN EL MARCO DE LAS BASES ESPECÍFICAS REGULADORAS DE SUBVENCIONES PARA LA MODERNIZACIÓN DEL TEJIDO COMERCIAL Y EL SECTOR AGRARIO.</w:t>
      </w:r>
    </w:p>
    <w:p w14:paraId="203521BD" w14:textId="26B64B0E" w:rsidR="002350BB" w:rsidRPr="00726B7C" w:rsidRDefault="00726B7C" w:rsidP="00726B7C">
      <w:pPr>
        <w:spacing w:after="0"/>
        <w:jc w:val="both"/>
        <w:rPr>
          <w:rFonts w:ascii="Calibri" w:hAnsi="Calibri" w:cs="Calibri"/>
        </w:rPr>
      </w:pPr>
      <w:r w:rsidRPr="00726B7C">
        <w:rPr>
          <w:rFonts w:ascii="Calibri" w:hAnsi="Calibri" w:cs="Calibri"/>
        </w:rPr>
        <w:t xml:space="preserve"> </w:t>
      </w:r>
    </w:p>
    <w:p w14:paraId="4871B6BF" w14:textId="2914C078" w:rsidR="00726B7C" w:rsidRPr="00726B7C" w:rsidRDefault="00726B7C" w:rsidP="00726B7C">
      <w:pPr>
        <w:pStyle w:val="Pargrafdellista"/>
        <w:widowControl w:val="0"/>
        <w:numPr>
          <w:ilvl w:val="0"/>
          <w:numId w:val="3"/>
        </w:numPr>
        <w:tabs>
          <w:tab w:val="left" w:pos="142"/>
        </w:tabs>
        <w:autoSpaceDE w:val="0"/>
        <w:autoSpaceDN w:val="0"/>
        <w:spacing w:after="0" w:line="240" w:lineRule="auto"/>
        <w:ind w:left="0" w:firstLine="0"/>
        <w:rPr>
          <w:rFonts w:ascii="Calibri" w:hAnsi="Calibri" w:cs="Calibri"/>
          <w:b/>
          <w:bCs/>
        </w:rPr>
      </w:pPr>
      <w:r w:rsidRPr="00726B7C">
        <w:rPr>
          <w:rFonts w:ascii="Calibri" w:hAnsi="Calibri" w:cs="Calibri"/>
          <w:b/>
          <w:bCs/>
        </w:rPr>
        <w:t>Bases</w:t>
      </w:r>
      <w:r w:rsidRPr="00726B7C">
        <w:rPr>
          <w:rFonts w:ascii="Calibri" w:hAnsi="Calibri" w:cs="Calibri"/>
          <w:b/>
          <w:bCs/>
          <w:spacing w:val="5"/>
        </w:rPr>
        <w:t xml:space="preserve"> </w:t>
      </w:r>
      <w:r w:rsidRPr="00726B7C">
        <w:rPr>
          <w:rFonts w:ascii="Calibri" w:hAnsi="Calibri" w:cs="Calibri"/>
          <w:b/>
          <w:bCs/>
        </w:rPr>
        <w:t>que</w:t>
      </w:r>
      <w:r w:rsidRPr="00726B7C">
        <w:rPr>
          <w:rFonts w:ascii="Calibri" w:hAnsi="Calibri" w:cs="Calibri"/>
          <w:b/>
          <w:bCs/>
          <w:spacing w:val="5"/>
        </w:rPr>
        <w:t xml:space="preserve"> </w:t>
      </w:r>
      <w:r w:rsidRPr="00726B7C">
        <w:rPr>
          <w:rFonts w:ascii="Calibri" w:hAnsi="Calibri" w:cs="Calibri"/>
          <w:b/>
          <w:bCs/>
        </w:rPr>
        <w:t>rigen</w:t>
      </w:r>
      <w:r w:rsidRPr="00726B7C">
        <w:rPr>
          <w:rFonts w:ascii="Calibri" w:hAnsi="Calibri" w:cs="Calibri"/>
          <w:b/>
          <w:bCs/>
          <w:spacing w:val="4"/>
        </w:rPr>
        <w:t xml:space="preserve"> </w:t>
      </w:r>
      <w:r w:rsidRPr="00726B7C">
        <w:rPr>
          <w:rFonts w:ascii="Calibri" w:hAnsi="Calibri" w:cs="Calibri"/>
          <w:b/>
          <w:bCs/>
        </w:rPr>
        <w:t>la</w:t>
      </w:r>
      <w:r w:rsidRPr="00726B7C">
        <w:rPr>
          <w:rFonts w:ascii="Calibri" w:hAnsi="Calibri" w:cs="Calibri"/>
          <w:b/>
          <w:bCs/>
          <w:spacing w:val="5"/>
        </w:rPr>
        <w:t xml:space="preserve"> </w:t>
      </w:r>
      <w:r w:rsidRPr="00726B7C">
        <w:rPr>
          <w:rFonts w:ascii="Calibri" w:hAnsi="Calibri" w:cs="Calibri"/>
          <w:b/>
          <w:bCs/>
          <w:spacing w:val="-2"/>
        </w:rPr>
        <w:t>convocatoria</w:t>
      </w:r>
    </w:p>
    <w:p w14:paraId="4D7C98F3" w14:textId="77777777" w:rsidR="00726B7C" w:rsidRPr="00726B7C" w:rsidRDefault="00726B7C" w:rsidP="00726B7C">
      <w:pPr>
        <w:pStyle w:val="Textindependent"/>
        <w:tabs>
          <w:tab w:val="left" w:pos="1276"/>
        </w:tabs>
        <w:rPr>
          <w:rFonts w:ascii="Calibri" w:hAnsi="Calibri" w:cs="Calibri"/>
          <w:sz w:val="22"/>
          <w:szCs w:val="22"/>
        </w:rPr>
      </w:pPr>
    </w:p>
    <w:p w14:paraId="40047AC5" w14:textId="77777777" w:rsidR="00726B7C" w:rsidRPr="00726B7C" w:rsidRDefault="00726B7C" w:rsidP="00726B7C">
      <w:pPr>
        <w:pStyle w:val="Textindependent"/>
        <w:tabs>
          <w:tab w:val="left" w:pos="1276"/>
        </w:tabs>
        <w:spacing w:line="276" w:lineRule="auto"/>
        <w:ind w:right="-1"/>
        <w:jc w:val="both"/>
        <w:rPr>
          <w:rFonts w:ascii="Calibri" w:hAnsi="Calibri" w:cs="Calibri"/>
          <w:sz w:val="22"/>
          <w:szCs w:val="22"/>
        </w:rPr>
      </w:pPr>
      <w:r w:rsidRPr="00726B7C">
        <w:rPr>
          <w:rFonts w:ascii="Calibri" w:hAnsi="Calibri" w:cs="Calibri"/>
          <w:sz w:val="22"/>
          <w:szCs w:val="22"/>
        </w:rPr>
        <w:t>Por acuerdo del Pleno de fecha 20/5/2025, fueron aprobadas las Bases Específicas Reguladoras de subvenciones para la modernización del tejido comercial y sector agrario.</w:t>
      </w:r>
    </w:p>
    <w:p w14:paraId="06E69EE7" w14:textId="77777777" w:rsidR="00726B7C" w:rsidRPr="00726B7C" w:rsidRDefault="00726B7C" w:rsidP="00726B7C">
      <w:pPr>
        <w:pStyle w:val="Textindependent"/>
        <w:tabs>
          <w:tab w:val="left" w:pos="1276"/>
        </w:tabs>
        <w:spacing w:line="276" w:lineRule="auto"/>
        <w:ind w:right="-1"/>
        <w:jc w:val="both"/>
        <w:rPr>
          <w:rFonts w:ascii="Calibri" w:hAnsi="Calibri" w:cs="Calibri"/>
          <w:sz w:val="22"/>
          <w:szCs w:val="22"/>
        </w:rPr>
      </w:pPr>
    </w:p>
    <w:p w14:paraId="586AB465" w14:textId="77777777" w:rsidR="00726B7C" w:rsidRPr="00726B7C" w:rsidRDefault="00726B7C" w:rsidP="00726B7C">
      <w:pPr>
        <w:pStyle w:val="Textindependent"/>
        <w:tabs>
          <w:tab w:val="left" w:pos="1276"/>
        </w:tabs>
        <w:spacing w:line="276" w:lineRule="auto"/>
        <w:ind w:right="-1"/>
        <w:jc w:val="both"/>
        <w:rPr>
          <w:rFonts w:ascii="Calibri" w:hAnsi="Calibri" w:cs="Calibri"/>
          <w:sz w:val="22"/>
          <w:szCs w:val="22"/>
        </w:rPr>
      </w:pPr>
      <w:r w:rsidRPr="00726B7C">
        <w:rPr>
          <w:rFonts w:ascii="Calibri" w:hAnsi="Calibri" w:cs="Calibri"/>
          <w:sz w:val="22"/>
          <w:szCs w:val="22"/>
        </w:rPr>
        <w:t>Estas Bases fueron publicadas en el Boletín Oficial de la Provincia de Barcelona de fecha 26/5/2025, iniciándose así el período de exposición pública de 20 días hábiles, el cual no ha finalizado.</w:t>
      </w:r>
    </w:p>
    <w:p w14:paraId="450B6AEA" w14:textId="77777777" w:rsidR="00726B7C" w:rsidRPr="00726B7C" w:rsidRDefault="00726B7C" w:rsidP="00726B7C">
      <w:pPr>
        <w:spacing w:after="0"/>
        <w:jc w:val="both"/>
        <w:rPr>
          <w:rFonts w:ascii="Calibri" w:hAnsi="Calibri" w:cs="Calibri"/>
        </w:rPr>
      </w:pPr>
      <w:r w:rsidRPr="00726B7C">
        <w:rPr>
          <w:rFonts w:ascii="Calibri" w:hAnsi="Calibri" w:cs="Calibri"/>
        </w:rPr>
        <w:t>La presente convocatoria de subvenciones queda condicionada a la aprobación definitiva de las mencionadas bases, que tendrá lugar en caso de que no se presenten alegaciones.</w:t>
      </w:r>
    </w:p>
    <w:p w14:paraId="62117709" w14:textId="77777777" w:rsidR="00726B7C" w:rsidRPr="00726B7C" w:rsidRDefault="00726B7C" w:rsidP="00726B7C">
      <w:pPr>
        <w:spacing w:after="0"/>
        <w:jc w:val="both"/>
        <w:rPr>
          <w:rFonts w:ascii="Calibri" w:hAnsi="Calibri" w:cs="Calibri"/>
        </w:rPr>
      </w:pPr>
    </w:p>
    <w:p w14:paraId="531080EA" w14:textId="77777777" w:rsidR="00726B7C" w:rsidRPr="00726B7C" w:rsidRDefault="00726B7C" w:rsidP="00726B7C">
      <w:pPr>
        <w:spacing w:after="0"/>
        <w:jc w:val="both"/>
        <w:rPr>
          <w:rFonts w:ascii="Calibri" w:hAnsi="Calibri" w:cs="Calibri"/>
          <w:b/>
          <w:bCs/>
        </w:rPr>
      </w:pPr>
      <w:r w:rsidRPr="00726B7C">
        <w:rPr>
          <w:rFonts w:ascii="Calibri" w:hAnsi="Calibri" w:cs="Calibri"/>
          <w:b/>
          <w:bCs/>
        </w:rPr>
        <w:t>2.</w:t>
      </w:r>
      <w:r w:rsidRPr="00726B7C">
        <w:rPr>
          <w:rFonts w:ascii="Calibri" w:hAnsi="Calibri" w:cs="Calibri"/>
          <w:b/>
          <w:bCs/>
        </w:rPr>
        <w:tab/>
        <w:t>Objeto, condiciones y finalidad</w:t>
      </w:r>
    </w:p>
    <w:p w14:paraId="3B2E7962" w14:textId="77777777" w:rsidR="00726B7C" w:rsidRPr="00726B7C" w:rsidRDefault="00726B7C" w:rsidP="00726B7C">
      <w:pPr>
        <w:spacing w:after="0"/>
        <w:jc w:val="both"/>
        <w:rPr>
          <w:rFonts w:ascii="Calibri" w:hAnsi="Calibri" w:cs="Calibri"/>
        </w:rPr>
      </w:pPr>
    </w:p>
    <w:p w14:paraId="00F37F6B" w14:textId="77777777" w:rsidR="00726B7C" w:rsidRPr="00726B7C" w:rsidRDefault="00726B7C" w:rsidP="00726B7C">
      <w:pPr>
        <w:spacing w:after="0"/>
        <w:jc w:val="both"/>
        <w:rPr>
          <w:rFonts w:ascii="Calibri" w:hAnsi="Calibri" w:cs="Calibri"/>
        </w:rPr>
      </w:pPr>
      <w:r w:rsidRPr="00726B7C">
        <w:rPr>
          <w:rFonts w:ascii="Calibri" w:hAnsi="Calibri" w:cs="Calibri"/>
        </w:rPr>
        <w:t>Esta convocatoria tiene por objeto financiar proyectos que promuevan la actividad económica en diferentes sectores de actividad del municipio, concretamente en las siguientes dos líneas:</w:t>
      </w:r>
    </w:p>
    <w:p w14:paraId="186BE50B" w14:textId="77777777" w:rsidR="00726B7C" w:rsidRPr="00726B7C" w:rsidRDefault="00726B7C" w:rsidP="00726B7C">
      <w:pPr>
        <w:spacing w:after="0"/>
        <w:jc w:val="both"/>
        <w:rPr>
          <w:rFonts w:ascii="Calibri" w:hAnsi="Calibri" w:cs="Calibri"/>
        </w:rPr>
      </w:pPr>
    </w:p>
    <w:p w14:paraId="7E3EA12C" w14:textId="77777777" w:rsidR="00726B7C" w:rsidRPr="00726B7C" w:rsidRDefault="00726B7C" w:rsidP="00726B7C">
      <w:pPr>
        <w:spacing w:after="0"/>
        <w:jc w:val="both"/>
        <w:rPr>
          <w:rFonts w:ascii="Calibri" w:hAnsi="Calibri" w:cs="Calibri"/>
        </w:rPr>
      </w:pPr>
      <w:r w:rsidRPr="00726B7C">
        <w:rPr>
          <w:rFonts w:ascii="Calibri" w:hAnsi="Calibri" w:cs="Calibri"/>
        </w:rPr>
        <w:t>•</w:t>
      </w:r>
      <w:r w:rsidRPr="00726B7C">
        <w:rPr>
          <w:rFonts w:ascii="Calibri" w:hAnsi="Calibri" w:cs="Calibri"/>
        </w:rPr>
        <w:tab/>
        <w:t>Línea sector comercial y de la restauración</w:t>
      </w:r>
    </w:p>
    <w:p w14:paraId="43BA19F2" w14:textId="77777777" w:rsidR="00726B7C" w:rsidRPr="00726B7C" w:rsidRDefault="00726B7C" w:rsidP="00726B7C">
      <w:pPr>
        <w:spacing w:after="0"/>
        <w:jc w:val="both"/>
        <w:rPr>
          <w:rFonts w:ascii="Calibri" w:hAnsi="Calibri" w:cs="Calibri"/>
        </w:rPr>
      </w:pPr>
      <w:r w:rsidRPr="00726B7C">
        <w:rPr>
          <w:rFonts w:ascii="Calibri" w:hAnsi="Calibri" w:cs="Calibri"/>
        </w:rPr>
        <w:t>•</w:t>
      </w:r>
      <w:r w:rsidRPr="00726B7C">
        <w:rPr>
          <w:rFonts w:ascii="Calibri" w:hAnsi="Calibri" w:cs="Calibri"/>
        </w:rPr>
        <w:tab/>
        <w:t>Línea sector agrario</w:t>
      </w:r>
    </w:p>
    <w:p w14:paraId="55822C02" w14:textId="77777777" w:rsidR="00726B7C" w:rsidRPr="00726B7C" w:rsidRDefault="00726B7C" w:rsidP="00726B7C">
      <w:pPr>
        <w:spacing w:after="0"/>
        <w:jc w:val="both"/>
        <w:rPr>
          <w:rFonts w:ascii="Calibri" w:hAnsi="Calibri" w:cs="Calibri"/>
        </w:rPr>
      </w:pPr>
    </w:p>
    <w:p w14:paraId="7DDF336C" w14:textId="77777777" w:rsidR="00726B7C" w:rsidRPr="00726B7C" w:rsidRDefault="00726B7C" w:rsidP="00726B7C">
      <w:pPr>
        <w:spacing w:after="0"/>
        <w:jc w:val="both"/>
        <w:rPr>
          <w:rFonts w:ascii="Calibri" w:hAnsi="Calibri" w:cs="Calibri"/>
        </w:rPr>
      </w:pPr>
      <w:r w:rsidRPr="00726B7C">
        <w:rPr>
          <w:rFonts w:ascii="Calibri" w:hAnsi="Calibri" w:cs="Calibri"/>
        </w:rPr>
        <w:t>Los proyectos/actividades que se subvencionen deberán haberse desarrollado a lo largo del año 2025 del período 1/1/2025 al 31/12/2025.</w:t>
      </w:r>
    </w:p>
    <w:p w14:paraId="76C4A93F" w14:textId="77777777" w:rsidR="00726B7C" w:rsidRPr="00726B7C" w:rsidRDefault="00726B7C" w:rsidP="00726B7C">
      <w:pPr>
        <w:spacing w:after="0"/>
        <w:jc w:val="both"/>
        <w:rPr>
          <w:rFonts w:ascii="Calibri" w:hAnsi="Calibri" w:cs="Calibri"/>
        </w:rPr>
      </w:pPr>
    </w:p>
    <w:p w14:paraId="719DCF31" w14:textId="77777777" w:rsidR="00726B7C" w:rsidRDefault="00726B7C" w:rsidP="00726B7C">
      <w:pPr>
        <w:spacing w:after="0"/>
        <w:jc w:val="both"/>
        <w:rPr>
          <w:rFonts w:ascii="Calibri" w:hAnsi="Calibri" w:cs="Calibri"/>
        </w:rPr>
      </w:pPr>
      <w:r w:rsidRPr="00726B7C">
        <w:rPr>
          <w:rFonts w:ascii="Calibri" w:hAnsi="Calibri" w:cs="Calibri"/>
        </w:rPr>
        <w:t>Los proyectos/actividades tendrán que dar cumplimiento a los objetivos definidos en el Plan Estratégico de Subvenciones para el presente año, de acuerdo con lo establecido en las Bases.</w:t>
      </w:r>
    </w:p>
    <w:p w14:paraId="0BDB023B" w14:textId="77777777" w:rsidR="00726B7C" w:rsidRPr="00726B7C" w:rsidRDefault="00726B7C" w:rsidP="00726B7C">
      <w:pPr>
        <w:spacing w:after="0"/>
        <w:jc w:val="both"/>
        <w:rPr>
          <w:rFonts w:ascii="Calibri" w:hAnsi="Calibri" w:cs="Calibri"/>
        </w:rPr>
      </w:pPr>
    </w:p>
    <w:p w14:paraId="5995C6B2" w14:textId="77777777" w:rsidR="00726B7C" w:rsidRPr="00726B7C" w:rsidRDefault="00726B7C" w:rsidP="00726B7C">
      <w:pPr>
        <w:spacing w:after="0"/>
        <w:jc w:val="both"/>
        <w:rPr>
          <w:rFonts w:ascii="Calibri" w:hAnsi="Calibri" w:cs="Calibri"/>
          <w:b/>
          <w:bCs/>
        </w:rPr>
      </w:pPr>
      <w:r w:rsidRPr="00726B7C">
        <w:rPr>
          <w:rFonts w:ascii="Calibri" w:hAnsi="Calibri" w:cs="Calibri"/>
          <w:b/>
          <w:bCs/>
        </w:rPr>
        <w:t>3.</w:t>
      </w:r>
      <w:r w:rsidRPr="00726B7C">
        <w:rPr>
          <w:rFonts w:ascii="Calibri" w:hAnsi="Calibri" w:cs="Calibri"/>
          <w:b/>
          <w:bCs/>
        </w:rPr>
        <w:tab/>
        <w:t>Importe de las subvenciones e imputación en el presupuesto</w:t>
      </w:r>
    </w:p>
    <w:p w14:paraId="61F48104" w14:textId="77777777" w:rsidR="00726B7C" w:rsidRPr="00726B7C" w:rsidRDefault="00726B7C" w:rsidP="00726B7C">
      <w:pPr>
        <w:spacing w:after="0"/>
        <w:jc w:val="both"/>
        <w:rPr>
          <w:rFonts w:ascii="Calibri" w:hAnsi="Calibri" w:cs="Calibri"/>
        </w:rPr>
      </w:pPr>
    </w:p>
    <w:p w14:paraId="7C0654EF" w14:textId="3888AA42" w:rsidR="00726B7C" w:rsidRPr="00726B7C" w:rsidRDefault="00726B7C" w:rsidP="00726B7C">
      <w:pPr>
        <w:spacing w:after="0"/>
        <w:jc w:val="both"/>
        <w:rPr>
          <w:rFonts w:ascii="Calibri" w:hAnsi="Calibri" w:cs="Calibri"/>
        </w:rPr>
      </w:pPr>
      <w:r w:rsidRPr="00726B7C">
        <w:rPr>
          <w:rFonts w:ascii="Calibri" w:hAnsi="Calibri" w:cs="Calibri"/>
        </w:rPr>
        <w:t>El importe máximo que se destina a esta convocatoria es de 20.000€ los cuales se imputan con</w:t>
      </w:r>
      <w:r>
        <w:rPr>
          <w:rFonts w:ascii="Calibri" w:hAnsi="Calibri" w:cs="Calibri"/>
        </w:rPr>
        <w:t xml:space="preserve"> </w:t>
      </w:r>
      <w:r w:rsidRPr="00726B7C">
        <w:rPr>
          <w:rFonts w:ascii="Calibri" w:hAnsi="Calibri" w:cs="Calibri"/>
        </w:rPr>
        <w:t>cargo a la siguiente aplicación del presupuesto municipal: 720 430 77000 ­ SUBVENCIONES MODERNIZACIÓN TEJIDO COMERCIAL Y SECTOR AGRARIO.</w:t>
      </w:r>
    </w:p>
    <w:p w14:paraId="19F556E7" w14:textId="77777777" w:rsidR="00726B7C" w:rsidRPr="00726B7C" w:rsidRDefault="00726B7C" w:rsidP="00726B7C">
      <w:pPr>
        <w:spacing w:after="0"/>
        <w:jc w:val="both"/>
        <w:rPr>
          <w:rFonts w:ascii="Calibri" w:hAnsi="Calibri" w:cs="Calibri"/>
        </w:rPr>
      </w:pPr>
    </w:p>
    <w:p w14:paraId="74139BFB" w14:textId="77777777" w:rsidR="00726B7C" w:rsidRPr="00726B7C" w:rsidRDefault="00726B7C" w:rsidP="00726B7C">
      <w:pPr>
        <w:spacing w:after="0"/>
        <w:jc w:val="both"/>
        <w:rPr>
          <w:rFonts w:ascii="Calibri" w:hAnsi="Calibri" w:cs="Calibri"/>
        </w:rPr>
      </w:pPr>
      <w:r w:rsidRPr="00726B7C">
        <w:rPr>
          <w:rFonts w:ascii="Calibri" w:hAnsi="Calibri" w:cs="Calibri"/>
        </w:rPr>
        <w:t>No podrán otorgarse subvenciones por importe superior al citado.</w:t>
      </w:r>
    </w:p>
    <w:p w14:paraId="2F53D1A3" w14:textId="77777777" w:rsidR="00726B7C" w:rsidRPr="00726B7C" w:rsidRDefault="00726B7C" w:rsidP="00726B7C">
      <w:pPr>
        <w:spacing w:after="0"/>
        <w:jc w:val="both"/>
        <w:rPr>
          <w:rFonts w:ascii="Calibri" w:hAnsi="Calibri" w:cs="Calibri"/>
        </w:rPr>
      </w:pPr>
    </w:p>
    <w:p w14:paraId="3D9E31F5" w14:textId="77777777" w:rsidR="00726B7C" w:rsidRPr="00851D53" w:rsidRDefault="00726B7C" w:rsidP="00726B7C">
      <w:pPr>
        <w:spacing w:after="0"/>
        <w:jc w:val="both"/>
        <w:rPr>
          <w:rFonts w:ascii="Calibri" w:hAnsi="Calibri" w:cs="Calibri"/>
          <w:b/>
          <w:bCs/>
        </w:rPr>
      </w:pPr>
      <w:r w:rsidRPr="00851D53">
        <w:rPr>
          <w:rFonts w:ascii="Calibri" w:hAnsi="Calibri" w:cs="Calibri"/>
          <w:b/>
          <w:bCs/>
        </w:rPr>
        <w:t>4.</w:t>
      </w:r>
      <w:r w:rsidRPr="00851D53">
        <w:rPr>
          <w:rFonts w:ascii="Calibri" w:hAnsi="Calibri" w:cs="Calibri"/>
          <w:b/>
          <w:bCs/>
        </w:rPr>
        <w:tab/>
        <w:t>Procedimiento de concesión</w:t>
      </w:r>
    </w:p>
    <w:p w14:paraId="78EF5260" w14:textId="77777777" w:rsidR="00726B7C" w:rsidRPr="00726B7C" w:rsidRDefault="00726B7C" w:rsidP="00726B7C">
      <w:pPr>
        <w:spacing w:after="0"/>
        <w:jc w:val="both"/>
        <w:rPr>
          <w:rFonts w:ascii="Calibri" w:hAnsi="Calibri" w:cs="Calibri"/>
        </w:rPr>
      </w:pPr>
    </w:p>
    <w:p w14:paraId="10382CEE" w14:textId="77777777" w:rsidR="00726B7C" w:rsidRPr="00726B7C" w:rsidRDefault="00726B7C" w:rsidP="00726B7C">
      <w:pPr>
        <w:spacing w:after="0"/>
        <w:jc w:val="both"/>
        <w:rPr>
          <w:rFonts w:ascii="Calibri" w:hAnsi="Calibri" w:cs="Calibri"/>
        </w:rPr>
      </w:pPr>
      <w:r w:rsidRPr="00726B7C">
        <w:rPr>
          <w:rFonts w:ascii="Calibri" w:hAnsi="Calibri" w:cs="Calibri"/>
        </w:rPr>
        <w:t>El procedimiento de concesión de las subvenciones objeto de esta convocatoria será el de concurrencia competitiva.</w:t>
      </w:r>
    </w:p>
    <w:p w14:paraId="56206A45" w14:textId="77777777" w:rsidR="00726B7C" w:rsidRPr="00726B7C" w:rsidRDefault="00726B7C" w:rsidP="00726B7C">
      <w:pPr>
        <w:spacing w:after="0"/>
        <w:jc w:val="both"/>
        <w:rPr>
          <w:rFonts w:ascii="Calibri" w:hAnsi="Calibri" w:cs="Calibri"/>
        </w:rPr>
      </w:pPr>
    </w:p>
    <w:p w14:paraId="01CC6443" w14:textId="77777777" w:rsidR="00851D53" w:rsidRDefault="00726B7C" w:rsidP="00726B7C">
      <w:pPr>
        <w:spacing w:after="0"/>
        <w:jc w:val="both"/>
        <w:rPr>
          <w:rFonts w:ascii="Calibri" w:hAnsi="Calibri" w:cs="Calibri"/>
          <w:b/>
          <w:bCs/>
        </w:rPr>
      </w:pPr>
      <w:r w:rsidRPr="00851D53">
        <w:rPr>
          <w:rFonts w:ascii="Calibri" w:hAnsi="Calibri" w:cs="Calibri"/>
          <w:b/>
          <w:bCs/>
        </w:rPr>
        <w:t>5.</w:t>
      </w:r>
      <w:r w:rsidRPr="00851D53">
        <w:rPr>
          <w:rFonts w:ascii="Calibri" w:hAnsi="Calibri" w:cs="Calibri"/>
          <w:b/>
          <w:bCs/>
        </w:rPr>
        <w:tab/>
        <w:t>Requisitos para la solicitud</w:t>
      </w:r>
    </w:p>
    <w:p w14:paraId="5D2F5F89" w14:textId="77777777" w:rsidR="00851D53" w:rsidRDefault="00851D53" w:rsidP="00726B7C">
      <w:pPr>
        <w:spacing w:after="0"/>
        <w:jc w:val="both"/>
        <w:rPr>
          <w:rFonts w:ascii="Calibri" w:hAnsi="Calibri" w:cs="Calibri"/>
          <w:b/>
          <w:bCs/>
        </w:rPr>
      </w:pPr>
    </w:p>
    <w:p w14:paraId="05C3ED42" w14:textId="7D7104F9" w:rsidR="00726B7C" w:rsidRDefault="00851D53" w:rsidP="00726B7C">
      <w:pPr>
        <w:spacing w:after="0"/>
        <w:jc w:val="both"/>
        <w:rPr>
          <w:rFonts w:ascii="Calibri" w:hAnsi="Calibri" w:cs="Calibri"/>
        </w:rPr>
      </w:pPr>
      <w:r w:rsidRPr="00851D53">
        <w:rPr>
          <w:rFonts w:ascii="Calibri" w:hAnsi="Calibri" w:cs="Calibri"/>
        </w:rPr>
        <w:t>De acuerdo con el artículo 4 de las Bases Específicas deberá reunirse la condición de beneficiario en el momento de presentación de la solicitud, condición que se acreditará en los términos que se establecen en el siguiente artículo de esta convocatoria</w:t>
      </w:r>
      <w:r>
        <w:rPr>
          <w:rFonts w:ascii="Calibri" w:hAnsi="Calibri" w:cs="Calibri"/>
        </w:rPr>
        <w:t>.</w:t>
      </w:r>
    </w:p>
    <w:p w14:paraId="5F75E846" w14:textId="77777777" w:rsidR="00851D53" w:rsidRDefault="00851D53" w:rsidP="00726B7C">
      <w:pPr>
        <w:spacing w:after="0"/>
        <w:jc w:val="both"/>
        <w:rPr>
          <w:rFonts w:ascii="Calibri" w:hAnsi="Calibri" w:cs="Calibri"/>
        </w:rPr>
      </w:pPr>
    </w:p>
    <w:p w14:paraId="771D7DF8" w14:textId="77777777" w:rsidR="00851D53" w:rsidRPr="00851D53" w:rsidRDefault="00851D53" w:rsidP="00851D53">
      <w:pPr>
        <w:spacing w:after="0"/>
        <w:jc w:val="both"/>
        <w:rPr>
          <w:rFonts w:ascii="Calibri" w:hAnsi="Calibri" w:cs="Calibri"/>
        </w:rPr>
      </w:pPr>
      <w:r w:rsidRPr="00851D53">
        <w:rPr>
          <w:rFonts w:ascii="Calibri" w:hAnsi="Calibri" w:cs="Calibri"/>
        </w:rPr>
        <w:lastRenderedPageBreak/>
        <w:t>No podrán optar a recibir subvención aquellos que estén afectados por alguna de las prohibiciones contenidas en el art. 13 de la Ley 38/2003, de 17 de noviembre, General de Subvenciones. Tampoco podrán obtener la condición de beneficiario aquellos que, en el mismo año, sean beneficiarios de una subvención directa otorgada por el Ayuntamiento de Arenys de Munt por el mismo proyecto/actividad.</w:t>
      </w:r>
    </w:p>
    <w:p w14:paraId="4176994A" w14:textId="77777777" w:rsidR="00851D53" w:rsidRPr="00851D53" w:rsidRDefault="00851D53" w:rsidP="00851D53">
      <w:pPr>
        <w:spacing w:after="0"/>
        <w:jc w:val="both"/>
        <w:rPr>
          <w:rFonts w:ascii="Calibri" w:hAnsi="Calibri" w:cs="Calibri"/>
        </w:rPr>
      </w:pPr>
    </w:p>
    <w:p w14:paraId="7DE39202"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6.</w:t>
      </w:r>
      <w:r w:rsidRPr="00851D53">
        <w:rPr>
          <w:rFonts w:ascii="Calibri" w:hAnsi="Calibri" w:cs="Calibri"/>
          <w:b/>
          <w:bCs/>
        </w:rPr>
        <w:tab/>
        <w:t>Plazo, documentación y forma de presentación de la solicitud</w:t>
      </w:r>
    </w:p>
    <w:p w14:paraId="1E6546AC" w14:textId="77777777" w:rsidR="00851D53" w:rsidRPr="00851D53" w:rsidRDefault="00851D53" w:rsidP="00851D53">
      <w:pPr>
        <w:spacing w:after="0"/>
        <w:jc w:val="both"/>
        <w:rPr>
          <w:rFonts w:ascii="Calibri" w:hAnsi="Calibri" w:cs="Calibri"/>
        </w:rPr>
      </w:pPr>
    </w:p>
    <w:p w14:paraId="7918B607" w14:textId="75018134" w:rsidR="00851D53" w:rsidRPr="00851D53" w:rsidRDefault="00851D53" w:rsidP="00851D53">
      <w:pPr>
        <w:spacing w:after="0"/>
        <w:jc w:val="both"/>
        <w:rPr>
          <w:rFonts w:ascii="Calibri" w:hAnsi="Calibri" w:cs="Calibri"/>
        </w:rPr>
      </w:pPr>
      <w:r w:rsidRPr="00851D53">
        <w:rPr>
          <w:rFonts w:ascii="Calibri" w:hAnsi="Calibri" w:cs="Calibri"/>
        </w:rPr>
        <w:t>El plazo de presentación de las solicitudes es de 1 mes y empezará a contar a partir del día siguiente de la publicación de la convocatoria en el Boletín Oficial de la Provincia de</w:t>
      </w:r>
      <w:r>
        <w:rPr>
          <w:rFonts w:ascii="Calibri" w:hAnsi="Calibri" w:cs="Calibri"/>
        </w:rPr>
        <w:t xml:space="preserve"> </w:t>
      </w:r>
      <w:r w:rsidRPr="00851D53">
        <w:rPr>
          <w:rFonts w:ascii="Calibri" w:hAnsi="Calibri" w:cs="Calibri"/>
        </w:rPr>
        <w:t>Barcelona</w:t>
      </w:r>
      <w:r>
        <w:rPr>
          <w:rFonts w:ascii="Calibri" w:hAnsi="Calibri" w:cs="Calibri"/>
        </w:rPr>
        <w:t xml:space="preserve">. </w:t>
      </w:r>
    </w:p>
    <w:p w14:paraId="1F5B2F62" w14:textId="77777777" w:rsidR="00851D53" w:rsidRPr="00851D53" w:rsidRDefault="00851D53" w:rsidP="00851D53">
      <w:pPr>
        <w:spacing w:after="0"/>
        <w:jc w:val="both"/>
        <w:rPr>
          <w:rFonts w:ascii="Calibri" w:hAnsi="Calibri" w:cs="Calibri"/>
        </w:rPr>
      </w:pPr>
    </w:p>
    <w:p w14:paraId="08F3ACEE" w14:textId="410BD3D0" w:rsidR="00851D53" w:rsidRPr="00851D53" w:rsidRDefault="00851D53" w:rsidP="00851D53">
      <w:pPr>
        <w:spacing w:after="0"/>
        <w:jc w:val="both"/>
        <w:rPr>
          <w:rFonts w:ascii="Calibri" w:hAnsi="Calibri" w:cs="Calibri"/>
        </w:rPr>
      </w:pPr>
      <w:r w:rsidRPr="00851D53">
        <w:rPr>
          <w:rFonts w:ascii="Calibri" w:hAnsi="Calibri" w:cs="Calibri"/>
        </w:rPr>
        <w:t>El modelo normalizado de solicitud, así como el de todos los documentos exigidos en el artículo 9 de las Bases Específicas, podrán encontrarse en la web municipal:</w:t>
      </w:r>
      <w:r>
        <w:rPr>
          <w:rFonts w:ascii="Calibri" w:hAnsi="Calibri" w:cs="Calibri"/>
        </w:rPr>
        <w:t xml:space="preserve"> </w:t>
      </w:r>
      <w:r w:rsidRPr="00851D53">
        <w:rPr>
          <w:rFonts w:ascii="Calibri" w:hAnsi="Calibri" w:cs="Calibri"/>
        </w:rPr>
        <w:t>https://arenysdemunt.cat/transparencia/informacio­oficial/subvenciones</w:t>
      </w:r>
    </w:p>
    <w:p w14:paraId="4D337E9E" w14:textId="77777777" w:rsidR="00851D53" w:rsidRDefault="00851D53" w:rsidP="00726B7C">
      <w:pPr>
        <w:spacing w:after="0"/>
        <w:jc w:val="both"/>
        <w:rPr>
          <w:rFonts w:ascii="Calibri" w:hAnsi="Calibri" w:cs="Calibri"/>
        </w:rPr>
      </w:pPr>
    </w:p>
    <w:p w14:paraId="02F4D91F" w14:textId="46694EDC" w:rsidR="00851D53" w:rsidRPr="00851D53" w:rsidRDefault="00851D53" w:rsidP="00726B7C">
      <w:pPr>
        <w:spacing w:after="0"/>
        <w:jc w:val="both"/>
        <w:rPr>
          <w:rFonts w:ascii="Calibri" w:hAnsi="Calibri" w:cs="Calibri"/>
        </w:rPr>
      </w:pPr>
      <w:r w:rsidRPr="00851D53">
        <w:rPr>
          <w:rFonts w:ascii="Calibri" w:hAnsi="Calibri" w:cs="Calibri"/>
        </w:rPr>
        <w:t xml:space="preserve">El uso de modelos que no se ajusten a los normalizados será causa de no admisión de </w:t>
      </w:r>
      <w:r w:rsidRPr="00851D53">
        <w:rPr>
          <w:rFonts w:ascii="Calibri" w:hAnsi="Calibri" w:cs="Calibri"/>
        </w:rPr>
        <w:t>estos</w:t>
      </w:r>
      <w:r w:rsidRPr="00851D53">
        <w:rPr>
          <w:rFonts w:ascii="Calibri" w:hAnsi="Calibri" w:cs="Calibri"/>
        </w:rPr>
        <w:t>.</w:t>
      </w:r>
    </w:p>
    <w:p w14:paraId="5F258CA7" w14:textId="77777777" w:rsidR="00851D53" w:rsidRDefault="00851D53" w:rsidP="00726B7C">
      <w:pPr>
        <w:spacing w:after="0"/>
        <w:jc w:val="both"/>
        <w:rPr>
          <w:rFonts w:cstheme="minorHAnsi"/>
          <w:w w:val="105"/>
        </w:rPr>
      </w:pPr>
    </w:p>
    <w:p w14:paraId="20CE993E" w14:textId="14E6D18E" w:rsidR="00851D53" w:rsidRPr="00851D53" w:rsidRDefault="00851D53" w:rsidP="00851D53">
      <w:pPr>
        <w:spacing w:after="0"/>
        <w:jc w:val="both"/>
        <w:rPr>
          <w:rFonts w:ascii="Calibri" w:hAnsi="Calibri" w:cs="Calibri"/>
        </w:rPr>
      </w:pPr>
      <w:r w:rsidRPr="00851D53">
        <w:rPr>
          <w:rFonts w:ascii="Calibri" w:hAnsi="Calibri" w:cs="Calibri"/>
        </w:rPr>
        <w:t xml:space="preserve">Las solicitudes, </w:t>
      </w:r>
      <w:r w:rsidRPr="00851D53">
        <w:rPr>
          <w:rFonts w:ascii="Calibri" w:hAnsi="Calibri" w:cs="Calibri"/>
        </w:rPr>
        <w:t>juntamente con</w:t>
      </w:r>
      <w:r w:rsidRPr="00851D53">
        <w:rPr>
          <w:rFonts w:ascii="Calibri" w:hAnsi="Calibri" w:cs="Calibri"/>
        </w:rPr>
        <w:t xml:space="preserve"> la documentación exigida, se tendrán que presentar en el Registro de Entrada del Ayuntamiento de Arenys de Munt, mediante la Sede Electrónica del Ayuntamiento. También se podrán presentar en cualquiera de los lugares previstos en el artículo 16 de la Ley 39/2015, de 1 de octubre, de Procedimiento Administrativo Común de las Administraciones Públicas.</w:t>
      </w:r>
    </w:p>
    <w:p w14:paraId="2733C9CD" w14:textId="77777777" w:rsidR="00851D53" w:rsidRPr="00851D53" w:rsidRDefault="00851D53" w:rsidP="00851D53">
      <w:pPr>
        <w:spacing w:after="0"/>
        <w:jc w:val="both"/>
        <w:rPr>
          <w:rFonts w:ascii="Calibri" w:hAnsi="Calibri" w:cs="Calibri"/>
        </w:rPr>
      </w:pPr>
    </w:p>
    <w:p w14:paraId="08D1894E" w14:textId="77777777" w:rsidR="00851D53" w:rsidRPr="00851D53" w:rsidRDefault="00851D53" w:rsidP="00851D53">
      <w:pPr>
        <w:spacing w:after="0"/>
        <w:jc w:val="both"/>
        <w:rPr>
          <w:rFonts w:ascii="Calibri" w:hAnsi="Calibri" w:cs="Calibri"/>
        </w:rPr>
      </w:pPr>
      <w:r w:rsidRPr="00851D53">
        <w:rPr>
          <w:rFonts w:ascii="Calibri" w:hAnsi="Calibri" w:cs="Calibri"/>
        </w:rPr>
        <w:t>La presentación de la solicitud de subvención presupone el conocimiento y aceptación de las normas que la regulan.</w:t>
      </w:r>
    </w:p>
    <w:p w14:paraId="698D21EB" w14:textId="77777777" w:rsidR="00851D53" w:rsidRPr="00851D53" w:rsidRDefault="00851D53" w:rsidP="00851D53">
      <w:pPr>
        <w:spacing w:after="0"/>
        <w:jc w:val="both"/>
        <w:rPr>
          <w:rFonts w:ascii="Calibri" w:hAnsi="Calibri" w:cs="Calibri"/>
        </w:rPr>
      </w:pPr>
    </w:p>
    <w:p w14:paraId="665B1121"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7.</w:t>
      </w:r>
      <w:r w:rsidRPr="00851D53">
        <w:rPr>
          <w:rFonts w:ascii="Calibri" w:hAnsi="Calibri" w:cs="Calibri"/>
          <w:b/>
          <w:bCs/>
        </w:rPr>
        <w:tab/>
        <w:t>Criterios objetivos de otorgamiento de la solicitud</w:t>
      </w:r>
    </w:p>
    <w:p w14:paraId="4EAD1A3F" w14:textId="77777777" w:rsidR="00851D53" w:rsidRPr="00851D53" w:rsidRDefault="00851D53" w:rsidP="00851D53">
      <w:pPr>
        <w:spacing w:after="0"/>
        <w:jc w:val="both"/>
        <w:rPr>
          <w:rFonts w:ascii="Calibri" w:hAnsi="Calibri" w:cs="Calibri"/>
        </w:rPr>
      </w:pPr>
    </w:p>
    <w:p w14:paraId="3830EA90" w14:textId="7ECECFE4" w:rsidR="00851D53" w:rsidRPr="00851D53" w:rsidRDefault="00851D53" w:rsidP="00851D53">
      <w:pPr>
        <w:spacing w:after="0"/>
        <w:jc w:val="both"/>
        <w:rPr>
          <w:rFonts w:ascii="Calibri" w:hAnsi="Calibri" w:cs="Calibri"/>
        </w:rPr>
      </w:pPr>
      <w:r w:rsidRPr="00851D53">
        <w:rPr>
          <w:rFonts w:ascii="Calibri" w:hAnsi="Calibri" w:cs="Calibri"/>
        </w:rPr>
        <w:t>Para la valoración de las solicitudes recibidas serán de aplicación los criterios objetivos establecidos en el</w:t>
      </w:r>
      <w:r>
        <w:rPr>
          <w:rFonts w:ascii="Calibri" w:hAnsi="Calibri" w:cs="Calibri"/>
        </w:rPr>
        <w:t xml:space="preserve"> </w:t>
      </w:r>
      <w:r w:rsidRPr="00851D53">
        <w:rPr>
          <w:rFonts w:ascii="Calibri" w:hAnsi="Calibri" w:cs="Calibri"/>
        </w:rPr>
        <w:t>artículo 10 de las Bases Reguladoras, aplicados de acuerdo con la ponderación indicada en los dos anexos de las mismas bases.</w:t>
      </w:r>
    </w:p>
    <w:p w14:paraId="47A3722D" w14:textId="77777777" w:rsidR="00851D53" w:rsidRPr="00851D53" w:rsidRDefault="00851D53" w:rsidP="00851D53">
      <w:pPr>
        <w:spacing w:after="0"/>
        <w:jc w:val="both"/>
        <w:rPr>
          <w:rFonts w:ascii="Calibri" w:hAnsi="Calibri" w:cs="Calibri"/>
        </w:rPr>
      </w:pPr>
    </w:p>
    <w:p w14:paraId="645FF659"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8.</w:t>
      </w:r>
      <w:r w:rsidRPr="00851D53">
        <w:rPr>
          <w:rFonts w:ascii="Calibri" w:hAnsi="Calibri" w:cs="Calibri"/>
          <w:b/>
          <w:bCs/>
        </w:rPr>
        <w:tab/>
        <w:t>Órganos competentes por la instrucción y resolución del procedimiento</w:t>
      </w:r>
    </w:p>
    <w:p w14:paraId="16255863" w14:textId="77777777" w:rsidR="00851D53" w:rsidRDefault="00851D53" w:rsidP="00726B7C">
      <w:pPr>
        <w:spacing w:after="0"/>
        <w:jc w:val="both"/>
        <w:rPr>
          <w:rFonts w:ascii="Calibri" w:hAnsi="Calibri" w:cs="Calibri"/>
        </w:rPr>
      </w:pPr>
    </w:p>
    <w:p w14:paraId="77A63CA5" w14:textId="69810839" w:rsidR="00851D53" w:rsidRDefault="00851D53" w:rsidP="00726B7C">
      <w:pPr>
        <w:spacing w:after="0"/>
        <w:jc w:val="both"/>
        <w:rPr>
          <w:rFonts w:ascii="Calibri" w:hAnsi="Calibri" w:cs="Calibri"/>
        </w:rPr>
      </w:pPr>
      <w:r w:rsidRPr="00851D53">
        <w:rPr>
          <w:rFonts w:ascii="Calibri" w:hAnsi="Calibri" w:cs="Calibri"/>
        </w:rPr>
        <w:t>El órgano responsable de la instrucción del procedimiento para el otorgamiento de las subvenciones objeto de la presente convocatoria es la técnica de promoción económica del servicio de promoción económica.</w:t>
      </w:r>
    </w:p>
    <w:p w14:paraId="67007608" w14:textId="77777777" w:rsidR="00851D53" w:rsidRDefault="00851D53" w:rsidP="00726B7C">
      <w:pPr>
        <w:spacing w:after="0"/>
        <w:jc w:val="both"/>
        <w:rPr>
          <w:rFonts w:ascii="Calibri" w:hAnsi="Calibri" w:cs="Calibri"/>
        </w:rPr>
      </w:pPr>
    </w:p>
    <w:p w14:paraId="7525F959" w14:textId="45B15FC3" w:rsidR="00851D53" w:rsidRPr="00851D53" w:rsidRDefault="00851D53" w:rsidP="00851D53">
      <w:pPr>
        <w:spacing w:after="0"/>
        <w:jc w:val="both"/>
        <w:rPr>
          <w:rFonts w:ascii="Calibri" w:hAnsi="Calibri" w:cs="Calibri"/>
        </w:rPr>
      </w:pPr>
      <w:r w:rsidRPr="00851D53">
        <w:rPr>
          <w:rFonts w:ascii="Calibri" w:hAnsi="Calibri" w:cs="Calibri"/>
        </w:rPr>
        <w:t xml:space="preserve">La propuesta de concesión de las subvenciones será elaborada por un órgano colegiado constituido de acuerdo con lo que se prevé en el artículo 12 de las Bases Reguladoras, que estará formado por 3 funcionarios de la misma </w:t>
      </w:r>
      <w:r w:rsidRPr="00851D53">
        <w:rPr>
          <w:rFonts w:ascii="Calibri" w:hAnsi="Calibri" w:cs="Calibri"/>
        </w:rPr>
        <w:t>concejalía</w:t>
      </w:r>
      <w:r w:rsidRPr="00851D53">
        <w:rPr>
          <w:rFonts w:ascii="Calibri" w:hAnsi="Calibri" w:cs="Calibri"/>
        </w:rPr>
        <w:t>.</w:t>
      </w:r>
    </w:p>
    <w:p w14:paraId="4CDBB535" w14:textId="77777777" w:rsidR="00851D53" w:rsidRPr="00851D53" w:rsidRDefault="00851D53" w:rsidP="00851D53">
      <w:pPr>
        <w:spacing w:after="0"/>
        <w:jc w:val="both"/>
        <w:rPr>
          <w:rFonts w:ascii="Calibri" w:hAnsi="Calibri" w:cs="Calibri"/>
        </w:rPr>
      </w:pPr>
    </w:p>
    <w:p w14:paraId="23C37F0F" w14:textId="77777777" w:rsidR="00851D53" w:rsidRPr="00851D53" w:rsidRDefault="00851D53" w:rsidP="00851D53">
      <w:pPr>
        <w:spacing w:after="0"/>
        <w:jc w:val="both"/>
        <w:rPr>
          <w:rFonts w:ascii="Calibri" w:hAnsi="Calibri" w:cs="Calibri"/>
        </w:rPr>
      </w:pPr>
      <w:r w:rsidRPr="00851D53">
        <w:rPr>
          <w:rFonts w:ascii="Calibri" w:hAnsi="Calibri" w:cs="Calibri"/>
        </w:rPr>
        <w:t>El órgano competente para la resolución del procedimiento es la Junta de Gobierno Local quien, discrecionalmente, podrá dejar desierta la convocatoria o no agotar el crédito total previsto.</w:t>
      </w:r>
    </w:p>
    <w:p w14:paraId="1DEE1CE5" w14:textId="77777777" w:rsidR="00851D53" w:rsidRPr="00851D53" w:rsidRDefault="00851D53" w:rsidP="00851D53">
      <w:pPr>
        <w:spacing w:after="0"/>
        <w:jc w:val="both"/>
        <w:rPr>
          <w:rFonts w:ascii="Calibri" w:hAnsi="Calibri" w:cs="Calibri"/>
        </w:rPr>
      </w:pPr>
    </w:p>
    <w:p w14:paraId="285B34CA"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9.</w:t>
      </w:r>
      <w:r w:rsidRPr="00851D53">
        <w:rPr>
          <w:rFonts w:ascii="Calibri" w:hAnsi="Calibri" w:cs="Calibri"/>
          <w:b/>
          <w:bCs/>
        </w:rPr>
        <w:tab/>
        <w:t>Plazo de resolución y notificación</w:t>
      </w:r>
    </w:p>
    <w:p w14:paraId="4E04F416" w14:textId="77777777" w:rsidR="00851D53" w:rsidRPr="00851D53" w:rsidRDefault="00851D53" w:rsidP="00851D53">
      <w:pPr>
        <w:spacing w:after="0"/>
        <w:jc w:val="both"/>
        <w:rPr>
          <w:rFonts w:ascii="Calibri" w:hAnsi="Calibri" w:cs="Calibri"/>
        </w:rPr>
      </w:pPr>
    </w:p>
    <w:p w14:paraId="2F14CD81" w14:textId="77777777" w:rsidR="00851D53" w:rsidRPr="00851D53" w:rsidRDefault="00851D53" w:rsidP="00851D53">
      <w:pPr>
        <w:spacing w:after="0"/>
        <w:jc w:val="both"/>
        <w:rPr>
          <w:rFonts w:ascii="Calibri" w:hAnsi="Calibri" w:cs="Calibri"/>
        </w:rPr>
      </w:pPr>
      <w:r w:rsidRPr="00851D53">
        <w:rPr>
          <w:rFonts w:ascii="Calibri" w:hAnsi="Calibri" w:cs="Calibri"/>
        </w:rPr>
        <w:t>Se examinarán conjuntamente, en un solo procedimiento todas las solicitudes presentadas dentro del plazo establecido, resolviéndose en un único acto administrativo.</w:t>
      </w:r>
    </w:p>
    <w:p w14:paraId="4C1C9BB7" w14:textId="77777777" w:rsidR="00851D53" w:rsidRPr="00851D53" w:rsidRDefault="00851D53" w:rsidP="00851D53">
      <w:pPr>
        <w:spacing w:after="0"/>
        <w:jc w:val="both"/>
        <w:rPr>
          <w:rFonts w:ascii="Calibri" w:hAnsi="Calibri" w:cs="Calibri"/>
        </w:rPr>
      </w:pPr>
    </w:p>
    <w:p w14:paraId="008E8AC2" w14:textId="77777777" w:rsidR="00851D53" w:rsidRPr="00851D53" w:rsidRDefault="00851D53" w:rsidP="00851D53">
      <w:pPr>
        <w:spacing w:after="0"/>
        <w:jc w:val="both"/>
        <w:rPr>
          <w:rFonts w:ascii="Calibri" w:hAnsi="Calibri" w:cs="Calibri"/>
        </w:rPr>
      </w:pPr>
      <w:r w:rsidRPr="00851D53">
        <w:rPr>
          <w:rFonts w:ascii="Calibri" w:hAnsi="Calibri" w:cs="Calibri"/>
        </w:rPr>
        <w:t>El plazo para el otorgamiento de las subvenciones será, como máximo, de 3 meses a contar desde la fecha de cierre del período de presentación de solicitudes.</w:t>
      </w:r>
    </w:p>
    <w:p w14:paraId="75C04140" w14:textId="77777777" w:rsidR="00851D53" w:rsidRDefault="00851D53" w:rsidP="00851D53">
      <w:pPr>
        <w:spacing w:after="0"/>
        <w:jc w:val="both"/>
        <w:rPr>
          <w:rFonts w:ascii="Calibri" w:hAnsi="Calibri" w:cs="Calibri"/>
        </w:rPr>
      </w:pPr>
    </w:p>
    <w:p w14:paraId="628B97BE" w14:textId="4E3C2E12" w:rsidR="00851D53" w:rsidRPr="00851D53" w:rsidRDefault="00851D53" w:rsidP="00851D53">
      <w:pPr>
        <w:spacing w:after="0"/>
        <w:jc w:val="both"/>
        <w:rPr>
          <w:rFonts w:ascii="Calibri" w:hAnsi="Calibri" w:cs="Calibri"/>
        </w:rPr>
      </w:pPr>
      <w:r w:rsidRPr="00851D53">
        <w:rPr>
          <w:rFonts w:ascii="Calibri" w:hAnsi="Calibri" w:cs="Calibri"/>
        </w:rPr>
        <w:t>Una vez acordada la concesión de las subvenciones, éstas serán notificadas a los interesados en un plazo máximo de 10 días desde la fecha de aprobación de la resolución, de acuerdo con lo que prevé el artículo 40 de la Ley 39/2015, de 1 de octubre, de Procedimiento Administrativo Común de las Administraciones Públicas. La falta de resolución en el plazo indicado tendrá efectos desestimatorios.</w:t>
      </w:r>
    </w:p>
    <w:p w14:paraId="73B9064A" w14:textId="77777777" w:rsidR="00851D53" w:rsidRPr="00851D53" w:rsidRDefault="00851D53" w:rsidP="00851D53">
      <w:pPr>
        <w:spacing w:after="0"/>
        <w:jc w:val="both"/>
        <w:rPr>
          <w:rFonts w:ascii="Calibri" w:hAnsi="Calibri" w:cs="Calibri"/>
        </w:rPr>
      </w:pPr>
    </w:p>
    <w:p w14:paraId="1C334D08" w14:textId="77777777" w:rsidR="00851D53" w:rsidRPr="00851D53" w:rsidRDefault="00851D53" w:rsidP="00851D53">
      <w:pPr>
        <w:spacing w:after="0"/>
        <w:jc w:val="both"/>
        <w:rPr>
          <w:rFonts w:ascii="Calibri" w:hAnsi="Calibri" w:cs="Calibri"/>
        </w:rPr>
      </w:pPr>
      <w:r w:rsidRPr="00851D53">
        <w:rPr>
          <w:rFonts w:ascii="Calibri" w:hAnsi="Calibri" w:cs="Calibri"/>
        </w:rPr>
        <w:t>El órgano instructor podrá, cuando lo estime oportuno, elevar una propuesta provisional de concesión con carácter previo a la concesión definitiva y conceder un plazo de 10 días por alegaciones.</w:t>
      </w:r>
    </w:p>
    <w:p w14:paraId="76ABC16D" w14:textId="77777777" w:rsidR="00851D53" w:rsidRPr="00851D53" w:rsidRDefault="00851D53" w:rsidP="00851D53">
      <w:pPr>
        <w:spacing w:after="0"/>
        <w:jc w:val="both"/>
        <w:rPr>
          <w:rFonts w:ascii="Calibri" w:hAnsi="Calibri" w:cs="Calibri"/>
        </w:rPr>
      </w:pPr>
    </w:p>
    <w:p w14:paraId="3628646A"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10.</w:t>
      </w:r>
      <w:r w:rsidRPr="00851D53">
        <w:rPr>
          <w:rFonts w:ascii="Calibri" w:hAnsi="Calibri" w:cs="Calibri"/>
          <w:b/>
          <w:bCs/>
        </w:rPr>
        <w:tab/>
        <w:t>Rectificación de defectos u omisiones en la documentación</w:t>
      </w:r>
    </w:p>
    <w:p w14:paraId="46A10D0D" w14:textId="77777777" w:rsidR="00851D53" w:rsidRPr="00851D53" w:rsidRDefault="00851D53" w:rsidP="00851D53">
      <w:pPr>
        <w:spacing w:after="0"/>
        <w:jc w:val="both"/>
        <w:rPr>
          <w:rFonts w:ascii="Calibri" w:hAnsi="Calibri" w:cs="Calibri"/>
        </w:rPr>
      </w:pPr>
    </w:p>
    <w:p w14:paraId="2B7E7DB2" w14:textId="7DA338F8" w:rsidR="00851D53" w:rsidRDefault="00851D53" w:rsidP="00851D53">
      <w:pPr>
        <w:spacing w:after="0"/>
        <w:jc w:val="both"/>
        <w:rPr>
          <w:rFonts w:ascii="Calibri" w:hAnsi="Calibri" w:cs="Calibri"/>
        </w:rPr>
      </w:pPr>
      <w:r w:rsidRPr="00851D53">
        <w:rPr>
          <w:rFonts w:ascii="Calibri" w:hAnsi="Calibri" w:cs="Calibri"/>
        </w:rPr>
        <w:t xml:space="preserve">En caso de que la documentación presentada sea incorrecta o incompleta, se requerirá al beneficiario a fin de </w:t>
      </w:r>
      <w:r w:rsidRPr="00851D53">
        <w:rPr>
          <w:rFonts w:ascii="Calibri" w:hAnsi="Calibri" w:cs="Calibri"/>
        </w:rPr>
        <w:t>que,</w:t>
      </w:r>
      <w:r w:rsidRPr="00851D53">
        <w:rPr>
          <w:rFonts w:ascii="Calibri" w:hAnsi="Calibri" w:cs="Calibri"/>
        </w:rPr>
        <w:t xml:space="preserve"> en el plazo de 10 días hábiles a partir del día siguiente a la notificación, proceda a su rectificación o</w:t>
      </w:r>
      <w:r>
        <w:rPr>
          <w:rFonts w:ascii="Calibri" w:hAnsi="Calibri" w:cs="Calibri"/>
        </w:rPr>
        <w:t>/</w:t>
      </w:r>
      <w:r w:rsidRPr="00851D53">
        <w:rPr>
          <w:rFonts w:ascii="Calibri" w:hAnsi="Calibri" w:cs="Calibri"/>
        </w:rPr>
        <w:t xml:space="preserve">a las enmiendas necesarias, con la indicación de </w:t>
      </w:r>
      <w:proofErr w:type="gramStart"/>
      <w:r w:rsidRPr="00851D53">
        <w:rPr>
          <w:rFonts w:ascii="Calibri" w:hAnsi="Calibri" w:cs="Calibri"/>
        </w:rPr>
        <w:t>que</w:t>
      </w:r>
      <w:proofErr w:type="gramEnd"/>
      <w:r w:rsidRPr="00851D53">
        <w:rPr>
          <w:rFonts w:ascii="Calibri" w:hAnsi="Calibri" w:cs="Calibri"/>
        </w:rPr>
        <w:t xml:space="preserve"> si no lo hace así, se entenderá por desistido de su solicitud.</w:t>
      </w:r>
    </w:p>
    <w:p w14:paraId="3FE2F158" w14:textId="77777777" w:rsidR="00851D53" w:rsidRPr="00851D53" w:rsidRDefault="00851D53" w:rsidP="00851D53">
      <w:pPr>
        <w:spacing w:after="0"/>
        <w:jc w:val="both"/>
        <w:rPr>
          <w:rFonts w:ascii="Calibri" w:hAnsi="Calibri" w:cs="Calibri"/>
        </w:rPr>
      </w:pPr>
    </w:p>
    <w:p w14:paraId="276491A8"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11.</w:t>
      </w:r>
      <w:r w:rsidRPr="00851D53">
        <w:rPr>
          <w:rFonts w:ascii="Calibri" w:hAnsi="Calibri" w:cs="Calibri"/>
          <w:b/>
          <w:bCs/>
        </w:rPr>
        <w:tab/>
        <w:t>Régimen de recursos</w:t>
      </w:r>
    </w:p>
    <w:p w14:paraId="5834B0B9" w14:textId="77777777" w:rsidR="00851D53" w:rsidRPr="00851D53" w:rsidRDefault="00851D53" w:rsidP="00851D53">
      <w:pPr>
        <w:spacing w:after="0"/>
        <w:jc w:val="both"/>
        <w:rPr>
          <w:rFonts w:ascii="Calibri" w:hAnsi="Calibri" w:cs="Calibri"/>
        </w:rPr>
      </w:pPr>
    </w:p>
    <w:p w14:paraId="786C891D" w14:textId="77777777" w:rsidR="00851D53" w:rsidRPr="00851D53" w:rsidRDefault="00851D53" w:rsidP="00851D53">
      <w:pPr>
        <w:spacing w:after="0"/>
        <w:jc w:val="both"/>
        <w:rPr>
          <w:rFonts w:ascii="Calibri" w:hAnsi="Calibri" w:cs="Calibri"/>
        </w:rPr>
      </w:pPr>
      <w:r w:rsidRPr="00851D53">
        <w:rPr>
          <w:rFonts w:ascii="Calibri" w:hAnsi="Calibri" w:cs="Calibri"/>
        </w:rPr>
        <w:t>La resolución del procedimiento pone fin a la vía administrativa, y contra la misma podrá interponerse recurso contencioso administrativo en el plazo de 2 meses a contar desde el día siguiente a su notificación.</w:t>
      </w:r>
    </w:p>
    <w:p w14:paraId="76D50A8E" w14:textId="77777777" w:rsidR="00851D53" w:rsidRPr="00851D53" w:rsidRDefault="00851D53" w:rsidP="00851D53">
      <w:pPr>
        <w:spacing w:after="0"/>
        <w:jc w:val="both"/>
        <w:rPr>
          <w:rFonts w:ascii="Calibri" w:hAnsi="Calibri" w:cs="Calibri"/>
        </w:rPr>
      </w:pPr>
    </w:p>
    <w:p w14:paraId="47F07741" w14:textId="14B96B35" w:rsidR="00851D53" w:rsidRDefault="00851D53" w:rsidP="00851D53">
      <w:pPr>
        <w:spacing w:after="0"/>
        <w:jc w:val="both"/>
        <w:rPr>
          <w:rFonts w:ascii="Calibri" w:hAnsi="Calibri" w:cs="Calibri"/>
        </w:rPr>
      </w:pPr>
      <w:r w:rsidRPr="00851D53">
        <w:rPr>
          <w:rFonts w:ascii="Calibri" w:hAnsi="Calibri" w:cs="Calibri"/>
        </w:rPr>
        <w:t>Alternativamente y de forma potestativa, se podrá interponer recurso de reposición ante el mismo órgano que lo ha dictado en el plazo de 1 mes a contar desde el día siguiente a su notificación.</w:t>
      </w:r>
    </w:p>
    <w:p w14:paraId="0236A238" w14:textId="77777777" w:rsidR="00851D53" w:rsidRDefault="00851D53" w:rsidP="00851D53">
      <w:pPr>
        <w:spacing w:after="0"/>
        <w:jc w:val="both"/>
        <w:rPr>
          <w:rFonts w:ascii="Calibri" w:hAnsi="Calibri" w:cs="Calibri"/>
        </w:rPr>
      </w:pPr>
    </w:p>
    <w:p w14:paraId="3DC74159" w14:textId="77777777" w:rsidR="00851D53" w:rsidRPr="00851D53" w:rsidRDefault="00851D53" w:rsidP="00851D53">
      <w:pPr>
        <w:spacing w:after="0"/>
        <w:jc w:val="both"/>
        <w:rPr>
          <w:rFonts w:ascii="Calibri" w:hAnsi="Calibri" w:cs="Calibri"/>
          <w:b/>
          <w:bCs/>
        </w:rPr>
      </w:pPr>
      <w:r w:rsidRPr="00851D53">
        <w:rPr>
          <w:rFonts w:ascii="Calibri" w:hAnsi="Calibri" w:cs="Calibri"/>
          <w:b/>
          <w:bCs/>
        </w:rPr>
        <w:t>12.</w:t>
      </w:r>
      <w:r w:rsidRPr="00851D53">
        <w:rPr>
          <w:rFonts w:ascii="Calibri" w:hAnsi="Calibri" w:cs="Calibri"/>
          <w:b/>
          <w:bCs/>
        </w:rPr>
        <w:tab/>
        <w:t>Publicación</w:t>
      </w:r>
    </w:p>
    <w:p w14:paraId="2022C515" w14:textId="77777777" w:rsidR="00851D53" w:rsidRPr="00851D53" w:rsidRDefault="00851D53" w:rsidP="00851D53">
      <w:pPr>
        <w:spacing w:after="0"/>
        <w:jc w:val="both"/>
        <w:rPr>
          <w:rFonts w:ascii="Calibri" w:hAnsi="Calibri" w:cs="Calibri"/>
        </w:rPr>
      </w:pPr>
    </w:p>
    <w:p w14:paraId="70EF709F" w14:textId="011090F2" w:rsidR="00851D53" w:rsidRPr="00851D53" w:rsidRDefault="00851D53" w:rsidP="00851D53">
      <w:pPr>
        <w:spacing w:after="0"/>
        <w:jc w:val="both"/>
        <w:rPr>
          <w:rFonts w:ascii="Calibri" w:hAnsi="Calibri" w:cs="Calibri"/>
        </w:rPr>
      </w:pPr>
      <w:r w:rsidRPr="00851D53">
        <w:rPr>
          <w:rFonts w:ascii="Calibri" w:hAnsi="Calibri" w:cs="Calibri"/>
        </w:rPr>
        <w:t xml:space="preserve">Esta </w:t>
      </w:r>
      <w:r w:rsidRPr="00851D53">
        <w:rPr>
          <w:rFonts w:ascii="Calibri" w:hAnsi="Calibri" w:cs="Calibri"/>
        </w:rPr>
        <w:t>convocatoria,</w:t>
      </w:r>
      <w:r w:rsidRPr="00851D53">
        <w:rPr>
          <w:rFonts w:ascii="Calibri" w:hAnsi="Calibri" w:cs="Calibri"/>
        </w:rPr>
        <w:t xml:space="preserve"> así como la resolución del procedimiento se publicará en la Base de Datos Nacional de Subvenciones y también en la web municipal del Ayuntamiento de Arenys de Munt.</w:t>
      </w:r>
    </w:p>
    <w:p w14:paraId="6E37C7A2" w14:textId="77777777" w:rsidR="00851D53" w:rsidRPr="00851D53" w:rsidRDefault="00851D53" w:rsidP="00851D53">
      <w:pPr>
        <w:spacing w:after="0"/>
        <w:jc w:val="both"/>
        <w:rPr>
          <w:rFonts w:ascii="Calibri" w:hAnsi="Calibri" w:cs="Calibri"/>
        </w:rPr>
      </w:pPr>
    </w:p>
    <w:p w14:paraId="29199C6E" w14:textId="77777777" w:rsidR="00851D53" w:rsidRPr="00851D53" w:rsidRDefault="00851D53" w:rsidP="00851D53">
      <w:pPr>
        <w:spacing w:after="0"/>
        <w:jc w:val="both"/>
        <w:rPr>
          <w:rFonts w:ascii="Calibri" w:hAnsi="Calibri" w:cs="Calibri"/>
        </w:rPr>
      </w:pPr>
    </w:p>
    <w:p w14:paraId="06037CD8" w14:textId="5692EE64" w:rsidR="00851D53" w:rsidRPr="00851D53" w:rsidRDefault="00851D53" w:rsidP="00851D53">
      <w:pPr>
        <w:spacing w:after="0"/>
        <w:jc w:val="both"/>
        <w:rPr>
          <w:rFonts w:ascii="Calibri" w:hAnsi="Calibri" w:cs="Calibri"/>
        </w:rPr>
      </w:pPr>
      <w:r w:rsidRPr="00851D53">
        <w:rPr>
          <w:rFonts w:ascii="Calibri" w:hAnsi="Calibri" w:cs="Calibri"/>
        </w:rPr>
        <w:t>Arenys de Munt (documento firmado electrónicamente)</w:t>
      </w:r>
    </w:p>
    <w:sectPr w:rsidR="00851D53" w:rsidRPr="00851D53" w:rsidSect="00B25BA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DD577" w14:textId="77777777" w:rsidR="00726B7C" w:rsidRDefault="00726B7C" w:rsidP="00F60ADF">
      <w:pPr>
        <w:spacing w:after="0" w:line="240" w:lineRule="auto"/>
      </w:pPr>
      <w:r>
        <w:separator/>
      </w:r>
    </w:p>
  </w:endnote>
  <w:endnote w:type="continuationSeparator" w:id="0">
    <w:p w14:paraId="6996C621" w14:textId="77777777" w:rsidR="00726B7C" w:rsidRDefault="00726B7C" w:rsidP="00F60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35091" w14:textId="77777777" w:rsidR="00F60ADF" w:rsidRDefault="00F60AD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38DF4" w14:textId="77777777" w:rsidR="00F60ADF" w:rsidRDefault="00F60AD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DDC99" w14:textId="77777777" w:rsidR="00F60ADF" w:rsidRDefault="00F60AD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0224" w14:textId="77777777" w:rsidR="00726B7C" w:rsidRDefault="00726B7C" w:rsidP="00F60ADF">
      <w:pPr>
        <w:spacing w:after="0" w:line="240" w:lineRule="auto"/>
      </w:pPr>
      <w:r>
        <w:separator/>
      </w:r>
    </w:p>
  </w:footnote>
  <w:footnote w:type="continuationSeparator" w:id="0">
    <w:p w14:paraId="1F1FDDAF" w14:textId="77777777" w:rsidR="00726B7C" w:rsidRDefault="00726B7C" w:rsidP="00F60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ADB0" w14:textId="77777777" w:rsidR="00F60ADF" w:rsidRDefault="00F60AD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2BC8" w14:textId="77777777" w:rsidR="00F60ADF" w:rsidRDefault="00F60AD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B3F7D" w14:textId="77777777" w:rsidR="00F60ADF" w:rsidRDefault="00F60AD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6476"/>
    <w:multiLevelType w:val="hybridMultilevel"/>
    <w:tmpl w:val="2EC6D4C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AB158DC"/>
    <w:multiLevelType w:val="hybridMultilevel"/>
    <w:tmpl w:val="055ABB7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59B54A37"/>
    <w:multiLevelType w:val="hybridMultilevel"/>
    <w:tmpl w:val="B81ECBD2"/>
    <w:lvl w:ilvl="0" w:tplc="BCBAC936">
      <w:start w:val="1"/>
      <w:numFmt w:val="decimal"/>
      <w:lvlText w:val="%1."/>
      <w:lvlJc w:val="left"/>
      <w:pPr>
        <w:ind w:left="1449" w:hanging="193"/>
        <w:jc w:val="left"/>
      </w:pPr>
      <w:rPr>
        <w:rFonts w:ascii="Arial" w:eastAsia="Arial" w:hAnsi="Arial" w:cs="Arial" w:hint="default"/>
        <w:b w:val="0"/>
        <w:bCs w:val="0"/>
        <w:i w:val="0"/>
        <w:iCs w:val="0"/>
        <w:spacing w:val="-1"/>
        <w:w w:val="102"/>
        <w:sz w:val="17"/>
        <w:szCs w:val="17"/>
        <w:lang w:val="es-ES" w:eastAsia="en-US" w:bidi="ar-SA"/>
      </w:rPr>
    </w:lvl>
    <w:lvl w:ilvl="1" w:tplc="D34EE226">
      <w:numFmt w:val="bullet"/>
      <w:lvlText w:val="•"/>
      <w:lvlJc w:val="left"/>
      <w:pPr>
        <w:ind w:left="1722" w:hanging="110"/>
      </w:pPr>
      <w:rPr>
        <w:rFonts w:ascii="Arial" w:eastAsia="Arial" w:hAnsi="Arial" w:cs="Arial" w:hint="default"/>
        <w:b w:val="0"/>
        <w:bCs w:val="0"/>
        <w:i w:val="0"/>
        <w:iCs w:val="0"/>
        <w:w w:val="103"/>
        <w:sz w:val="17"/>
        <w:szCs w:val="17"/>
        <w:lang w:val="es-ES" w:eastAsia="en-US" w:bidi="ar-SA"/>
      </w:rPr>
    </w:lvl>
    <w:lvl w:ilvl="2" w:tplc="5C1270D2">
      <w:numFmt w:val="bullet"/>
      <w:lvlText w:val="•"/>
      <w:lvlJc w:val="left"/>
      <w:pPr>
        <w:ind w:left="2637" w:hanging="110"/>
      </w:pPr>
      <w:rPr>
        <w:rFonts w:hint="default"/>
        <w:lang w:val="es-ES" w:eastAsia="en-US" w:bidi="ar-SA"/>
      </w:rPr>
    </w:lvl>
    <w:lvl w:ilvl="3" w:tplc="8FA2D6BE">
      <w:numFmt w:val="bullet"/>
      <w:lvlText w:val="•"/>
      <w:lvlJc w:val="left"/>
      <w:pPr>
        <w:ind w:left="3555" w:hanging="110"/>
      </w:pPr>
      <w:rPr>
        <w:rFonts w:hint="default"/>
        <w:lang w:val="es-ES" w:eastAsia="en-US" w:bidi="ar-SA"/>
      </w:rPr>
    </w:lvl>
    <w:lvl w:ilvl="4" w:tplc="DE6EC2F8">
      <w:numFmt w:val="bullet"/>
      <w:lvlText w:val="•"/>
      <w:lvlJc w:val="left"/>
      <w:pPr>
        <w:ind w:left="4473" w:hanging="110"/>
      </w:pPr>
      <w:rPr>
        <w:rFonts w:hint="default"/>
        <w:lang w:val="es-ES" w:eastAsia="en-US" w:bidi="ar-SA"/>
      </w:rPr>
    </w:lvl>
    <w:lvl w:ilvl="5" w:tplc="24D42EE6">
      <w:numFmt w:val="bullet"/>
      <w:lvlText w:val="•"/>
      <w:lvlJc w:val="left"/>
      <w:pPr>
        <w:ind w:left="5391" w:hanging="110"/>
      </w:pPr>
      <w:rPr>
        <w:rFonts w:hint="default"/>
        <w:lang w:val="es-ES" w:eastAsia="en-US" w:bidi="ar-SA"/>
      </w:rPr>
    </w:lvl>
    <w:lvl w:ilvl="6" w:tplc="ADA873B0">
      <w:numFmt w:val="bullet"/>
      <w:lvlText w:val="•"/>
      <w:lvlJc w:val="left"/>
      <w:pPr>
        <w:ind w:left="6308" w:hanging="110"/>
      </w:pPr>
      <w:rPr>
        <w:rFonts w:hint="default"/>
        <w:lang w:val="es-ES" w:eastAsia="en-US" w:bidi="ar-SA"/>
      </w:rPr>
    </w:lvl>
    <w:lvl w:ilvl="7" w:tplc="A8A2E3A8">
      <w:numFmt w:val="bullet"/>
      <w:lvlText w:val="•"/>
      <w:lvlJc w:val="left"/>
      <w:pPr>
        <w:ind w:left="7226" w:hanging="110"/>
      </w:pPr>
      <w:rPr>
        <w:rFonts w:hint="default"/>
        <w:lang w:val="es-ES" w:eastAsia="en-US" w:bidi="ar-SA"/>
      </w:rPr>
    </w:lvl>
    <w:lvl w:ilvl="8" w:tplc="608413BA">
      <w:numFmt w:val="bullet"/>
      <w:lvlText w:val="•"/>
      <w:lvlJc w:val="left"/>
      <w:pPr>
        <w:ind w:left="8144" w:hanging="110"/>
      </w:pPr>
      <w:rPr>
        <w:rFonts w:hint="default"/>
        <w:lang w:val="es-ES" w:eastAsia="en-US" w:bidi="ar-SA"/>
      </w:rPr>
    </w:lvl>
  </w:abstractNum>
  <w:num w:numId="1" w16cid:durableId="902569556">
    <w:abstractNumId w:val="2"/>
  </w:num>
  <w:num w:numId="2" w16cid:durableId="1895458542">
    <w:abstractNumId w:val="0"/>
  </w:num>
  <w:num w:numId="3" w16cid:durableId="2078623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B7C"/>
    <w:rsid w:val="00002032"/>
    <w:rsid w:val="000662FC"/>
    <w:rsid w:val="000863EE"/>
    <w:rsid w:val="000A5820"/>
    <w:rsid w:val="00115529"/>
    <w:rsid w:val="001309D2"/>
    <w:rsid w:val="001440A1"/>
    <w:rsid w:val="00152831"/>
    <w:rsid w:val="00161D5B"/>
    <w:rsid w:val="001B1CC6"/>
    <w:rsid w:val="001C623E"/>
    <w:rsid w:val="001C7DBD"/>
    <w:rsid w:val="001E3622"/>
    <w:rsid w:val="00202E31"/>
    <w:rsid w:val="002350BB"/>
    <w:rsid w:val="00282274"/>
    <w:rsid w:val="002958C0"/>
    <w:rsid w:val="00296E9A"/>
    <w:rsid w:val="002C7396"/>
    <w:rsid w:val="002C7BB7"/>
    <w:rsid w:val="002D464C"/>
    <w:rsid w:val="002F705A"/>
    <w:rsid w:val="00315ED2"/>
    <w:rsid w:val="003251A3"/>
    <w:rsid w:val="00360ABD"/>
    <w:rsid w:val="00387D21"/>
    <w:rsid w:val="00390BB4"/>
    <w:rsid w:val="003B5354"/>
    <w:rsid w:val="00433121"/>
    <w:rsid w:val="00445D63"/>
    <w:rsid w:val="0044720A"/>
    <w:rsid w:val="004A2ABB"/>
    <w:rsid w:val="004A431E"/>
    <w:rsid w:val="004A5BDD"/>
    <w:rsid w:val="004D45EC"/>
    <w:rsid w:val="00506C35"/>
    <w:rsid w:val="005259E2"/>
    <w:rsid w:val="00542E4A"/>
    <w:rsid w:val="00554951"/>
    <w:rsid w:val="005C4C2F"/>
    <w:rsid w:val="00613F73"/>
    <w:rsid w:val="00636AAF"/>
    <w:rsid w:val="006434AC"/>
    <w:rsid w:val="006A7EC6"/>
    <w:rsid w:val="006B37A5"/>
    <w:rsid w:val="006F6C15"/>
    <w:rsid w:val="00710CD4"/>
    <w:rsid w:val="00726B7C"/>
    <w:rsid w:val="00734DF5"/>
    <w:rsid w:val="007853BB"/>
    <w:rsid w:val="007E34A8"/>
    <w:rsid w:val="007F06D7"/>
    <w:rsid w:val="007F65E9"/>
    <w:rsid w:val="008108D9"/>
    <w:rsid w:val="00842287"/>
    <w:rsid w:val="008454B1"/>
    <w:rsid w:val="00851D53"/>
    <w:rsid w:val="00875475"/>
    <w:rsid w:val="008B4F0A"/>
    <w:rsid w:val="008D4638"/>
    <w:rsid w:val="008D469F"/>
    <w:rsid w:val="00906639"/>
    <w:rsid w:val="0091799F"/>
    <w:rsid w:val="00925BE8"/>
    <w:rsid w:val="009731D9"/>
    <w:rsid w:val="00992F26"/>
    <w:rsid w:val="009C323E"/>
    <w:rsid w:val="009C7C3F"/>
    <w:rsid w:val="00A579F4"/>
    <w:rsid w:val="00A6660E"/>
    <w:rsid w:val="00A96796"/>
    <w:rsid w:val="00AE57EA"/>
    <w:rsid w:val="00AF023A"/>
    <w:rsid w:val="00B02812"/>
    <w:rsid w:val="00B17E78"/>
    <w:rsid w:val="00B25BAA"/>
    <w:rsid w:val="00B35A1B"/>
    <w:rsid w:val="00B43F4F"/>
    <w:rsid w:val="00BB1BE4"/>
    <w:rsid w:val="00C135E2"/>
    <w:rsid w:val="00C20A40"/>
    <w:rsid w:val="00C33609"/>
    <w:rsid w:val="00C45439"/>
    <w:rsid w:val="00C702B1"/>
    <w:rsid w:val="00CA323D"/>
    <w:rsid w:val="00CB46DE"/>
    <w:rsid w:val="00CB7421"/>
    <w:rsid w:val="00CE4F64"/>
    <w:rsid w:val="00D059E1"/>
    <w:rsid w:val="00D16D4C"/>
    <w:rsid w:val="00D2175E"/>
    <w:rsid w:val="00D50B3F"/>
    <w:rsid w:val="00D81984"/>
    <w:rsid w:val="00DD23BC"/>
    <w:rsid w:val="00DE5419"/>
    <w:rsid w:val="00DF1299"/>
    <w:rsid w:val="00DF53B8"/>
    <w:rsid w:val="00E630C4"/>
    <w:rsid w:val="00E92814"/>
    <w:rsid w:val="00EE0980"/>
    <w:rsid w:val="00EF2FF4"/>
    <w:rsid w:val="00EF3FB3"/>
    <w:rsid w:val="00F60ADF"/>
    <w:rsid w:val="00F91F9F"/>
    <w:rsid w:val="00FD659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71A05"/>
  <w15:chartTrackingRefBased/>
  <w15:docId w15:val="{E5D68FA6-F624-48DB-A284-68ED6521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ol1">
    <w:name w:val="heading 1"/>
    <w:basedOn w:val="Normal"/>
    <w:next w:val="Normal"/>
    <w:link w:val="Ttol1Car"/>
    <w:uiPriority w:val="9"/>
    <w:qFormat/>
    <w:rsid w:val="00726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726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726B7C"/>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726B7C"/>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726B7C"/>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726B7C"/>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26B7C"/>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26B7C"/>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26B7C"/>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spacing w:after="0" w:line="240" w:lineRule="auto"/>
    </w:pPr>
  </w:style>
  <w:style w:type="character" w:customStyle="1" w:styleId="PeuCar">
    <w:name w:val="Peu Car"/>
    <w:basedOn w:val="Lletraperdefectedelpargraf"/>
    <w:link w:val="Peu"/>
    <w:uiPriority w:val="99"/>
    <w:rsid w:val="00F60ADF"/>
    <w:rPr>
      <w:lang w:val="ca-ES"/>
    </w:rPr>
  </w:style>
  <w:style w:type="character" w:customStyle="1" w:styleId="Ttol1Car">
    <w:name w:val="Títol 1 Car"/>
    <w:basedOn w:val="Lletraperdefectedelpargraf"/>
    <w:link w:val="Ttol1"/>
    <w:uiPriority w:val="9"/>
    <w:rsid w:val="00726B7C"/>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726B7C"/>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726B7C"/>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726B7C"/>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726B7C"/>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726B7C"/>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26B7C"/>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26B7C"/>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26B7C"/>
    <w:rPr>
      <w:rFonts w:eastAsiaTheme="majorEastAsia" w:cstheme="majorBidi"/>
      <w:color w:val="272727" w:themeColor="text1" w:themeTint="D8"/>
    </w:rPr>
  </w:style>
  <w:style w:type="paragraph" w:styleId="Ttol">
    <w:name w:val="Title"/>
    <w:basedOn w:val="Normal"/>
    <w:next w:val="Normal"/>
    <w:link w:val="TtolCar"/>
    <w:uiPriority w:val="10"/>
    <w:qFormat/>
    <w:rsid w:val="00726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26B7C"/>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26B7C"/>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26B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6B7C"/>
    <w:pPr>
      <w:spacing w:before="160"/>
      <w:jc w:val="center"/>
    </w:pPr>
    <w:rPr>
      <w:i/>
      <w:iCs/>
      <w:color w:val="404040" w:themeColor="text1" w:themeTint="BF"/>
    </w:rPr>
  </w:style>
  <w:style w:type="character" w:customStyle="1" w:styleId="CitaCar">
    <w:name w:val="Cita Car"/>
    <w:basedOn w:val="Lletraperdefectedelpargraf"/>
    <w:link w:val="Cita"/>
    <w:uiPriority w:val="29"/>
    <w:rsid w:val="00726B7C"/>
    <w:rPr>
      <w:i/>
      <w:iCs/>
      <w:color w:val="404040" w:themeColor="text1" w:themeTint="BF"/>
    </w:rPr>
  </w:style>
  <w:style w:type="paragraph" w:styleId="Pargrafdellista">
    <w:name w:val="List Paragraph"/>
    <w:basedOn w:val="Normal"/>
    <w:uiPriority w:val="1"/>
    <w:qFormat/>
    <w:rsid w:val="00726B7C"/>
    <w:pPr>
      <w:ind w:left="720"/>
      <w:contextualSpacing/>
    </w:pPr>
  </w:style>
  <w:style w:type="character" w:styleId="mfasiintens">
    <w:name w:val="Intense Emphasis"/>
    <w:basedOn w:val="Lletraperdefectedelpargraf"/>
    <w:uiPriority w:val="21"/>
    <w:qFormat/>
    <w:rsid w:val="00726B7C"/>
    <w:rPr>
      <w:i/>
      <w:iCs/>
      <w:color w:val="0F4761" w:themeColor="accent1" w:themeShade="BF"/>
    </w:rPr>
  </w:style>
  <w:style w:type="paragraph" w:styleId="Citaintensa">
    <w:name w:val="Intense Quote"/>
    <w:basedOn w:val="Normal"/>
    <w:next w:val="Normal"/>
    <w:link w:val="CitaintensaCar"/>
    <w:uiPriority w:val="30"/>
    <w:qFormat/>
    <w:rsid w:val="00726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726B7C"/>
    <w:rPr>
      <w:i/>
      <w:iCs/>
      <w:color w:val="0F4761" w:themeColor="accent1" w:themeShade="BF"/>
    </w:rPr>
  </w:style>
  <w:style w:type="character" w:styleId="Refernciaintensa">
    <w:name w:val="Intense Reference"/>
    <w:basedOn w:val="Lletraperdefectedelpargraf"/>
    <w:uiPriority w:val="32"/>
    <w:qFormat/>
    <w:rsid w:val="00726B7C"/>
    <w:rPr>
      <w:b/>
      <w:bCs/>
      <w:smallCaps/>
      <w:color w:val="0F4761" w:themeColor="accent1" w:themeShade="BF"/>
      <w:spacing w:val="5"/>
    </w:rPr>
  </w:style>
  <w:style w:type="paragraph" w:styleId="Textindependent">
    <w:name w:val="Body Text"/>
    <w:basedOn w:val="Normal"/>
    <w:link w:val="TextindependentCar"/>
    <w:uiPriority w:val="1"/>
    <w:qFormat/>
    <w:rsid w:val="00726B7C"/>
    <w:pPr>
      <w:widowControl w:val="0"/>
      <w:autoSpaceDE w:val="0"/>
      <w:autoSpaceDN w:val="0"/>
      <w:spacing w:after="0" w:line="240" w:lineRule="auto"/>
    </w:pPr>
    <w:rPr>
      <w:rFonts w:ascii="Arial" w:eastAsia="Arial" w:hAnsi="Arial" w:cs="Arial"/>
      <w:kern w:val="0"/>
      <w:sz w:val="17"/>
      <w:szCs w:val="17"/>
      <w14:ligatures w14:val="none"/>
    </w:rPr>
  </w:style>
  <w:style w:type="character" w:customStyle="1" w:styleId="TextindependentCar">
    <w:name w:val="Text independent Car"/>
    <w:basedOn w:val="Lletraperdefectedelpargraf"/>
    <w:link w:val="Textindependent"/>
    <w:uiPriority w:val="1"/>
    <w:rsid w:val="00726B7C"/>
    <w:rPr>
      <w:rFonts w:ascii="Arial" w:eastAsia="Arial" w:hAnsi="Arial" w:cs="Arial"/>
      <w:kern w:val="0"/>
      <w:sz w:val="17"/>
      <w:szCs w:val="17"/>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1002</Words>
  <Characters>5715</Characters>
  <Application>Microsoft Office Word</Application>
  <DocSecurity>0</DocSecurity>
  <Lines>47</Lines>
  <Paragraphs>13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1</cp:revision>
  <dcterms:created xsi:type="dcterms:W3CDTF">2025-06-04T10:32:00Z</dcterms:created>
  <dcterms:modified xsi:type="dcterms:W3CDTF">2025-06-04T10:49:00Z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