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909EE" w:rsidRDefault="00CC5E06">
      <w:pPr>
        <w:jc w:val="both"/>
        <w:rPr>
          <w:rFonts w:ascii="Open Sans" w:hAnsi="Open Sans" w:cs="Open Sans"/>
        </w:rPr>
      </w:pPr>
      <w:r>
        <w:rPr>
          <w:rFonts w:ascii="Open Sans" w:hAnsi="Open Sans" w:cs="Open Sans"/>
          <w:b/>
        </w:rPr>
        <w:t>CONVOCATÒRIA PÚBLICA D’AJUTS ECONÒMICS DESTINATS A PERSONES PERCEPTORES DE RENDES BAIXES I A FAMÍLIES QUE PERCEBIN PRESTACIONS NO CONTRIBUTIVES AMB FILLS A CÀRREC</w:t>
      </w:r>
    </w:p>
    <w:p w:rsidR="00D909EE" w:rsidRDefault="00D909EE">
      <w:pPr>
        <w:jc w:val="both"/>
        <w:rPr>
          <w:rFonts w:ascii="Open Sans" w:hAnsi="Open Sans" w:cs="Open Sans"/>
          <w:b/>
        </w:rPr>
      </w:pPr>
    </w:p>
    <w:p w:rsidR="00D909EE" w:rsidRDefault="00CC5E06">
      <w:pPr>
        <w:jc w:val="both"/>
        <w:rPr>
          <w:rFonts w:ascii="Open Sans" w:hAnsi="Open Sans" w:cs="Open Sans"/>
        </w:rPr>
      </w:pPr>
      <w:r>
        <w:rPr>
          <w:rFonts w:ascii="Open Sans" w:hAnsi="Open Sans" w:cs="Open Sans"/>
        </w:rPr>
        <w:t xml:space="preserve">Per la present convocatòria s’inicia el procediment per a la concessió, mitjançant </w:t>
      </w:r>
      <w:r>
        <w:rPr>
          <w:rFonts w:ascii="Open Sans" w:hAnsi="Open Sans" w:cs="Open Sans"/>
        </w:rPr>
        <w:t>procediment de concurrència no competitiva, dels ajuts destinats a persones perceptores de prestacions baixes i a famílies que percebin prestacions no contributives amb fills a càrrec, destinades a fer efectives despeses bàsiques de la llar.</w:t>
      </w:r>
    </w:p>
    <w:p w:rsidR="00D909EE" w:rsidRDefault="00D909EE">
      <w:pPr>
        <w:jc w:val="both"/>
        <w:rPr>
          <w:rFonts w:ascii="Open Sans" w:hAnsi="Open Sans" w:cs="Open Sans"/>
        </w:rPr>
      </w:pPr>
    </w:p>
    <w:p w:rsidR="00D909EE" w:rsidRDefault="00CC5E06">
      <w:pPr>
        <w:jc w:val="both"/>
        <w:rPr>
          <w:rFonts w:ascii="Open Sans" w:hAnsi="Open Sans" w:cs="Open Sans"/>
        </w:rPr>
      </w:pPr>
      <w:r>
        <w:rPr>
          <w:rFonts w:ascii="Open Sans" w:hAnsi="Open Sans" w:cs="Open Sans"/>
          <w:b/>
          <w:u w:val="single"/>
        </w:rPr>
        <w:t xml:space="preserve">1. Aprovació </w:t>
      </w:r>
      <w:r>
        <w:rPr>
          <w:rFonts w:ascii="Open Sans" w:hAnsi="Open Sans" w:cs="Open Sans"/>
          <w:b/>
          <w:u w:val="single"/>
        </w:rPr>
        <w:t>de les bases</w:t>
      </w:r>
    </w:p>
    <w:p w:rsidR="00D909EE" w:rsidRDefault="00CC5E06">
      <w:pPr>
        <w:jc w:val="both"/>
        <w:rPr>
          <w:rFonts w:ascii="Open Sans" w:hAnsi="Open Sans" w:cs="Open Sans"/>
        </w:rPr>
      </w:pPr>
      <w:r>
        <w:rPr>
          <w:rFonts w:ascii="Open Sans" w:hAnsi="Open Sans" w:cs="Open Sans"/>
        </w:rPr>
        <w:t xml:space="preserve">Les bases d’aquestes subvencions varen </w:t>
      </w:r>
      <w:proofErr w:type="spellStart"/>
      <w:r>
        <w:rPr>
          <w:rFonts w:ascii="Open Sans" w:hAnsi="Open Sans" w:cs="Open Sans"/>
        </w:rPr>
        <w:t>aprovar-se</w:t>
      </w:r>
      <w:proofErr w:type="spellEnd"/>
      <w:r>
        <w:rPr>
          <w:rFonts w:ascii="Open Sans" w:hAnsi="Open Sans" w:cs="Open Sans"/>
        </w:rPr>
        <w:t xml:space="preserve"> per acord de Ple de 29 de maig de 2006 i publicades al Butlletí Oficial de la Província de Tarragona número 138 i modificades les bases pel Ple de l’Ajuntament en sessió del dia 27 de febrer de</w:t>
      </w:r>
      <w:r>
        <w:rPr>
          <w:rFonts w:ascii="Open Sans" w:hAnsi="Open Sans" w:cs="Open Sans"/>
        </w:rPr>
        <w:t xml:space="preserve"> 2017 publicades al Butlletí Oficial de la Província de Tarragona número 85 el dia 4 de maig de 2017.</w:t>
      </w:r>
    </w:p>
    <w:p w:rsidR="00D909EE" w:rsidRDefault="00D909EE">
      <w:pPr>
        <w:ind w:left="360"/>
        <w:jc w:val="both"/>
        <w:rPr>
          <w:rFonts w:ascii="Open Sans" w:hAnsi="Open Sans" w:cs="Open Sans"/>
        </w:rPr>
      </w:pPr>
    </w:p>
    <w:p w:rsidR="00D909EE" w:rsidRDefault="00CC5E06">
      <w:pPr>
        <w:jc w:val="both"/>
        <w:rPr>
          <w:rFonts w:ascii="Open Sans" w:hAnsi="Open Sans" w:cs="Open Sans"/>
        </w:rPr>
      </w:pPr>
      <w:r>
        <w:rPr>
          <w:rFonts w:ascii="Open Sans" w:hAnsi="Open Sans" w:cs="Open Sans"/>
          <w:b/>
          <w:u w:val="single"/>
        </w:rPr>
        <w:t>2. Detall del crèdit pressupostari</w:t>
      </w:r>
    </w:p>
    <w:p w:rsidR="00D909EE" w:rsidRDefault="00CC5E06">
      <w:pPr>
        <w:jc w:val="both"/>
        <w:rPr>
          <w:rFonts w:ascii="Open Sans" w:hAnsi="Open Sans" w:cs="Open Sans"/>
        </w:rPr>
      </w:pPr>
      <w:r>
        <w:rPr>
          <w:rFonts w:ascii="Open Sans" w:hAnsi="Open Sans" w:cs="Open Sans"/>
        </w:rPr>
        <w:t>El crèdit pressupostari assignat a la present convocatòria en tramitació anticipada,  anirà a càrrec de l’aplicació pr</w:t>
      </w:r>
      <w:r>
        <w:rPr>
          <w:rFonts w:ascii="Open Sans" w:hAnsi="Open Sans" w:cs="Open Sans"/>
        </w:rPr>
        <w:t>essupostària corresponent de l’exercici 2026 per un import de 45.000,00 € com a màxim, condicionant la concessió de les subvencions a l’existència de crèdit adequat i suficient en el moment de la resolució de la concessió.</w:t>
      </w:r>
    </w:p>
    <w:p w:rsidR="00D909EE" w:rsidRDefault="00D909EE">
      <w:pPr>
        <w:jc w:val="both"/>
        <w:rPr>
          <w:rFonts w:ascii="Open Sans" w:hAnsi="Open Sans" w:cs="Open Sans"/>
        </w:rPr>
      </w:pPr>
    </w:p>
    <w:p w:rsidR="00D909EE" w:rsidRDefault="00CC5E06">
      <w:pPr>
        <w:jc w:val="both"/>
        <w:rPr>
          <w:rFonts w:ascii="Open Sans" w:hAnsi="Open Sans" w:cs="Open Sans"/>
          <w:b/>
          <w:u w:val="single"/>
        </w:rPr>
      </w:pPr>
      <w:r>
        <w:rPr>
          <w:rFonts w:ascii="Open Sans" w:hAnsi="Open Sans" w:cs="Open Sans"/>
          <w:b/>
          <w:u w:val="single"/>
        </w:rPr>
        <w:t>3. El procediment de Concessió</w:t>
      </w:r>
    </w:p>
    <w:p w:rsidR="00D909EE" w:rsidRDefault="00CC5E06">
      <w:pPr>
        <w:jc w:val="both"/>
        <w:rPr>
          <w:rFonts w:ascii="Open Sans" w:hAnsi="Open Sans" w:cs="Open Sans"/>
        </w:rPr>
      </w:pPr>
      <w:r>
        <w:rPr>
          <w:rFonts w:ascii="Open Sans" w:hAnsi="Open Sans" w:cs="Open Sans"/>
        </w:rPr>
        <w:t>L</w:t>
      </w:r>
      <w:r>
        <w:rPr>
          <w:rFonts w:ascii="Open Sans" w:hAnsi="Open Sans" w:cs="Open Sans"/>
        </w:rPr>
        <w:t>a modalitat de l’atorgament de les subvencions serà el de concurrència no competitiva, segons ordre de presentació de sol·licituds fins esgotar partida pressupostària.</w:t>
      </w:r>
    </w:p>
    <w:p w:rsidR="00D909EE" w:rsidRDefault="00D909EE">
      <w:pPr>
        <w:jc w:val="both"/>
        <w:rPr>
          <w:rFonts w:ascii="Open Sans" w:hAnsi="Open Sans" w:cs="Open Sans"/>
        </w:rPr>
      </w:pPr>
    </w:p>
    <w:p w:rsidR="00D909EE" w:rsidRDefault="00CC5E06">
      <w:pPr>
        <w:jc w:val="both"/>
        <w:rPr>
          <w:rFonts w:ascii="Open Sans" w:hAnsi="Open Sans" w:cs="Open Sans"/>
          <w:b/>
          <w:u w:val="single"/>
        </w:rPr>
      </w:pPr>
      <w:r>
        <w:rPr>
          <w:rFonts w:ascii="Open Sans" w:hAnsi="Open Sans" w:cs="Open Sans"/>
          <w:b/>
          <w:u w:val="single"/>
        </w:rPr>
        <w:t>4. Requisits per obtenir la condició de beneficiari</w:t>
      </w:r>
    </w:p>
    <w:p w:rsidR="00D909EE" w:rsidRDefault="00D909EE">
      <w:pPr>
        <w:jc w:val="both"/>
        <w:rPr>
          <w:rFonts w:ascii="Open Sans" w:hAnsi="Open Sans" w:cs="Open Sans"/>
        </w:rPr>
      </w:pPr>
    </w:p>
    <w:p w:rsidR="00D909EE" w:rsidRDefault="00CC5E06">
      <w:pPr>
        <w:jc w:val="both"/>
        <w:rPr>
          <w:rFonts w:ascii="Open Sans" w:hAnsi="Open Sans" w:cs="Open Sans"/>
          <w:u w:val="single"/>
        </w:rPr>
      </w:pPr>
      <w:r>
        <w:rPr>
          <w:rFonts w:ascii="Open Sans" w:hAnsi="Open Sans" w:cs="Open Sans"/>
          <w:u w:val="single"/>
        </w:rPr>
        <w:t>4.1. Requisits comuns (aplica a pe</w:t>
      </w:r>
      <w:r>
        <w:rPr>
          <w:rFonts w:ascii="Open Sans" w:hAnsi="Open Sans" w:cs="Open Sans"/>
          <w:u w:val="single"/>
        </w:rPr>
        <w:t>rceptors de rendes baixes i famílies amb fills a càrrec amb una prestació no contributiva):</w:t>
      </w:r>
    </w:p>
    <w:p w:rsidR="00D909EE" w:rsidRDefault="00CC5E06">
      <w:pPr>
        <w:jc w:val="both"/>
        <w:rPr>
          <w:rFonts w:ascii="Open Sans" w:hAnsi="Open Sans" w:cs="Open Sans"/>
        </w:rPr>
      </w:pPr>
      <w:r>
        <w:rPr>
          <w:rFonts w:ascii="Open Sans" w:hAnsi="Open Sans" w:cs="Open Sans"/>
          <w:b/>
          <w:bCs/>
        </w:rPr>
        <w:t>a)</w:t>
      </w:r>
      <w:r>
        <w:rPr>
          <w:rFonts w:ascii="Open Sans" w:hAnsi="Open Sans" w:cs="Open Sans"/>
        </w:rPr>
        <w:t xml:space="preserve"> Estar empadronat al municipi d’Amposta en el moment d’obrir-se el termini de presentació de sol·licituds, amb una antiguitat mínima de tres anys.</w:t>
      </w:r>
    </w:p>
    <w:p w:rsidR="00D909EE" w:rsidRDefault="00CC5E06">
      <w:pPr>
        <w:jc w:val="both"/>
        <w:rPr>
          <w:rFonts w:ascii="Open Sans" w:hAnsi="Open Sans" w:cs="Open Sans"/>
        </w:rPr>
      </w:pPr>
      <w:r>
        <w:rPr>
          <w:rFonts w:ascii="Open Sans" w:hAnsi="Open Sans" w:cs="Open Sans"/>
          <w:b/>
          <w:bCs/>
        </w:rPr>
        <w:t>b)</w:t>
      </w:r>
      <w:r>
        <w:rPr>
          <w:rFonts w:ascii="Open Sans" w:hAnsi="Open Sans" w:cs="Open Sans"/>
        </w:rPr>
        <w:t xml:space="preserve"> No percebre </w:t>
      </w:r>
      <w:r>
        <w:rPr>
          <w:rFonts w:ascii="Open Sans" w:hAnsi="Open Sans" w:cs="Open Sans"/>
        </w:rPr>
        <w:t>cap ingrés en concepte de rendiment del treball, ni de l’exercici o desenvolupament d’activitats econòmiques.</w:t>
      </w:r>
    </w:p>
    <w:p w:rsidR="00D909EE" w:rsidRDefault="00CC5E06">
      <w:pPr>
        <w:jc w:val="both"/>
        <w:rPr>
          <w:rFonts w:ascii="Open Sans" w:hAnsi="Open Sans" w:cs="Open Sans"/>
        </w:rPr>
      </w:pPr>
      <w:r>
        <w:rPr>
          <w:rFonts w:ascii="Open Sans" w:hAnsi="Open Sans" w:cs="Open Sans"/>
          <w:b/>
          <w:bCs/>
        </w:rPr>
        <w:t>c)</w:t>
      </w:r>
      <w:r>
        <w:rPr>
          <w:rFonts w:ascii="Open Sans" w:hAnsi="Open Sans" w:cs="Open Sans"/>
        </w:rPr>
        <w:t xml:space="preserve"> Ser titular o </w:t>
      </w:r>
      <w:proofErr w:type="spellStart"/>
      <w:r>
        <w:rPr>
          <w:rFonts w:ascii="Open Sans" w:hAnsi="Open Sans" w:cs="Open Sans"/>
        </w:rPr>
        <w:t>cotitular</w:t>
      </w:r>
      <w:proofErr w:type="spellEnd"/>
      <w:r>
        <w:rPr>
          <w:rFonts w:ascii="Open Sans" w:hAnsi="Open Sans" w:cs="Open Sans"/>
        </w:rPr>
        <w:t xml:space="preserve"> en el moment d’obrir-se el termini de presentació de sol·licituds, d’algun dels següents drets sobre un habitatge:</w:t>
      </w:r>
    </w:p>
    <w:p w:rsidR="00D909EE" w:rsidRDefault="00CC5E06">
      <w:pPr>
        <w:ind w:left="705"/>
        <w:jc w:val="both"/>
        <w:rPr>
          <w:rFonts w:ascii="Open Sans" w:hAnsi="Open Sans" w:cs="Open Sans"/>
        </w:rPr>
      </w:pPr>
      <w:r>
        <w:rPr>
          <w:rFonts w:ascii="Open Sans" w:hAnsi="Open Sans" w:cs="Open Sans"/>
        </w:rPr>
        <w:tab/>
        <w:t>1.-</w:t>
      </w:r>
      <w:r>
        <w:rPr>
          <w:rFonts w:ascii="Open Sans" w:hAnsi="Open Sans" w:cs="Open Sans"/>
        </w:rPr>
        <w:t xml:space="preserve"> Dret de propietat.</w:t>
      </w:r>
    </w:p>
    <w:p w:rsidR="00D909EE" w:rsidRDefault="00CC5E06">
      <w:pPr>
        <w:ind w:left="705"/>
        <w:jc w:val="both"/>
        <w:rPr>
          <w:rFonts w:ascii="Open Sans" w:hAnsi="Open Sans" w:cs="Open Sans"/>
        </w:rPr>
      </w:pPr>
      <w:r>
        <w:rPr>
          <w:rFonts w:ascii="Open Sans" w:hAnsi="Open Sans" w:cs="Open Sans"/>
        </w:rPr>
        <w:tab/>
        <w:t>2.- Dret real d’usdefruit o d’ús d’habitació.</w:t>
      </w:r>
    </w:p>
    <w:p w:rsidR="00D909EE" w:rsidRDefault="00CC5E06">
      <w:pPr>
        <w:ind w:left="705"/>
        <w:jc w:val="both"/>
        <w:rPr>
          <w:rFonts w:ascii="Open Sans" w:hAnsi="Open Sans" w:cs="Open Sans"/>
        </w:rPr>
      </w:pPr>
      <w:r>
        <w:rPr>
          <w:rFonts w:ascii="Open Sans" w:hAnsi="Open Sans" w:cs="Open Sans"/>
        </w:rPr>
        <w:t xml:space="preserve">3.- D’un dret d’arrendament, com arrendatari del mateix, sempre que no s’hagi produït un sotsarrendament total o parcial. </w:t>
      </w:r>
    </w:p>
    <w:p w:rsidR="00D909EE" w:rsidRDefault="00D909EE">
      <w:pPr>
        <w:ind w:left="705"/>
        <w:jc w:val="both"/>
        <w:rPr>
          <w:rFonts w:ascii="Open Sans" w:hAnsi="Open Sans" w:cs="Open Sans"/>
        </w:rPr>
      </w:pPr>
    </w:p>
    <w:p w:rsidR="00D909EE" w:rsidRDefault="00CC5E06">
      <w:pPr>
        <w:ind w:left="705"/>
        <w:jc w:val="both"/>
        <w:rPr>
          <w:rFonts w:ascii="Open Sans" w:hAnsi="Open Sans" w:cs="Open Sans"/>
        </w:rPr>
      </w:pPr>
      <w:r>
        <w:rPr>
          <w:rFonts w:ascii="Open Sans" w:hAnsi="Open Sans" w:cs="Open Sans"/>
        </w:rPr>
        <w:t>En tot cas, l’habitatge sobre el que recaiguin els drets indicats</w:t>
      </w:r>
      <w:r>
        <w:rPr>
          <w:rFonts w:ascii="Open Sans" w:hAnsi="Open Sans" w:cs="Open Sans"/>
        </w:rPr>
        <w:t xml:space="preserve"> hauran de reunir els següents requisits:</w:t>
      </w:r>
    </w:p>
    <w:p w:rsidR="00D909EE" w:rsidRDefault="00CC5E06">
      <w:pPr>
        <w:ind w:left="1440"/>
        <w:jc w:val="both"/>
        <w:rPr>
          <w:rFonts w:ascii="Open Sans" w:hAnsi="Open Sans" w:cs="Open Sans"/>
        </w:rPr>
      </w:pPr>
      <w:r>
        <w:rPr>
          <w:rFonts w:ascii="Open Sans" w:hAnsi="Open Sans" w:cs="Open Sans"/>
        </w:rPr>
        <w:t xml:space="preserve">. Que sigui el domicili habitual del o de tots els sol·licitants i que consti, com a lloc d’empadronament, al padró municipal d’habitants a la data d’obertura del termini de presentació de les sol·licituds. </w:t>
      </w:r>
    </w:p>
    <w:p w:rsidR="00D909EE" w:rsidRDefault="00CC5E06">
      <w:pPr>
        <w:ind w:left="1440"/>
        <w:jc w:val="both"/>
        <w:rPr>
          <w:rFonts w:ascii="Open Sans" w:hAnsi="Open Sans" w:cs="Open Sans"/>
        </w:rPr>
      </w:pPr>
      <w:r>
        <w:rPr>
          <w:rFonts w:ascii="Open Sans" w:hAnsi="Open Sans" w:cs="Open Sans"/>
        </w:rPr>
        <w:t xml:space="preserve">. Que </w:t>
      </w:r>
      <w:proofErr w:type="spellStart"/>
      <w:r>
        <w:rPr>
          <w:rFonts w:ascii="Open Sans" w:hAnsi="Open Sans" w:cs="Open Sans"/>
        </w:rPr>
        <w:t>l’esmentat</w:t>
      </w:r>
      <w:proofErr w:type="spellEnd"/>
      <w:r>
        <w:rPr>
          <w:rFonts w:ascii="Open Sans" w:hAnsi="Open Sans" w:cs="Open Sans"/>
        </w:rPr>
        <w:t xml:space="preserve"> immoble estigui donat d’alta a la data d’obertura del termini de presentació de la sol·licitud, al cens de les unitats fiscals de </w:t>
      </w:r>
      <w:proofErr w:type="spellStart"/>
      <w:r>
        <w:rPr>
          <w:rFonts w:ascii="Open Sans" w:hAnsi="Open Sans" w:cs="Open Sans"/>
        </w:rPr>
        <w:t>l’Impost</w:t>
      </w:r>
      <w:proofErr w:type="spellEnd"/>
      <w:r>
        <w:rPr>
          <w:rFonts w:ascii="Open Sans" w:hAnsi="Open Sans" w:cs="Open Sans"/>
        </w:rPr>
        <w:t xml:space="preserve"> sobre Béns Immobles i de la Taxa de Recollida d’Escombraries, sent-li d’aplicació tant en </w:t>
      </w:r>
      <w:proofErr w:type="spellStart"/>
      <w:r>
        <w:rPr>
          <w:rFonts w:ascii="Open Sans" w:hAnsi="Open Sans" w:cs="Open Sans"/>
        </w:rPr>
        <w:lastRenderedPageBreak/>
        <w:t>l’impost</w:t>
      </w:r>
      <w:proofErr w:type="spellEnd"/>
      <w:r>
        <w:rPr>
          <w:rFonts w:ascii="Open Sans" w:hAnsi="Open Sans" w:cs="Open Sans"/>
        </w:rPr>
        <w:t xml:space="preserve"> com en </w:t>
      </w:r>
      <w:r>
        <w:rPr>
          <w:rFonts w:ascii="Open Sans" w:hAnsi="Open Sans" w:cs="Open Sans"/>
        </w:rPr>
        <w:t>la taxa, la naturalesa d’habitatge. El fet de no estar, a les bases de dades esmentades, les unitats fiscals a nom del sol·licitant o amb la condició d’habitatge unifamiliar no impedirà la seva tramitació sempre que aquest insti i obtingui la o les modific</w:t>
      </w:r>
      <w:r>
        <w:rPr>
          <w:rFonts w:ascii="Open Sans" w:hAnsi="Open Sans" w:cs="Open Sans"/>
        </w:rPr>
        <w:t>acions adients tant de titularitat com de tipus d’ús.</w:t>
      </w:r>
    </w:p>
    <w:p w:rsidR="00D909EE" w:rsidRDefault="00D909EE">
      <w:pPr>
        <w:ind w:left="1440"/>
        <w:jc w:val="both"/>
        <w:rPr>
          <w:rFonts w:ascii="Open Sans" w:hAnsi="Open Sans" w:cs="Open Sans"/>
        </w:rPr>
      </w:pPr>
    </w:p>
    <w:p w:rsidR="00D909EE" w:rsidRDefault="00CC5E06">
      <w:pPr>
        <w:jc w:val="both"/>
        <w:rPr>
          <w:rFonts w:ascii="Open Sans" w:hAnsi="Open Sans" w:cs="Open Sans"/>
        </w:rPr>
      </w:pPr>
      <w:r>
        <w:rPr>
          <w:rFonts w:ascii="Open Sans" w:hAnsi="Open Sans" w:cs="Open Sans"/>
          <w:b/>
          <w:bCs/>
        </w:rPr>
        <w:t>d)</w:t>
      </w:r>
      <w:r>
        <w:rPr>
          <w:rFonts w:ascii="Open Sans" w:hAnsi="Open Sans" w:cs="Open Sans"/>
        </w:rPr>
        <w:t xml:space="preserve"> Només es tindrà dret a l’ajut en els casos de </w:t>
      </w:r>
      <w:proofErr w:type="spellStart"/>
      <w:r>
        <w:rPr>
          <w:rFonts w:ascii="Open Sans" w:hAnsi="Open Sans" w:cs="Open Sans"/>
        </w:rPr>
        <w:t>cotitularitats</w:t>
      </w:r>
      <w:proofErr w:type="spellEnd"/>
      <w:r>
        <w:rPr>
          <w:rFonts w:ascii="Open Sans" w:hAnsi="Open Sans" w:cs="Open Sans"/>
        </w:rPr>
        <w:t xml:space="preserve"> dels drets indicats, quan aquests pertanyin a dues persones sempre que hagin contret matrimoni, formin part d’una parella de fet o hi convisquin. A ambdós membres els hi seran d’aplicació i per </w:t>
      </w:r>
      <w:r>
        <w:rPr>
          <w:rFonts w:ascii="Open Sans" w:hAnsi="Open Sans" w:cs="Open Sans"/>
        </w:rPr>
        <w:t xml:space="preserve">tant, exigible, </w:t>
      </w:r>
      <w:proofErr w:type="spellStart"/>
      <w:r>
        <w:rPr>
          <w:rFonts w:ascii="Open Sans" w:hAnsi="Open Sans" w:cs="Open Sans"/>
        </w:rPr>
        <w:t>l’establert</w:t>
      </w:r>
      <w:proofErr w:type="spellEnd"/>
      <w:r>
        <w:rPr>
          <w:rFonts w:ascii="Open Sans" w:hAnsi="Open Sans" w:cs="Open Sans"/>
        </w:rPr>
        <w:t xml:space="preserve"> a les lletres a), b) i c), i hauran d’estar empadronats i ser el seu domicili habitual.</w:t>
      </w:r>
    </w:p>
    <w:p w:rsidR="00D909EE" w:rsidRDefault="00CC5E06">
      <w:pPr>
        <w:jc w:val="both"/>
        <w:rPr>
          <w:rFonts w:ascii="Open Sans" w:hAnsi="Open Sans" w:cs="Open Sans"/>
        </w:rPr>
      </w:pPr>
      <w:r>
        <w:rPr>
          <w:rFonts w:ascii="Open Sans" w:hAnsi="Open Sans" w:cs="Open Sans"/>
          <w:b/>
          <w:bCs/>
        </w:rPr>
        <w:t>e)</w:t>
      </w:r>
      <w:r>
        <w:rPr>
          <w:rFonts w:ascii="Open Sans" w:hAnsi="Open Sans" w:cs="Open Sans"/>
        </w:rPr>
        <w:t xml:space="preserve"> Els sol·licitants han d’estar al corrent en les obligacions de pagament amb la Hisenda Municipal, l’Agència Tributària i la Seguretat Soc</w:t>
      </w:r>
      <w:r>
        <w:rPr>
          <w:rFonts w:ascii="Open Sans" w:hAnsi="Open Sans" w:cs="Open Sans"/>
        </w:rPr>
        <w:t>ial. Es considerarà estar al corrent, els casos de pagaments a terminis, sempre que, aquests hagin estat atesos en la data del seu venciment.</w:t>
      </w:r>
    </w:p>
    <w:p w:rsidR="00D909EE" w:rsidRDefault="00CC5E06">
      <w:pPr>
        <w:jc w:val="both"/>
        <w:rPr>
          <w:rFonts w:ascii="Open Sans" w:hAnsi="Open Sans" w:cs="Open Sans"/>
        </w:rPr>
      </w:pPr>
      <w:r>
        <w:rPr>
          <w:rFonts w:ascii="Open Sans" w:hAnsi="Open Sans" w:cs="Open Sans"/>
          <w:b/>
          <w:bCs/>
        </w:rPr>
        <w:t xml:space="preserve">f) </w:t>
      </w:r>
      <w:r>
        <w:rPr>
          <w:rFonts w:ascii="Open Sans" w:hAnsi="Open Sans" w:cs="Open Sans"/>
        </w:rPr>
        <w:t>Presentar la sol·licitud dintre del termini establert.</w:t>
      </w:r>
    </w:p>
    <w:p w:rsidR="00D909EE" w:rsidRDefault="00CC5E06">
      <w:pPr>
        <w:jc w:val="both"/>
        <w:rPr>
          <w:rFonts w:ascii="Open Sans" w:hAnsi="Open Sans" w:cs="Open Sans"/>
        </w:rPr>
      </w:pPr>
      <w:r>
        <w:rPr>
          <w:rFonts w:ascii="Open Sans" w:hAnsi="Open Sans" w:cs="Open Sans"/>
          <w:b/>
          <w:bCs/>
        </w:rPr>
        <w:t xml:space="preserve">g) </w:t>
      </w:r>
      <w:r>
        <w:rPr>
          <w:rFonts w:ascii="Open Sans" w:hAnsi="Open Sans" w:cs="Open Sans"/>
          <w:bCs/>
        </w:rPr>
        <w:t>Atenent el que disposa l’art. 30.2 LGS serà d’obligat</w:t>
      </w:r>
      <w:r>
        <w:rPr>
          <w:rFonts w:ascii="Open Sans" w:hAnsi="Open Sans" w:cs="Open Sans"/>
          <w:bCs/>
        </w:rPr>
        <w:t xml:space="preserve"> compliment un compte justificatiu que acrediti les despeses bàsiques de la llar que el sol·licitant ha sufragat en anterioritat a rebre la subvenció d’acord amb allò establert a l’Ordenança General de Subvencions.</w:t>
      </w:r>
    </w:p>
    <w:p w:rsidR="00D909EE" w:rsidRDefault="00D909EE">
      <w:pPr>
        <w:jc w:val="both"/>
        <w:rPr>
          <w:rFonts w:ascii="Open Sans" w:hAnsi="Open Sans" w:cs="Open Sans"/>
        </w:rPr>
      </w:pPr>
    </w:p>
    <w:p w:rsidR="00D909EE" w:rsidRDefault="00CC5E06">
      <w:pPr>
        <w:jc w:val="both"/>
        <w:rPr>
          <w:rFonts w:ascii="Open Sans" w:hAnsi="Open Sans" w:cs="Open Sans"/>
          <w:u w:val="single"/>
        </w:rPr>
      </w:pPr>
      <w:r>
        <w:rPr>
          <w:rFonts w:ascii="Open Sans" w:hAnsi="Open Sans" w:cs="Open Sans"/>
          <w:u w:val="single"/>
        </w:rPr>
        <w:t>4.2. Requisits específics a complir pels</w:t>
      </w:r>
      <w:r>
        <w:rPr>
          <w:rFonts w:ascii="Open Sans" w:hAnsi="Open Sans" w:cs="Open Sans"/>
          <w:u w:val="single"/>
        </w:rPr>
        <w:t xml:space="preserve"> perceptors de rendes baixes:</w:t>
      </w:r>
    </w:p>
    <w:p w:rsidR="00D909EE" w:rsidRDefault="00CC5E06">
      <w:pPr>
        <w:jc w:val="both"/>
        <w:rPr>
          <w:rFonts w:ascii="Open Sans" w:hAnsi="Open Sans" w:cs="Open Sans"/>
        </w:rPr>
      </w:pPr>
      <w:r>
        <w:rPr>
          <w:rFonts w:ascii="Open Sans" w:hAnsi="Open Sans" w:cs="Open Sans"/>
        </w:rPr>
        <w:t>Estar en alguna de les següents condicions:</w:t>
      </w:r>
    </w:p>
    <w:p w:rsidR="00D909EE" w:rsidRDefault="00CC5E06">
      <w:pPr>
        <w:ind w:left="708"/>
        <w:jc w:val="both"/>
        <w:rPr>
          <w:rFonts w:ascii="Open Sans" w:hAnsi="Open Sans" w:cs="Open Sans"/>
        </w:rPr>
      </w:pPr>
      <w:r>
        <w:rPr>
          <w:rFonts w:ascii="Open Sans" w:hAnsi="Open Sans" w:cs="Open Sans"/>
        </w:rPr>
        <w:t>a) Percebre una pensió per jubilació, per invalidesa, per viduïtat o per orfandat sempre que el seu import durant l’exercici anterior al de la sol·licitud, hagi estat dintre dels mar</w:t>
      </w:r>
      <w:r>
        <w:rPr>
          <w:rFonts w:ascii="Open Sans" w:hAnsi="Open Sans" w:cs="Open Sans"/>
        </w:rPr>
        <w:t>ges previstos a l’apartat “Condicions econòmiques” del quadre establert al punt “Import dels ajuts” (punt 5).</w:t>
      </w:r>
    </w:p>
    <w:p w:rsidR="00D909EE" w:rsidRDefault="00CC5E06">
      <w:pPr>
        <w:ind w:left="708"/>
        <w:jc w:val="both"/>
        <w:rPr>
          <w:rFonts w:ascii="Open Sans" w:hAnsi="Open Sans" w:cs="Open Sans"/>
        </w:rPr>
      </w:pPr>
      <w:r>
        <w:rPr>
          <w:rFonts w:ascii="Open Sans" w:hAnsi="Open Sans" w:cs="Open Sans"/>
        </w:rPr>
        <w:t xml:space="preserve">b) Percebre una pensió o prestació no contributiva, inclòs el PIRMI, la qual lògicament no podrà depassar el límit quantitatiu indicat a les </w:t>
      </w:r>
      <w:r>
        <w:rPr>
          <w:rFonts w:ascii="Open Sans" w:hAnsi="Open Sans" w:cs="Open Sans"/>
        </w:rPr>
        <w:t>“Condicions econòmiques” (punt 5).</w:t>
      </w:r>
    </w:p>
    <w:p w:rsidR="00D909EE" w:rsidRDefault="00CC5E06">
      <w:pPr>
        <w:ind w:left="708"/>
        <w:jc w:val="both"/>
        <w:rPr>
          <w:rFonts w:ascii="Open Sans" w:hAnsi="Open Sans" w:cs="Open Sans"/>
        </w:rPr>
      </w:pPr>
      <w:r>
        <w:rPr>
          <w:rFonts w:ascii="Open Sans" w:hAnsi="Open Sans" w:cs="Open Sans"/>
        </w:rPr>
        <w:t xml:space="preserve">c) Cas de </w:t>
      </w:r>
      <w:proofErr w:type="spellStart"/>
      <w:r>
        <w:rPr>
          <w:rFonts w:ascii="Open Sans" w:hAnsi="Open Sans" w:cs="Open Sans"/>
        </w:rPr>
        <w:t>cotitulars</w:t>
      </w:r>
      <w:proofErr w:type="spellEnd"/>
      <w:r>
        <w:rPr>
          <w:rFonts w:ascii="Open Sans" w:hAnsi="Open Sans" w:cs="Open Sans"/>
        </w:rPr>
        <w:t xml:space="preserve"> dels drets establerts en la lletra c) de l’apartat anterior (punt 4.1.), caldrà que en tot cas siguin, com diu la lletra d) del mateix, cònjuges, parelles de fet o persona que conviu amb el titular, p</w:t>
      </w:r>
      <w:r>
        <w:rPr>
          <w:rFonts w:ascii="Open Sans" w:hAnsi="Open Sans" w:cs="Open Sans"/>
        </w:rPr>
        <w:t xml:space="preserve">odent percebre els </w:t>
      </w:r>
      <w:proofErr w:type="spellStart"/>
      <w:r>
        <w:rPr>
          <w:rFonts w:ascii="Open Sans" w:hAnsi="Open Sans" w:cs="Open Sans"/>
        </w:rPr>
        <w:t>cotitulars</w:t>
      </w:r>
      <w:proofErr w:type="spellEnd"/>
      <w:r>
        <w:rPr>
          <w:rFonts w:ascii="Open Sans" w:hAnsi="Open Sans" w:cs="Open Sans"/>
        </w:rPr>
        <w:t xml:space="preserve"> pensió de prestació de les anteriorment esmentades, dins dels límits previstos a l’apartat “Condicions econòmiques” del quadre “Imports dels ajuts”.</w:t>
      </w:r>
    </w:p>
    <w:p w:rsidR="00D909EE" w:rsidRDefault="00CC5E06">
      <w:pPr>
        <w:ind w:left="708"/>
        <w:jc w:val="both"/>
        <w:rPr>
          <w:rFonts w:ascii="Open Sans" w:hAnsi="Open Sans" w:cs="Open Sans"/>
        </w:rPr>
      </w:pPr>
      <w:r>
        <w:rPr>
          <w:rFonts w:ascii="Open Sans" w:hAnsi="Open Sans" w:cs="Open Sans"/>
        </w:rPr>
        <w:t xml:space="preserve">No s’admetran en els supòsits de </w:t>
      </w:r>
      <w:proofErr w:type="spellStart"/>
      <w:r>
        <w:rPr>
          <w:rFonts w:ascii="Open Sans" w:hAnsi="Open Sans" w:cs="Open Sans"/>
        </w:rPr>
        <w:t>cotitularitat</w:t>
      </w:r>
      <w:proofErr w:type="spellEnd"/>
      <w:r>
        <w:rPr>
          <w:rFonts w:ascii="Open Sans" w:hAnsi="Open Sans" w:cs="Open Sans"/>
        </w:rPr>
        <w:t>, que cap d’ells no percebi cap</w:t>
      </w:r>
      <w:r>
        <w:rPr>
          <w:rFonts w:ascii="Open Sans" w:hAnsi="Open Sans" w:cs="Open Sans"/>
        </w:rPr>
        <w:t xml:space="preserve"> de les prestacions previstes els punts 1 o 2 anteriors i, per tant, en els supòsits de </w:t>
      </w:r>
      <w:proofErr w:type="spellStart"/>
      <w:r>
        <w:rPr>
          <w:rFonts w:ascii="Open Sans" w:hAnsi="Open Sans" w:cs="Open Sans"/>
        </w:rPr>
        <w:t>cotitularitat</w:t>
      </w:r>
      <w:proofErr w:type="spellEnd"/>
      <w:r>
        <w:rPr>
          <w:rFonts w:ascii="Open Sans" w:hAnsi="Open Sans" w:cs="Open Sans"/>
        </w:rPr>
        <w:t>, almenys un d’ells haurà de ser pensionista o receptor d’una prestació no contributiva dins dels límits previstos.</w:t>
      </w:r>
    </w:p>
    <w:p w:rsidR="00D909EE" w:rsidRDefault="00D909EE">
      <w:pPr>
        <w:jc w:val="both"/>
        <w:rPr>
          <w:rFonts w:ascii="Open Sans" w:hAnsi="Open Sans" w:cs="Open Sans"/>
        </w:rPr>
      </w:pPr>
    </w:p>
    <w:p w:rsidR="00D909EE" w:rsidRDefault="00CC5E06">
      <w:pPr>
        <w:jc w:val="both"/>
        <w:rPr>
          <w:rFonts w:ascii="Open Sans" w:hAnsi="Open Sans" w:cs="Open Sans"/>
          <w:u w:val="single"/>
        </w:rPr>
      </w:pPr>
      <w:r>
        <w:rPr>
          <w:rFonts w:ascii="Open Sans" w:hAnsi="Open Sans" w:cs="Open Sans"/>
          <w:u w:val="single"/>
        </w:rPr>
        <w:t>4.3. Requisits específics a complir pe</w:t>
      </w:r>
      <w:r>
        <w:rPr>
          <w:rFonts w:ascii="Open Sans" w:hAnsi="Open Sans" w:cs="Open Sans"/>
          <w:u w:val="single"/>
        </w:rPr>
        <w:t>r les famílies amb fills a càrrec amb una prestació no contributiva.</w:t>
      </w:r>
    </w:p>
    <w:p w:rsidR="00D909EE" w:rsidRDefault="00CC5E06">
      <w:pPr>
        <w:jc w:val="both"/>
        <w:rPr>
          <w:rFonts w:ascii="Open Sans" w:hAnsi="Open Sans" w:cs="Open Sans"/>
        </w:rPr>
      </w:pPr>
      <w:r>
        <w:rPr>
          <w:rFonts w:ascii="Open Sans" w:hAnsi="Open Sans" w:cs="Open Sans"/>
          <w:b/>
          <w:bCs/>
        </w:rPr>
        <w:t>a)</w:t>
      </w:r>
      <w:r>
        <w:rPr>
          <w:rFonts w:ascii="Open Sans" w:hAnsi="Open Sans" w:cs="Open Sans"/>
        </w:rPr>
        <w:t xml:space="preserve"> Tenir una cotització mínima de 5 anys a la seguretat social quan el perceptor tingui 35 anys o més, disminuint-ne aquest requisit de cotització mínima, un any per cada any de menys de </w:t>
      </w:r>
      <w:r>
        <w:rPr>
          <w:rFonts w:ascii="Open Sans" w:hAnsi="Open Sans" w:cs="Open Sans"/>
        </w:rPr>
        <w:t>35 que tingui el perceptor. Als perceptors menors de 31 anys no se’ls exigirà cotització mínima.</w:t>
      </w:r>
    </w:p>
    <w:p w:rsidR="00D909EE" w:rsidRDefault="00CC5E06">
      <w:pPr>
        <w:jc w:val="both"/>
        <w:rPr>
          <w:rFonts w:ascii="Open Sans" w:hAnsi="Open Sans" w:cs="Open Sans"/>
        </w:rPr>
      </w:pPr>
      <w:r>
        <w:rPr>
          <w:rFonts w:ascii="Open Sans" w:hAnsi="Open Sans" w:cs="Open Sans"/>
          <w:b/>
          <w:bCs/>
        </w:rPr>
        <w:t>b)</w:t>
      </w:r>
      <w:r>
        <w:rPr>
          <w:rFonts w:ascii="Open Sans" w:hAnsi="Open Sans" w:cs="Open Sans"/>
        </w:rPr>
        <w:t xml:space="preserve"> No disposar, ningú de la unitat familiar, de més immobles que l’habitatge habitual on tinguin fixada la seva residència.  </w:t>
      </w:r>
    </w:p>
    <w:p w:rsidR="00D909EE" w:rsidRDefault="00D909EE">
      <w:pPr>
        <w:jc w:val="both"/>
        <w:rPr>
          <w:rFonts w:ascii="Open Sans" w:hAnsi="Open Sans" w:cs="Open Sans"/>
        </w:rPr>
      </w:pPr>
    </w:p>
    <w:p w:rsidR="00D909EE" w:rsidRDefault="00CC5E06">
      <w:pPr>
        <w:pStyle w:val="Heading9"/>
        <w:numPr>
          <w:ilvl w:val="0"/>
          <w:numId w:val="0"/>
        </w:numPr>
        <w:jc w:val="both"/>
        <w:rPr>
          <w:rFonts w:ascii="Open Sans" w:hAnsi="Open Sans" w:cs="Open Sans"/>
          <w:sz w:val="20"/>
          <w:szCs w:val="20"/>
        </w:rPr>
      </w:pPr>
      <w:r>
        <w:rPr>
          <w:rFonts w:ascii="Open Sans" w:hAnsi="Open Sans" w:cs="Open Sans"/>
          <w:sz w:val="20"/>
          <w:szCs w:val="20"/>
        </w:rPr>
        <w:t>L’acompliment de tots aquests re</w:t>
      </w:r>
      <w:r>
        <w:rPr>
          <w:rFonts w:ascii="Open Sans" w:hAnsi="Open Sans" w:cs="Open Sans"/>
          <w:sz w:val="20"/>
          <w:szCs w:val="20"/>
        </w:rPr>
        <w:t>quisits és indispensable per a optar a l’ajut, que podrà ser o no atorgat, atenent als criteris establerts per a l’atorgament expressats en aquestes bases.</w:t>
      </w:r>
    </w:p>
    <w:p w:rsidR="00D909EE" w:rsidRDefault="00D909EE">
      <w:pPr>
        <w:ind w:left="720"/>
        <w:jc w:val="both"/>
        <w:rPr>
          <w:rFonts w:ascii="Open Sans" w:hAnsi="Open Sans" w:cs="Open Sans"/>
          <w:b/>
        </w:rPr>
      </w:pPr>
    </w:p>
    <w:p w:rsidR="00D909EE" w:rsidRDefault="00D909EE">
      <w:pPr>
        <w:ind w:left="720"/>
        <w:jc w:val="both"/>
        <w:rPr>
          <w:rFonts w:ascii="Open Sans" w:hAnsi="Open Sans" w:cs="Open Sans"/>
          <w:b/>
        </w:rPr>
      </w:pPr>
    </w:p>
    <w:p w:rsidR="00D909EE" w:rsidRDefault="00D909EE">
      <w:pPr>
        <w:ind w:left="720"/>
        <w:jc w:val="both"/>
        <w:rPr>
          <w:rFonts w:ascii="Open Sans" w:hAnsi="Open Sans" w:cs="Open Sans"/>
          <w:b/>
        </w:rPr>
      </w:pPr>
    </w:p>
    <w:p w:rsidR="00D909EE" w:rsidRDefault="00D909EE">
      <w:pPr>
        <w:ind w:left="720"/>
        <w:jc w:val="both"/>
        <w:rPr>
          <w:rFonts w:ascii="Open Sans" w:hAnsi="Open Sans" w:cs="Open Sans"/>
          <w:b/>
        </w:rPr>
      </w:pPr>
    </w:p>
    <w:p w:rsidR="00D909EE" w:rsidRDefault="00CC5E06">
      <w:pPr>
        <w:pStyle w:val="Heading9"/>
        <w:numPr>
          <w:ilvl w:val="0"/>
          <w:numId w:val="2"/>
        </w:numPr>
        <w:jc w:val="both"/>
        <w:rPr>
          <w:rFonts w:ascii="Open Sans" w:hAnsi="Open Sans" w:cs="Open Sans"/>
          <w:b/>
          <w:bCs/>
          <w:iCs/>
          <w:sz w:val="20"/>
          <w:szCs w:val="20"/>
          <w:u w:val="single"/>
        </w:rPr>
      </w:pPr>
      <w:r>
        <w:rPr>
          <w:rFonts w:ascii="Open Sans" w:hAnsi="Open Sans" w:cs="Open Sans"/>
          <w:b/>
          <w:bCs/>
          <w:iCs/>
          <w:sz w:val="20"/>
          <w:szCs w:val="20"/>
          <w:u w:val="single"/>
        </w:rPr>
        <w:t>5. Import dels ajuts</w:t>
      </w:r>
    </w:p>
    <w:p w:rsidR="00D909EE" w:rsidRDefault="00D909EE"/>
    <w:p w:rsidR="00D909EE" w:rsidRDefault="00CC5E06">
      <w:pPr>
        <w:jc w:val="both"/>
        <w:rPr>
          <w:rFonts w:ascii="Open Sans" w:hAnsi="Open Sans" w:cs="Open Sans"/>
          <w:u w:val="single"/>
        </w:rPr>
      </w:pPr>
      <w:r>
        <w:rPr>
          <w:rFonts w:ascii="Open Sans" w:hAnsi="Open Sans" w:cs="Open Sans"/>
          <w:bCs/>
          <w:u w:val="single"/>
        </w:rPr>
        <w:t>5.1. Perceptors de rendes baixes.</w:t>
      </w:r>
    </w:p>
    <w:p w:rsidR="00D909EE" w:rsidRDefault="00CC5E06">
      <w:pPr>
        <w:jc w:val="both"/>
        <w:rPr>
          <w:rFonts w:ascii="Open Sans" w:hAnsi="Open Sans" w:cs="Open Sans"/>
        </w:rPr>
      </w:pPr>
      <w:r>
        <w:rPr>
          <w:rFonts w:ascii="Open Sans" w:hAnsi="Open Sans" w:cs="Open Sans"/>
        </w:rPr>
        <w:t xml:space="preserve">a) Titularitat única del dret que dóna </w:t>
      </w:r>
      <w:r>
        <w:rPr>
          <w:rFonts w:ascii="Open Sans" w:hAnsi="Open Sans" w:cs="Open Sans"/>
        </w:rPr>
        <w:t>lloc a l’ajut sempre que sempre que s’acompleixin la resta de condicions aplicables.</w:t>
      </w:r>
    </w:p>
    <w:p w:rsidR="00D909EE" w:rsidRDefault="00CC5E06">
      <w:pPr>
        <w:ind w:left="1080"/>
        <w:jc w:val="both"/>
        <w:rPr>
          <w:rFonts w:ascii="Open Sans" w:hAnsi="Open Sans" w:cs="Open Sans"/>
        </w:rPr>
      </w:pPr>
      <w:r>
        <w:rPr>
          <w:rFonts w:ascii="Open Sans" w:hAnsi="Open Sans" w:cs="Open Sans"/>
          <w:u w:val="single"/>
        </w:rPr>
        <w:t>Condicions econòmiques</w:t>
      </w:r>
      <w:r>
        <w:rPr>
          <w:rFonts w:ascii="Open Sans" w:hAnsi="Open Sans" w:cs="Open Sans"/>
          <w:u w:val="single"/>
        </w:rPr>
        <w:tab/>
      </w:r>
      <w:r>
        <w:rPr>
          <w:rFonts w:ascii="Open Sans" w:hAnsi="Open Sans" w:cs="Open Sans"/>
          <w:u w:val="single"/>
        </w:rPr>
        <w:tab/>
      </w:r>
      <w:r>
        <w:rPr>
          <w:rFonts w:ascii="Open Sans" w:hAnsi="Open Sans" w:cs="Open Sans"/>
          <w:u w:val="single"/>
        </w:rPr>
        <w:tab/>
      </w:r>
      <w:r>
        <w:rPr>
          <w:rFonts w:ascii="Open Sans" w:hAnsi="Open Sans" w:cs="Open Sans"/>
          <w:u w:val="single"/>
        </w:rPr>
        <w:tab/>
      </w:r>
      <w:r>
        <w:rPr>
          <w:rFonts w:ascii="Open Sans" w:hAnsi="Open Sans" w:cs="Open Sans"/>
          <w:u w:val="single"/>
        </w:rPr>
        <w:tab/>
        <w:t xml:space="preserve">      Import ajut</w:t>
      </w:r>
    </w:p>
    <w:p w:rsidR="00D909EE" w:rsidRDefault="00CC5E06">
      <w:pPr>
        <w:tabs>
          <w:tab w:val="decimal" w:pos="8100"/>
        </w:tabs>
        <w:ind w:left="1080"/>
        <w:jc w:val="both"/>
        <w:rPr>
          <w:rFonts w:ascii="Open Sans" w:hAnsi="Open Sans" w:cs="Open Sans"/>
        </w:rPr>
      </w:pPr>
      <w:r>
        <w:rPr>
          <w:rFonts w:ascii="Open Sans" w:hAnsi="Open Sans" w:cs="Open Sans"/>
        </w:rPr>
        <w:t>Inferior o igual a 735,90 €</w:t>
      </w:r>
      <w:r>
        <w:rPr>
          <w:rFonts w:ascii="Open Sans" w:hAnsi="Open Sans" w:cs="Open Sans"/>
        </w:rPr>
        <w:tab/>
        <w:t>140,00</w:t>
      </w:r>
    </w:p>
    <w:p w:rsidR="00D909EE" w:rsidRDefault="00CC5E06">
      <w:pPr>
        <w:tabs>
          <w:tab w:val="decimal" w:pos="8100"/>
        </w:tabs>
        <w:ind w:left="1080"/>
        <w:jc w:val="both"/>
        <w:rPr>
          <w:rFonts w:ascii="Open Sans" w:hAnsi="Open Sans" w:cs="Open Sans"/>
        </w:rPr>
      </w:pPr>
      <w:r>
        <w:rPr>
          <w:rFonts w:ascii="Open Sans" w:hAnsi="Open Sans" w:cs="Open Sans"/>
        </w:rPr>
        <w:t>Superior a 735,90 € però inferior a 809,49 € (1,1 salari base)</w:t>
      </w:r>
      <w:r>
        <w:rPr>
          <w:rFonts w:ascii="Open Sans" w:hAnsi="Open Sans" w:cs="Open Sans"/>
        </w:rPr>
        <w:tab/>
        <w:t>120,00</w:t>
      </w:r>
    </w:p>
    <w:p w:rsidR="00D909EE" w:rsidRDefault="00CC5E06">
      <w:pPr>
        <w:tabs>
          <w:tab w:val="decimal" w:pos="8100"/>
        </w:tabs>
        <w:ind w:left="1080"/>
        <w:jc w:val="both"/>
        <w:rPr>
          <w:rFonts w:ascii="Open Sans" w:hAnsi="Open Sans" w:cs="Open Sans"/>
        </w:rPr>
      </w:pPr>
      <w:r>
        <w:rPr>
          <w:rFonts w:ascii="Open Sans" w:hAnsi="Open Sans" w:cs="Open Sans"/>
        </w:rPr>
        <w:t>Superior a 809,79 € p</w:t>
      </w:r>
      <w:r>
        <w:rPr>
          <w:rFonts w:ascii="Open Sans" w:hAnsi="Open Sans" w:cs="Open Sans"/>
        </w:rPr>
        <w:t>erò inferior a 956,67 € (1,3 salari base)</w:t>
      </w:r>
      <w:r>
        <w:rPr>
          <w:rFonts w:ascii="Open Sans" w:hAnsi="Open Sans" w:cs="Open Sans"/>
        </w:rPr>
        <w:tab/>
        <w:t>100,00</w:t>
      </w:r>
    </w:p>
    <w:p w:rsidR="00D909EE" w:rsidRDefault="00CC5E06">
      <w:pPr>
        <w:tabs>
          <w:tab w:val="decimal" w:pos="8100"/>
        </w:tabs>
        <w:ind w:left="1080"/>
        <w:jc w:val="both"/>
        <w:rPr>
          <w:rFonts w:ascii="Open Sans" w:hAnsi="Open Sans" w:cs="Open Sans"/>
        </w:rPr>
      </w:pPr>
      <w:r>
        <w:rPr>
          <w:rFonts w:ascii="Open Sans" w:hAnsi="Open Sans" w:cs="Open Sans"/>
        </w:rPr>
        <w:t>Superior a 956,67 €</w:t>
      </w:r>
      <w:r>
        <w:rPr>
          <w:rFonts w:ascii="Open Sans" w:hAnsi="Open Sans" w:cs="Open Sans"/>
        </w:rPr>
        <w:tab/>
        <w:t>0,00</w:t>
      </w:r>
    </w:p>
    <w:p w:rsidR="00D909EE" w:rsidRDefault="00D909EE">
      <w:pPr>
        <w:tabs>
          <w:tab w:val="decimal" w:pos="8100"/>
        </w:tabs>
        <w:ind w:left="1080"/>
        <w:jc w:val="both"/>
        <w:rPr>
          <w:rFonts w:ascii="Open Sans" w:hAnsi="Open Sans" w:cs="Open Sans"/>
        </w:rPr>
      </w:pPr>
    </w:p>
    <w:p w:rsidR="00D909EE" w:rsidRDefault="00CC5E06">
      <w:pPr>
        <w:tabs>
          <w:tab w:val="decimal" w:pos="8100"/>
        </w:tabs>
        <w:jc w:val="both"/>
        <w:rPr>
          <w:rFonts w:ascii="Open Sans" w:hAnsi="Open Sans" w:cs="Open Sans"/>
        </w:rPr>
      </w:pPr>
      <w:r>
        <w:rPr>
          <w:rFonts w:ascii="Open Sans" w:hAnsi="Open Sans" w:cs="Open Sans"/>
        </w:rPr>
        <w:t xml:space="preserve">b) Matrimoni o dues persones que convisquin, que siguin </w:t>
      </w:r>
      <w:proofErr w:type="spellStart"/>
      <w:r>
        <w:rPr>
          <w:rFonts w:ascii="Open Sans" w:hAnsi="Open Sans" w:cs="Open Sans"/>
        </w:rPr>
        <w:t>cotitulars</w:t>
      </w:r>
      <w:proofErr w:type="spellEnd"/>
      <w:r>
        <w:rPr>
          <w:rFonts w:ascii="Open Sans" w:hAnsi="Open Sans" w:cs="Open Sans"/>
        </w:rPr>
        <w:t xml:space="preserve"> dels drets i acompleixin la resta de condicions aplicables.</w:t>
      </w:r>
    </w:p>
    <w:p w:rsidR="00D909EE" w:rsidRDefault="00CC5E06">
      <w:pPr>
        <w:ind w:left="1080"/>
        <w:jc w:val="both"/>
      </w:pPr>
      <w:r>
        <w:rPr>
          <w:rFonts w:ascii="Open Sans" w:hAnsi="Open Sans" w:cs="Open Sans"/>
          <w:u w:val="single"/>
        </w:rPr>
        <w:t>Condicions econòmiques</w:t>
      </w:r>
      <w:r>
        <w:rPr>
          <w:rFonts w:ascii="Open Sans" w:hAnsi="Open Sans" w:cs="Open Sans"/>
          <w:u w:val="single"/>
        </w:rPr>
        <w:tab/>
      </w:r>
      <w:r>
        <w:rPr>
          <w:rFonts w:ascii="Open Sans" w:hAnsi="Open Sans" w:cs="Open Sans"/>
          <w:u w:val="single"/>
        </w:rPr>
        <w:tab/>
      </w:r>
      <w:r>
        <w:rPr>
          <w:rFonts w:ascii="Open Sans" w:hAnsi="Open Sans" w:cs="Open Sans"/>
          <w:u w:val="single"/>
        </w:rPr>
        <w:tab/>
      </w:r>
      <w:r>
        <w:rPr>
          <w:rFonts w:ascii="Open Sans" w:hAnsi="Open Sans" w:cs="Open Sans"/>
          <w:u w:val="single"/>
        </w:rPr>
        <w:tab/>
      </w:r>
      <w:r>
        <w:rPr>
          <w:rFonts w:ascii="Open Sans" w:hAnsi="Open Sans" w:cs="Open Sans"/>
          <w:u w:val="single"/>
        </w:rPr>
        <w:tab/>
        <w:t xml:space="preserve">      Import ajut</w:t>
      </w:r>
    </w:p>
    <w:p w:rsidR="00D909EE" w:rsidRDefault="00CC5E06">
      <w:pPr>
        <w:tabs>
          <w:tab w:val="decimal" w:pos="8100"/>
        </w:tabs>
        <w:ind w:left="1080"/>
        <w:jc w:val="both"/>
        <w:rPr>
          <w:rFonts w:ascii="Open Sans" w:hAnsi="Open Sans" w:cs="Open Sans"/>
        </w:rPr>
      </w:pPr>
      <w:r>
        <w:rPr>
          <w:rFonts w:ascii="Open Sans" w:hAnsi="Open Sans" w:cs="Open Sans"/>
        </w:rPr>
        <w:t xml:space="preserve">Inferior </w:t>
      </w:r>
      <w:r>
        <w:rPr>
          <w:rFonts w:ascii="Open Sans" w:hAnsi="Open Sans" w:cs="Open Sans"/>
        </w:rPr>
        <w:t>o igual a 1.471,80 €</w:t>
      </w:r>
      <w:r>
        <w:rPr>
          <w:rFonts w:ascii="Open Sans" w:hAnsi="Open Sans" w:cs="Open Sans"/>
        </w:rPr>
        <w:tab/>
        <w:t>140,00</w:t>
      </w:r>
    </w:p>
    <w:p w:rsidR="00D909EE" w:rsidRDefault="00CC5E06">
      <w:pPr>
        <w:tabs>
          <w:tab w:val="decimal" w:pos="8100"/>
        </w:tabs>
        <w:ind w:left="1080"/>
        <w:jc w:val="both"/>
        <w:rPr>
          <w:rFonts w:ascii="Open Sans" w:hAnsi="Open Sans" w:cs="Open Sans"/>
        </w:rPr>
      </w:pPr>
      <w:r>
        <w:rPr>
          <w:rFonts w:ascii="Open Sans" w:hAnsi="Open Sans" w:cs="Open Sans"/>
        </w:rPr>
        <w:t>Superior a 1.471,80 € però inferior a 1.618,98 € (1,1 salari base)</w:t>
      </w:r>
      <w:r>
        <w:rPr>
          <w:rFonts w:ascii="Open Sans" w:hAnsi="Open Sans" w:cs="Open Sans"/>
        </w:rPr>
        <w:tab/>
        <w:t>120,00</w:t>
      </w:r>
    </w:p>
    <w:p w:rsidR="00D909EE" w:rsidRDefault="00CC5E06">
      <w:pPr>
        <w:tabs>
          <w:tab w:val="decimal" w:pos="8100"/>
        </w:tabs>
        <w:ind w:left="1080"/>
        <w:jc w:val="both"/>
        <w:rPr>
          <w:rFonts w:ascii="Open Sans" w:hAnsi="Open Sans" w:cs="Open Sans"/>
        </w:rPr>
      </w:pPr>
      <w:r>
        <w:rPr>
          <w:rFonts w:ascii="Open Sans" w:hAnsi="Open Sans" w:cs="Open Sans"/>
        </w:rPr>
        <w:t>Superior a 1.618,98 € però inferior a 1.913,34 € (1,3 salari base)</w:t>
      </w:r>
      <w:r>
        <w:rPr>
          <w:rFonts w:ascii="Open Sans" w:hAnsi="Open Sans" w:cs="Open Sans"/>
        </w:rPr>
        <w:tab/>
        <w:t>100,00</w:t>
      </w:r>
    </w:p>
    <w:p w:rsidR="00D909EE" w:rsidRDefault="00CC5E06">
      <w:pPr>
        <w:tabs>
          <w:tab w:val="decimal" w:pos="8100"/>
        </w:tabs>
        <w:ind w:left="1080"/>
        <w:jc w:val="both"/>
        <w:rPr>
          <w:rFonts w:ascii="Open Sans" w:hAnsi="Open Sans" w:cs="Open Sans"/>
        </w:rPr>
      </w:pPr>
      <w:r>
        <w:rPr>
          <w:rFonts w:ascii="Open Sans" w:hAnsi="Open Sans" w:cs="Open Sans"/>
        </w:rPr>
        <w:t>Superior a 1.913,34 €</w:t>
      </w:r>
      <w:r>
        <w:rPr>
          <w:rFonts w:ascii="Open Sans" w:hAnsi="Open Sans" w:cs="Open Sans"/>
        </w:rPr>
        <w:tab/>
        <w:t>0,00</w:t>
      </w:r>
    </w:p>
    <w:p w:rsidR="00D909EE" w:rsidRDefault="00D909EE">
      <w:pPr>
        <w:tabs>
          <w:tab w:val="decimal" w:pos="8100"/>
        </w:tabs>
        <w:ind w:left="1080"/>
        <w:jc w:val="both"/>
        <w:rPr>
          <w:rFonts w:ascii="Open Sans" w:hAnsi="Open Sans" w:cs="Open Sans"/>
        </w:rPr>
      </w:pPr>
    </w:p>
    <w:p w:rsidR="00D909EE" w:rsidRDefault="00CC5E06">
      <w:pPr>
        <w:tabs>
          <w:tab w:val="decimal" w:pos="8100"/>
        </w:tabs>
        <w:jc w:val="both"/>
        <w:rPr>
          <w:rFonts w:ascii="Open Sans" w:hAnsi="Open Sans" w:cs="Open Sans"/>
        </w:rPr>
      </w:pPr>
      <w:r>
        <w:rPr>
          <w:rFonts w:ascii="Open Sans" w:hAnsi="Open Sans" w:cs="Open Sans"/>
        </w:rPr>
        <w:t xml:space="preserve">Si els ingressos acreditats són anuals, el càlcul mensual s’obtindrà dividint-lo per les mensualitats que es percebin. Cas que la percepció rebuda sigui anual, trimestral o semestral, la divisió es faria per 14, 7 o 3,5 respectivament. </w:t>
      </w:r>
    </w:p>
    <w:p w:rsidR="00D909EE" w:rsidRDefault="00CC5E06">
      <w:pPr>
        <w:tabs>
          <w:tab w:val="decimal" w:pos="8100"/>
        </w:tabs>
        <w:jc w:val="both"/>
        <w:rPr>
          <w:rFonts w:ascii="Open Sans" w:hAnsi="Open Sans" w:cs="Open Sans"/>
        </w:rPr>
      </w:pPr>
      <w:r>
        <w:rPr>
          <w:rFonts w:ascii="Open Sans" w:hAnsi="Open Sans" w:cs="Open Sans"/>
        </w:rPr>
        <w:t>Si les quanties men</w:t>
      </w:r>
      <w:r>
        <w:rPr>
          <w:rFonts w:ascii="Open Sans" w:hAnsi="Open Sans" w:cs="Open Sans"/>
        </w:rPr>
        <w:t>suals resultants, variessin significativament es podrà prendre en consideració una mensualitat mitjana de les percebudes.</w:t>
      </w:r>
    </w:p>
    <w:p w:rsidR="00D909EE" w:rsidRDefault="00D909EE">
      <w:pPr>
        <w:tabs>
          <w:tab w:val="decimal" w:pos="8100"/>
        </w:tabs>
        <w:ind w:left="1080"/>
        <w:jc w:val="both"/>
        <w:rPr>
          <w:rFonts w:ascii="Open Sans" w:hAnsi="Open Sans" w:cs="Open Sans"/>
        </w:rPr>
      </w:pPr>
    </w:p>
    <w:p w:rsidR="00D909EE" w:rsidRDefault="00CC5E06">
      <w:pPr>
        <w:jc w:val="both"/>
        <w:rPr>
          <w:rFonts w:ascii="Open Sans" w:hAnsi="Open Sans" w:cs="Open Sans"/>
          <w:u w:val="single"/>
        </w:rPr>
      </w:pPr>
      <w:r>
        <w:rPr>
          <w:rFonts w:ascii="Open Sans" w:hAnsi="Open Sans" w:cs="Open Sans"/>
          <w:bCs/>
          <w:u w:val="single"/>
        </w:rPr>
        <w:t>5.2. Famílies de prestacions no contributives amb fills a càrrec</w:t>
      </w:r>
    </w:p>
    <w:p w:rsidR="00D909EE" w:rsidRDefault="00CC5E06">
      <w:pPr>
        <w:ind w:left="1080"/>
        <w:jc w:val="both"/>
        <w:rPr>
          <w:rFonts w:ascii="Open Sans" w:hAnsi="Open Sans" w:cs="Open Sans"/>
        </w:rPr>
      </w:pPr>
      <w:r>
        <w:rPr>
          <w:rFonts w:ascii="Open Sans" w:hAnsi="Open Sans" w:cs="Open Sans"/>
          <w:u w:val="single"/>
        </w:rPr>
        <w:t>Número de fills a càrrec</w:t>
      </w:r>
      <w:r>
        <w:rPr>
          <w:rFonts w:ascii="Open Sans" w:hAnsi="Open Sans" w:cs="Open Sans"/>
          <w:u w:val="single"/>
        </w:rPr>
        <w:tab/>
      </w:r>
      <w:r>
        <w:rPr>
          <w:rFonts w:ascii="Open Sans" w:hAnsi="Open Sans" w:cs="Open Sans"/>
          <w:u w:val="single"/>
        </w:rPr>
        <w:tab/>
      </w:r>
      <w:r>
        <w:rPr>
          <w:rFonts w:ascii="Open Sans" w:hAnsi="Open Sans" w:cs="Open Sans"/>
          <w:u w:val="single"/>
        </w:rPr>
        <w:tab/>
      </w:r>
      <w:r>
        <w:rPr>
          <w:rFonts w:ascii="Open Sans" w:hAnsi="Open Sans" w:cs="Open Sans"/>
          <w:u w:val="single"/>
        </w:rPr>
        <w:tab/>
      </w:r>
      <w:r>
        <w:rPr>
          <w:rFonts w:ascii="Open Sans" w:hAnsi="Open Sans" w:cs="Open Sans"/>
          <w:u w:val="single"/>
        </w:rPr>
        <w:tab/>
      </w:r>
      <w:r>
        <w:rPr>
          <w:rFonts w:ascii="Open Sans" w:hAnsi="Open Sans" w:cs="Open Sans"/>
          <w:u w:val="single"/>
        </w:rPr>
        <w:tab/>
        <w:t xml:space="preserve">   Import ajut</w:t>
      </w:r>
    </w:p>
    <w:p w:rsidR="00D909EE" w:rsidRDefault="00CC5E06">
      <w:pPr>
        <w:tabs>
          <w:tab w:val="decimal" w:pos="8100"/>
        </w:tabs>
        <w:ind w:left="1080"/>
        <w:jc w:val="both"/>
        <w:rPr>
          <w:rFonts w:ascii="Open Sans" w:hAnsi="Open Sans" w:cs="Open Sans"/>
        </w:rPr>
      </w:pPr>
      <w:r>
        <w:rPr>
          <w:rFonts w:ascii="Open Sans" w:hAnsi="Open Sans" w:cs="Open Sans"/>
        </w:rPr>
        <w:t>Tres o més fills</w:t>
      </w:r>
      <w:r>
        <w:rPr>
          <w:rFonts w:ascii="Open Sans" w:hAnsi="Open Sans" w:cs="Open Sans"/>
        </w:rPr>
        <w:tab/>
        <w:t>140,00</w:t>
      </w:r>
    </w:p>
    <w:p w:rsidR="00D909EE" w:rsidRDefault="00CC5E06">
      <w:pPr>
        <w:tabs>
          <w:tab w:val="decimal" w:pos="8100"/>
        </w:tabs>
        <w:ind w:left="1080"/>
        <w:jc w:val="both"/>
        <w:rPr>
          <w:rFonts w:ascii="Open Sans" w:hAnsi="Open Sans" w:cs="Open Sans"/>
        </w:rPr>
      </w:pPr>
      <w:r>
        <w:rPr>
          <w:rFonts w:ascii="Open Sans" w:hAnsi="Open Sans" w:cs="Open Sans"/>
        </w:rPr>
        <w:t>Dos fills</w:t>
      </w:r>
      <w:r>
        <w:rPr>
          <w:rFonts w:ascii="Open Sans" w:hAnsi="Open Sans" w:cs="Open Sans"/>
        </w:rPr>
        <w:tab/>
        <w:t>120,00</w:t>
      </w:r>
    </w:p>
    <w:p w:rsidR="00D909EE" w:rsidRDefault="00CC5E06">
      <w:pPr>
        <w:tabs>
          <w:tab w:val="decimal" w:pos="8100"/>
        </w:tabs>
        <w:ind w:left="1080"/>
        <w:jc w:val="both"/>
        <w:rPr>
          <w:rFonts w:ascii="Open Sans" w:hAnsi="Open Sans" w:cs="Open Sans"/>
        </w:rPr>
      </w:pPr>
      <w:r>
        <w:rPr>
          <w:rFonts w:ascii="Open Sans" w:hAnsi="Open Sans" w:cs="Open Sans"/>
        </w:rPr>
        <w:t>Un fill</w:t>
      </w:r>
      <w:r>
        <w:rPr>
          <w:rFonts w:ascii="Open Sans" w:hAnsi="Open Sans" w:cs="Open Sans"/>
        </w:rPr>
        <w:tab/>
        <w:t>100,00</w:t>
      </w:r>
    </w:p>
    <w:p w:rsidR="00D909EE" w:rsidRDefault="00CC5E06">
      <w:pPr>
        <w:tabs>
          <w:tab w:val="decimal" w:pos="8100"/>
        </w:tabs>
        <w:ind w:left="1080"/>
        <w:jc w:val="both"/>
        <w:rPr>
          <w:rFonts w:ascii="Open Sans" w:hAnsi="Open Sans" w:cs="Open Sans"/>
        </w:rPr>
      </w:pPr>
      <w:r>
        <w:rPr>
          <w:rFonts w:ascii="Open Sans" w:hAnsi="Open Sans" w:cs="Open Sans"/>
        </w:rPr>
        <w:t>Cap fill.</w:t>
      </w:r>
      <w:r>
        <w:rPr>
          <w:rFonts w:ascii="Open Sans" w:hAnsi="Open Sans" w:cs="Open Sans"/>
        </w:rPr>
        <w:tab/>
        <w:t>0,00</w:t>
      </w:r>
    </w:p>
    <w:p w:rsidR="00D909EE" w:rsidRDefault="00D909EE">
      <w:pPr>
        <w:tabs>
          <w:tab w:val="decimal" w:pos="8100"/>
        </w:tabs>
        <w:jc w:val="both"/>
        <w:rPr>
          <w:rFonts w:ascii="Open Sans" w:hAnsi="Open Sans" w:cs="Open Sans"/>
        </w:rPr>
      </w:pPr>
    </w:p>
    <w:p w:rsidR="00D909EE" w:rsidRDefault="00CC5E06">
      <w:pPr>
        <w:tabs>
          <w:tab w:val="left" w:pos="1260"/>
          <w:tab w:val="decimal" w:pos="8100"/>
        </w:tabs>
        <w:jc w:val="both"/>
        <w:rPr>
          <w:rFonts w:ascii="Open Sans" w:hAnsi="Open Sans" w:cs="Open Sans"/>
          <w:b/>
          <w:u w:val="single"/>
        </w:rPr>
      </w:pPr>
      <w:r>
        <w:rPr>
          <w:rFonts w:ascii="Open Sans" w:hAnsi="Open Sans" w:cs="Open Sans"/>
          <w:b/>
          <w:u w:val="single"/>
        </w:rPr>
        <w:t>6. Criteri per a l’atorgament</w:t>
      </w:r>
    </w:p>
    <w:p w:rsidR="00D909EE" w:rsidRDefault="00CC5E06">
      <w:pPr>
        <w:tabs>
          <w:tab w:val="left" w:pos="1260"/>
          <w:tab w:val="decimal" w:pos="8100"/>
        </w:tabs>
        <w:jc w:val="both"/>
        <w:rPr>
          <w:rFonts w:ascii="Open Sans" w:hAnsi="Open Sans" w:cs="Open Sans"/>
        </w:rPr>
      </w:pPr>
      <w:r>
        <w:rPr>
          <w:rFonts w:ascii="Open Sans" w:hAnsi="Open Sans" w:cs="Open Sans"/>
        </w:rPr>
        <w:t>D’acord amb les bases es tindrà en compte l’ordre de presentació resolent-se totes les sol·licituds que acompleixin els criteris establerts a les bases i la present convocatòria</w:t>
      </w:r>
      <w:r>
        <w:rPr>
          <w:rFonts w:ascii="Open Sans" w:hAnsi="Open Sans" w:cs="Open Sans"/>
        </w:rPr>
        <w:t xml:space="preserve"> fins cobrir les disponibilitats pressupostàries fixades.</w:t>
      </w:r>
    </w:p>
    <w:p w:rsidR="00D909EE" w:rsidRDefault="00D909EE">
      <w:pPr>
        <w:tabs>
          <w:tab w:val="decimal" w:pos="8100"/>
        </w:tabs>
        <w:ind w:left="1080"/>
        <w:jc w:val="both"/>
        <w:rPr>
          <w:rFonts w:ascii="Open Sans" w:hAnsi="Open Sans" w:cs="Open Sans"/>
        </w:rPr>
      </w:pPr>
    </w:p>
    <w:p w:rsidR="00D909EE" w:rsidRDefault="00CC5E06">
      <w:pPr>
        <w:pStyle w:val="Heading9"/>
        <w:numPr>
          <w:ilvl w:val="0"/>
          <w:numId w:val="0"/>
        </w:numPr>
        <w:tabs>
          <w:tab w:val="left" w:pos="1080"/>
        </w:tabs>
        <w:jc w:val="both"/>
        <w:rPr>
          <w:rFonts w:ascii="Open Sans" w:hAnsi="Open Sans" w:cs="Open Sans"/>
          <w:b/>
          <w:bCs/>
          <w:iCs/>
          <w:sz w:val="20"/>
          <w:szCs w:val="20"/>
          <w:u w:val="single"/>
        </w:rPr>
      </w:pPr>
      <w:r>
        <w:rPr>
          <w:rFonts w:ascii="Open Sans" w:hAnsi="Open Sans" w:cs="Open Sans"/>
          <w:b/>
          <w:bCs/>
          <w:iCs/>
          <w:sz w:val="20"/>
          <w:szCs w:val="20"/>
          <w:u w:val="single"/>
        </w:rPr>
        <w:t xml:space="preserve">7. Presentació de sol·licituds </w:t>
      </w:r>
    </w:p>
    <w:p w:rsidR="00D909EE" w:rsidRDefault="00CC5E06">
      <w:pPr>
        <w:pStyle w:val="Heading9"/>
        <w:numPr>
          <w:ilvl w:val="0"/>
          <w:numId w:val="0"/>
        </w:numPr>
        <w:tabs>
          <w:tab w:val="left" w:pos="1080"/>
        </w:tabs>
        <w:jc w:val="both"/>
        <w:rPr>
          <w:rFonts w:ascii="Open Sans" w:hAnsi="Open Sans" w:cs="Open Sans"/>
          <w:sz w:val="20"/>
          <w:szCs w:val="20"/>
        </w:rPr>
      </w:pPr>
      <w:r>
        <w:rPr>
          <w:rFonts w:ascii="Open Sans" w:hAnsi="Open Sans" w:cs="Open Sans"/>
          <w:sz w:val="20"/>
          <w:szCs w:val="20"/>
        </w:rPr>
        <w:t xml:space="preserve">El termini de presentació serà des de l’endemà de la publicació al </w:t>
      </w:r>
      <w:proofErr w:type="spellStart"/>
      <w:r>
        <w:rPr>
          <w:rFonts w:ascii="Open Sans" w:hAnsi="Open Sans" w:cs="Open Sans"/>
          <w:sz w:val="20"/>
          <w:szCs w:val="20"/>
        </w:rPr>
        <w:t>BOPTarragona</w:t>
      </w:r>
      <w:proofErr w:type="spellEnd"/>
      <w:r>
        <w:rPr>
          <w:rFonts w:ascii="Open Sans" w:hAnsi="Open Sans" w:cs="Open Sans"/>
          <w:sz w:val="20"/>
          <w:szCs w:val="20"/>
        </w:rPr>
        <w:t xml:space="preserve"> fins al 30 de setembre, ambdós inclosos. Els interessats podran presentar-ho de forma</w:t>
      </w:r>
      <w:r>
        <w:rPr>
          <w:rFonts w:ascii="Open Sans" w:hAnsi="Open Sans" w:cs="Open Sans"/>
          <w:sz w:val="20"/>
          <w:szCs w:val="20"/>
        </w:rPr>
        <w:t xml:space="preserve"> presencial (al Registre General o a l’Oficina de Gestió Tributària</w:t>
      </w:r>
      <w:r>
        <w:rPr>
          <w:rFonts w:ascii="Open Sans" w:hAnsi="Open Sans" w:cs="Open Sans"/>
          <w:i/>
          <w:iCs/>
          <w:sz w:val="20"/>
          <w:szCs w:val="20"/>
        </w:rPr>
        <w:t xml:space="preserve">), </w:t>
      </w:r>
      <w:r>
        <w:rPr>
          <w:rFonts w:ascii="Open Sans" w:hAnsi="Open Sans" w:cs="Open Sans"/>
          <w:sz w:val="20"/>
          <w:szCs w:val="20"/>
        </w:rPr>
        <w:t xml:space="preserve">o telemàtica a través de la pàgina web de l’ajuntament </w:t>
      </w:r>
      <w:hyperlink r:id="rId8">
        <w:r>
          <w:rPr>
            <w:rStyle w:val="Hipervnculo"/>
            <w:rFonts w:ascii="Open Sans" w:hAnsi="Open Sans" w:cs="Open Sans"/>
            <w:sz w:val="20"/>
            <w:szCs w:val="20"/>
          </w:rPr>
          <w:t>www.amposta.cat</w:t>
        </w:r>
      </w:hyperlink>
      <w:r>
        <w:rPr>
          <w:rFonts w:ascii="Open Sans" w:hAnsi="Open Sans" w:cs="Open Sans"/>
          <w:sz w:val="20"/>
          <w:szCs w:val="20"/>
        </w:rPr>
        <w:t>.</w:t>
      </w:r>
    </w:p>
    <w:p w:rsidR="00D909EE" w:rsidRDefault="00D909EE"/>
    <w:p w:rsidR="00D909EE" w:rsidRDefault="00CC5E06">
      <w:pPr>
        <w:tabs>
          <w:tab w:val="left" w:pos="1260"/>
          <w:tab w:val="decimal" w:pos="8100"/>
        </w:tabs>
        <w:jc w:val="both"/>
        <w:rPr>
          <w:rFonts w:ascii="Open Sans" w:hAnsi="Open Sans" w:cs="Open Sans"/>
        </w:rPr>
      </w:pPr>
      <w:r>
        <w:rPr>
          <w:rFonts w:ascii="Open Sans" w:hAnsi="Open Sans" w:cs="Open Sans"/>
        </w:rPr>
        <w:t xml:space="preserve">L’òrgan instructor revisarà tota la documentació i recavarà la </w:t>
      </w:r>
      <w:r>
        <w:rPr>
          <w:rFonts w:ascii="Open Sans" w:hAnsi="Open Sans" w:cs="Open Sans"/>
        </w:rPr>
        <w:t>documentació complementària, esmena i/o correcció que correspongui donant un termini de deu (10) dies hàbils des de la seva notificació/publicació.</w:t>
      </w:r>
    </w:p>
    <w:p w:rsidR="00D909EE" w:rsidRDefault="00D909EE">
      <w:pPr>
        <w:tabs>
          <w:tab w:val="left" w:pos="1260"/>
          <w:tab w:val="decimal" w:pos="8100"/>
        </w:tabs>
        <w:jc w:val="both"/>
        <w:rPr>
          <w:rFonts w:ascii="Open Sans" w:hAnsi="Open Sans" w:cs="Open Sans"/>
        </w:rPr>
      </w:pPr>
    </w:p>
    <w:p w:rsidR="00D909EE" w:rsidRDefault="00D909EE">
      <w:pPr>
        <w:tabs>
          <w:tab w:val="left" w:pos="1260"/>
          <w:tab w:val="decimal" w:pos="8100"/>
        </w:tabs>
        <w:jc w:val="both"/>
        <w:rPr>
          <w:rFonts w:ascii="Open Sans" w:hAnsi="Open Sans" w:cs="Open Sans"/>
        </w:rPr>
      </w:pPr>
    </w:p>
    <w:p w:rsidR="00D909EE" w:rsidRDefault="00D909EE">
      <w:pPr>
        <w:tabs>
          <w:tab w:val="left" w:pos="1260"/>
          <w:tab w:val="decimal" w:pos="8100"/>
        </w:tabs>
        <w:jc w:val="both"/>
        <w:rPr>
          <w:rFonts w:ascii="Open Sans" w:hAnsi="Open Sans" w:cs="Open Sans"/>
        </w:rPr>
      </w:pPr>
    </w:p>
    <w:p w:rsidR="00D909EE" w:rsidRDefault="00CC5E06">
      <w:pPr>
        <w:tabs>
          <w:tab w:val="left" w:pos="1260"/>
          <w:tab w:val="decimal" w:pos="8100"/>
        </w:tabs>
        <w:jc w:val="both"/>
        <w:rPr>
          <w:rFonts w:ascii="Open Sans" w:hAnsi="Open Sans" w:cs="Open Sans"/>
          <w:b/>
          <w:u w:val="single"/>
        </w:rPr>
      </w:pPr>
      <w:r>
        <w:rPr>
          <w:rFonts w:ascii="Open Sans" w:hAnsi="Open Sans" w:cs="Open Sans"/>
          <w:b/>
          <w:u w:val="single"/>
        </w:rPr>
        <w:t>8. Òrgan competent per a la instrucció i resolució del procediment</w:t>
      </w:r>
    </w:p>
    <w:p w:rsidR="00D909EE" w:rsidRDefault="00CC5E06">
      <w:pPr>
        <w:pStyle w:val="Heading9"/>
        <w:numPr>
          <w:ilvl w:val="0"/>
          <w:numId w:val="0"/>
        </w:numPr>
        <w:tabs>
          <w:tab w:val="left" w:pos="1080"/>
        </w:tabs>
        <w:jc w:val="both"/>
        <w:rPr>
          <w:rFonts w:ascii="Open Sans" w:hAnsi="Open Sans" w:cs="Open Sans"/>
          <w:sz w:val="20"/>
          <w:szCs w:val="20"/>
        </w:rPr>
      </w:pPr>
      <w:r>
        <w:rPr>
          <w:rFonts w:ascii="Open Sans" w:hAnsi="Open Sans" w:cs="Open Sans"/>
          <w:sz w:val="20"/>
          <w:szCs w:val="20"/>
        </w:rPr>
        <w:t>El departament competent per l’ordenac</w:t>
      </w:r>
      <w:r>
        <w:rPr>
          <w:rFonts w:ascii="Open Sans" w:hAnsi="Open Sans" w:cs="Open Sans"/>
          <w:sz w:val="20"/>
          <w:szCs w:val="20"/>
        </w:rPr>
        <w:t>ió i instrucció del procediment serà l’Oficina de Gestió Tributària de l’Ajuntament d’Amposta. Aquestes fases es desenvoluparan atenent allò establert a la LGS i resta de normativa d’aplicació.</w:t>
      </w:r>
    </w:p>
    <w:p w:rsidR="00D909EE" w:rsidRDefault="00CC5E06">
      <w:pPr>
        <w:pStyle w:val="Heading9"/>
        <w:numPr>
          <w:ilvl w:val="0"/>
          <w:numId w:val="0"/>
        </w:numPr>
        <w:tabs>
          <w:tab w:val="left" w:pos="1080"/>
        </w:tabs>
        <w:jc w:val="both"/>
        <w:rPr>
          <w:rFonts w:ascii="Open Sans" w:hAnsi="Open Sans" w:cs="Open Sans"/>
          <w:sz w:val="20"/>
          <w:szCs w:val="20"/>
        </w:rPr>
      </w:pPr>
      <w:r>
        <w:rPr>
          <w:rFonts w:ascii="Open Sans" w:hAnsi="Open Sans" w:cs="Open Sans"/>
          <w:sz w:val="20"/>
          <w:szCs w:val="20"/>
        </w:rPr>
        <w:t>Un cop instruït el procediment, és competent per a la seva res</w:t>
      </w:r>
      <w:r>
        <w:rPr>
          <w:rFonts w:ascii="Open Sans" w:hAnsi="Open Sans" w:cs="Open Sans"/>
          <w:sz w:val="20"/>
          <w:szCs w:val="20"/>
        </w:rPr>
        <w:t>olució la Junta de Govern Local, per delegació de l’Alcalde.</w:t>
      </w:r>
    </w:p>
    <w:p w:rsidR="00D909EE" w:rsidRDefault="00D909EE">
      <w:pPr>
        <w:tabs>
          <w:tab w:val="decimal" w:pos="8100"/>
        </w:tabs>
        <w:jc w:val="both"/>
        <w:rPr>
          <w:rFonts w:ascii="Open Sans" w:hAnsi="Open Sans" w:cs="Open Sans"/>
        </w:rPr>
      </w:pPr>
    </w:p>
    <w:p w:rsidR="00D909EE" w:rsidRDefault="00CC5E06">
      <w:pPr>
        <w:tabs>
          <w:tab w:val="left" w:pos="1080"/>
        </w:tabs>
        <w:jc w:val="both"/>
        <w:rPr>
          <w:rFonts w:ascii="Open Sans" w:hAnsi="Open Sans" w:cs="Open Sans"/>
          <w:b/>
          <w:u w:val="single"/>
        </w:rPr>
      </w:pPr>
      <w:r>
        <w:rPr>
          <w:rFonts w:ascii="Open Sans" w:hAnsi="Open Sans" w:cs="Open Sans"/>
          <w:b/>
          <w:u w:val="single"/>
        </w:rPr>
        <w:t>9. Forma i termini de resolució</w:t>
      </w:r>
    </w:p>
    <w:p w:rsidR="00D909EE" w:rsidRDefault="00CC5E06">
      <w:pPr>
        <w:tabs>
          <w:tab w:val="left" w:pos="1080"/>
        </w:tabs>
        <w:jc w:val="both"/>
      </w:pPr>
      <w:r>
        <w:rPr>
          <w:rFonts w:ascii="Open Sans" w:hAnsi="Open Sans" w:cs="Open Sans"/>
        </w:rPr>
        <w:t>L’acord de concessió definitiu el prendrà la JGL a la vista de la proposta de resolució formulada per l’òrgan instructor.</w:t>
      </w:r>
    </w:p>
    <w:p w:rsidR="00D909EE" w:rsidRDefault="00CC5E06">
      <w:pPr>
        <w:tabs>
          <w:tab w:val="left" w:pos="1080"/>
        </w:tabs>
        <w:jc w:val="both"/>
        <w:rPr>
          <w:rFonts w:ascii="Open Sans" w:hAnsi="Open Sans" w:cs="Open Sans"/>
        </w:rPr>
      </w:pPr>
      <w:r>
        <w:rPr>
          <w:rFonts w:ascii="Open Sans" w:hAnsi="Open Sans" w:cs="Open Sans"/>
        </w:rPr>
        <w:t>La resolució provisional es notificarà c</w:t>
      </w:r>
      <w:r>
        <w:rPr>
          <w:rFonts w:ascii="Open Sans" w:hAnsi="Open Sans" w:cs="Open Sans"/>
        </w:rPr>
        <w:t>ol·lectivament atenent el que disposa l’art. 26 de la Llei General de Subvencions i l’art. 45 de la Llei 39/2015, d’1 d’octubre, del Procediment Administratiu Comú de les Administracions Públiques (LPACAP). El mitjà i lloc on es realitzaran aquestes public</w:t>
      </w:r>
      <w:r>
        <w:rPr>
          <w:rFonts w:ascii="Open Sans" w:hAnsi="Open Sans" w:cs="Open Sans"/>
        </w:rPr>
        <w:t xml:space="preserve">acions serà al tauler d’anuncis electrònic de l’Ajuntament d’Amposta, que es pot consultar a la següent adreça web: </w:t>
      </w:r>
      <w:hyperlink r:id="rId9">
        <w:r>
          <w:rPr>
            <w:rStyle w:val="Hipervnculo"/>
            <w:rFonts w:ascii="Open Sans" w:hAnsi="Open Sans" w:cs="Open Sans"/>
          </w:rPr>
          <w:t>www.amposta.cat</w:t>
        </w:r>
      </w:hyperlink>
      <w:r>
        <w:rPr>
          <w:rFonts w:ascii="Open Sans" w:hAnsi="Open Sans" w:cs="Open Sans"/>
        </w:rPr>
        <w:t>.</w:t>
      </w:r>
    </w:p>
    <w:p w:rsidR="00D909EE" w:rsidRDefault="00D909EE">
      <w:pPr>
        <w:tabs>
          <w:tab w:val="left" w:pos="1080"/>
        </w:tabs>
        <w:jc w:val="both"/>
      </w:pPr>
    </w:p>
    <w:p w:rsidR="00D909EE" w:rsidRDefault="00CC5E06">
      <w:pPr>
        <w:pStyle w:val="Heading9"/>
        <w:numPr>
          <w:ilvl w:val="0"/>
          <w:numId w:val="0"/>
        </w:numPr>
        <w:tabs>
          <w:tab w:val="left" w:pos="1080"/>
        </w:tabs>
        <w:jc w:val="both"/>
        <w:rPr>
          <w:rFonts w:ascii="Open Sans" w:hAnsi="Open Sans" w:cs="Open Sans"/>
          <w:sz w:val="20"/>
          <w:szCs w:val="20"/>
        </w:rPr>
      </w:pPr>
      <w:r>
        <w:rPr>
          <w:rFonts w:ascii="Open Sans" w:hAnsi="Open Sans" w:cs="Open Sans"/>
          <w:sz w:val="20"/>
          <w:szCs w:val="20"/>
        </w:rPr>
        <w:t>Els interessats tindran un termini de deu (10) dies hàbils des de la publicació d</w:t>
      </w:r>
      <w:r>
        <w:rPr>
          <w:rFonts w:ascii="Open Sans" w:hAnsi="Open Sans" w:cs="Open Sans"/>
          <w:sz w:val="20"/>
          <w:szCs w:val="20"/>
        </w:rPr>
        <w:t>e la proposta de resolució provisional per presentar al·legacions, transcorregut aquest termini sense que s’hagin presentat al·legacions, l’acord provisional s’aprovarà definitivament per la JGL. No obstant, en cas que es presentin al·legacions aquestes ha</w:t>
      </w:r>
      <w:r>
        <w:rPr>
          <w:rFonts w:ascii="Open Sans" w:hAnsi="Open Sans" w:cs="Open Sans"/>
          <w:sz w:val="20"/>
          <w:szCs w:val="20"/>
        </w:rPr>
        <w:t>uran de resoldre’s pel mateix òrgan previ informe de l’òrgan instructor sobre les mateixes.</w:t>
      </w:r>
    </w:p>
    <w:p w:rsidR="00D909EE" w:rsidRDefault="00D909EE"/>
    <w:p w:rsidR="00D909EE" w:rsidRDefault="00CC5E06">
      <w:pPr>
        <w:pStyle w:val="Heading9"/>
        <w:numPr>
          <w:ilvl w:val="0"/>
          <w:numId w:val="0"/>
        </w:numPr>
        <w:tabs>
          <w:tab w:val="left" w:pos="1080"/>
        </w:tabs>
        <w:jc w:val="both"/>
        <w:rPr>
          <w:rFonts w:ascii="Open Sans" w:hAnsi="Open Sans" w:cs="Open Sans"/>
          <w:sz w:val="20"/>
          <w:szCs w:val="20"/>
        </w:rPr>
      </w:pPr>
      <w:r>
        <w:rPr>
          <w:rFonts w:ascii="Open Sans" w:hAnsi="Open Sans" w:cs="Open Sans"/>
          <w:sz w:val="20"/>
          <w:szCs w:val="20"/>
        </w:rPr>
        <w:t xml:space="preserve">El termini per resoldre i notificar l’atorgament de les subvencions serà de, com a màxim, tres (3) mesos a comptar des de la data límit del termini de presentació </w:t>
      </w:r>
      <w:r>
        <w:rPr>
          <w:rFonts w:ascii="Open Sans" w:hAnsi="Open Sans" w:cs="Open Sans"/>
          <w:sz w:val="20"/>
          <w:szCs w:val="20"/>
        </w:rPr>
        <w:t>de les sol·licituds, mitjançant resolució de la Junta de Govern Local a proposta de l’òrgan d’instrucció.</w:t>
      </w:r>
    </w:p>
    <w:p w:rsidR="00D909EE" w:rsidRDefault="00D909EE">
      <w:pPr>
        <w:rPr>
          <w:rFonts w:ascii="Open Sans" w:hAnsi="Open Sans" w:cs="Open Sans"/>
        </w:rPr>
      </w:pPr>
    </w:p>
    <w:p w:rsidR="00D909EE" w:rsidRDefault="00CC5E06">
      <w:pPr>
        <w:rPr>
          <w:rFonts w:ascii="Open Sans" w:hAnsi="Open Sans" w:cs="Open Sans"/>
          <w:b/>
          <w:bCs/>
          <w:iCs/>
          <w:u w:val="single"/>
        </w:rPr>
      </w:pPr>
      <w:r>
        <w:rPr>
          <w:rFonts w:ascii="Open Sans" w:hAnsi="Open Sans" w:cs="Open Sans"/>
          <w:b/>
          <w:bCs/>
          <w:iCs/>
          <w:u w:val="single"/>
        </w:rPr>
        <w:t>10. Pagament</w:t>
      </w:r>
    </w:p>
    <w:p w:rsidR="00D909EE" w:rsidRDefault="00CC5E06">
      <w:pPr>
        <w:tabs>
          <w:tab w:val="decimal" w:pos="8100"/>
        </w:tabs>
        <w:jc w:val="both"/>
        <w:rPr>
          <w:rFonts w:ascii="Open Sans" w:hAnsi="Open Sans" w:cs="Open Sans"/>
        </w:rPr>
      </w:pPr>
      <w:r>
        <w:rPr>
          <w:rFonts w:ascii="Open Sans" w:hAnsi="Open Sans" w:cs="Open Sans"/>
        </w:rPr>
        <w:t xml:space="preserve">Resolt l’expedient administratiu mitjançant l’acord definitiu de la JGL, es procedirà al pagament de la subvenció mitjançant </w:t>
      </w:r>
      <w:r>
        <w:rPr>
          <w:rFonts w:ascii="Open Sans" w:hAnsi="Open Sans" w:cs="Open Sans"/>
        </w:rPr>
        <w:t>transferència al compte indicat pels beneficiaris.</w:t>
      </w:r>
    </w:p>
    <w:p w:rsidR="00D909EE" w:rsidRDefault="00D909EE">
      <w:pPr>
        <w:tabs>
          <w:tab w:val="decimal" w:pos="8100"/>
        </w:tabs>
        <w:jc w:val="both"/>
        <w:rPr>
          <w:rFonts w:ascii="Open Sans" w:hAnsi="Open Sans" w:cs="Open Sans"/>
        </w:rPr>
      </w:pPr>
    </w:p>
    <w:p w:rsidR="00D909EE" w:rsidRDefault="00CC5E06">
      <w:pPr>
        <w:pStyle w:val="Heading9"/>
        <w:numPr>
          <w:ilvl w:val="0"/>
          <w:numId w:val="0"/>
        </w:numPr>
        <w:tabs>
          <w:tab w:val="left" w:pos="1080"/>
        </w:tabs>
        <w:jc w:val="both"/>
        <w:rPr>
          <w:rFonts w:ascii="Open Sans" w:hAnsi="Open Sans" w:cs="Open Sans"/>
          <w:b/>
          <w:bCs/>
          <w:iCs/>
          <w:sz w:val="20"/>
          <w:szCs w:val="20"/>
          <w:u w:val="single"/>
        </w:rPr>
      </w:pPr>
      <w:r>
        <w:rPr>
          <w:rFonts w:ascii="Open Sans" w:hAnsi="Open Sans" w:cs="Open Sans"/>
          <w:b/>
          <w:bCs/>
          <w:iCs/>
          <w:sz w:val="20"/>
          <w:szCs w:val="20"/>
          <w:u w:val="single"/>
        </w:rPr>
        <w:t>11. Recursos contra la convocatòria</w:t>
      </w:r>
    </w:p>
    <w:p w:rsidR="00D909EE" w:rsidRDefault="00CC5E06">
      <w:pPr>
        <w:pStyle w:val="Heading9"/>
        <w:numPr>
          <w:ilvl w:val="0"/>
          <w:numId w:val="0"/>
        </w:numPr>
        <w:tabs>
          <w:tab w:val="left" w:pos="1080"/>
        </w:tabs>
        <w:jc w:val="both"/>
        <w:rPr>
          <w:rFonts w:ascii="Open Sans" w:hAnsi="Open Sans" w:cs="Open Sans"/>
          <w:sz w:val="20"/>
          <w:szCs w:val="20"/>
        </w:rPr>
      </w:pPr>
      <w:r>
        <w:rPr>
          <w:rFonts w:ascii="Open Sans" w:hAnsi="Open Sans" w:cs="Open Sans"/>
          <w:bCs/>
          <w:iCs/>
          <w:sz w:val="20"/>
          <w:szCs w:val="20"/>
        </w:rPr>
        <w:t>L’acord que aprova la present convocatòria posa fi a la via administrativa i podrà ser impugnant pels interessats, interposant potestativament, en base als articles 123</w:t>
      </w:r>
      <w:r>
        <w:rPr>
          <w:rFonts w:ascii="Open Sans" w:hAnsi="Open Sans" w:cs="Open Sans"/>
          <w:bCs/>
          <w:iCs/>
          <w:sz w:val="20"/>
          <w:szCs w:val="20"/>
        </w:rPr>
        <w:t xml:space="preserve"> i 124 de la Llei 39/2015, d’1 d’octubre</w:t>
      </w:r>
      <w:r>
        <w:rPr>
          <w:rFonts w:ascii="Open Sans" w:hAnsi="Open Sans" w:cs="Open Sans"/>
          <w:sz w:val="20"/>
          <w:szCs w:val="20"/>
        </w:rPr>
        <w:t>, del Procediment Administratiu Comú de les Administracions Públiques, recurs de reposició en el termini d’un mes a contar des del dia següent al de la publicació de l’extracte d’aquestes Bases al Butlletí Oficial de</w:t>
      </w:r>
      <w:r>
        <w:rPr>
          <w:rFonts w:ascii="Open Sans" w:hAnsi="Open Sans" w:cs="Open Sans"/>
          <w:sz w:val="20"/>
          <w:szCs w:val="20"/>
        </w:rPr>
        <w:t xml:space="preserve"> la Província de Tarragona, davant l’òrgan que ha dictat l’acte, o bé interposar, contra la desestimació per silenci de l’anterior recurs, o bé, alternativament, contra l’indicat acte administratiu, recurs contenciós administratiu davant els Jutjats del Co</w:t>
      </w:r>
      <w:r>
        <w:rPr>
          <w:rFonts w:ascii="Open Sans" w:hAnsi="Open Sans" w:cs="Open Sans"/>
          <w:sz w:val="20"/>
          <w:szCs w:val="20"/>
        </w:rPr>
        <w:t>ntenciós Administratiu de Tarragona en el termini de dos mesos contats de la mateixa manera, d’acord amb el previst a l’article 46 de la Llei 29/1998, de 13 de juliol, reguladora de la Jurisdicció Contenciosa Administrativa, advertint-lo que la interposici</w:t>
      </w:r>
      <w:r>
        <w:rPr>
          <w:rFonts w:ascii="Open Sans" w:hAnsi="Open Sans" w:cs="Open Sans"/>
          <w:sz w:val="20"/>
          <w:szCs w:val="20"/>
        </w:rPr>
        <w:t>ó d’aquestes recursos no suspenen l’execució de l’acte notificat o publicat. Així mateix, podrà interposar qualsevol altre recurs que estimi procedent per a la defensa dels seus drets i interessos.</w:t>
      </w:r>
    </w:p>
    <w:p w:rsidR="00D909EE" w:rsidRDefault="00D909EE">
      <w:pPr>
        <w:rPr>
          <w:rFonts w:ascii="Open Sans" w:hAnsi="Open Sans" w:cs="Open Sans"/>
          <w:b/>
          <w:bCs/>
          <w:iCs/>
          <w:u w:val="single"/>
        </w:rPr>
      </w:pPr>
    </w:p>
    <w:p w:rsidR="00D909EE" w:rsidRDefault="00CC5E06">
      <w:pPr>
        <w:rPr>
          <w:rFonts w:ascii="Open Sans" w:hAnsi="Open Sans" w:cs="Open Sans"/>
          <w:b/>
          <w:bCs/>
          <w:iCs/>
          <w:u w:val="single"/>
        </w:rPr>
      </w:pPr>
      <w:r>
        <w:rPr>
          <w:rFonts w:ascii="Open Sans" w:hAnsi="Open Sans" w:cs="Open Sans"/>
          <w:b/>
          <w:bCs/>
          <w:iCs/>
          <w:u w:val="single"/>
        </w:rPr>
        <w:t>12. Règim jurídic aplicable</w:t>
      </w:r>
    </w:p>
    <w:p w:rsidR="00D909EE" w:rsidRDefault="00CC5E06">
      <w:pPr>
        <w:rPr>
          <w:rFonts w:ascii="Open Sans" w:hAnsi="Open Sans" w:cs="Open Sans"/>
        </w:rPr>
      </w:pPr>
      <w:r>
        <w:rPr>
          <w:rFonts w:ascii="Open Sans" w:hAnsi="Open Sans" w:cs="Open Sans"/>
          <w:bCs/>
          <w:iCs/>
        </w:rPr>
        <w:lastRenderedPageBreak/>
        <w:t xml:space="preserve">En tot allò no regulat en la </w:t>
      </w:r>
      <w:r>
        <w:rPr>
          <w:rFonts w:ascii="Open Sans" w:hAnsi="Open Sans" w:cs="Open Sans"/>
          <w:bCs/>
          <w:iCs/>
        </w:rPr>
        <w:t xml:space="preserve">present convocatòria s’aplicarà </w:t>
      </w:r>
      <w:proofErr w:type="spellStart"/>
      <w:r>
        <w:rPr>
          <w:rFonts w:ascii="Open Sans" w:hAnsi="Open Sans" w:cs="Open Sans"/>
          <w:bCs/>
          <w:iCs/>
        </w:rPr>
        <w:t>l’establert</w:t>
      </w:r>
      <w:proofErr w:type="spellEnd"/>
      <w:r>
        <w:rPr>
          <w:rFonts w:ascii="Open Sans" w:hAnsi="Open Sans" w:cs="Open Sans"/>
          <w:bCs/>
          <w:iCs/>
        </w:rPr>
        <w:t xml:space="preserve"> a les bases reguladores i en allò no previst s’estarà a </w:t>
      </w:r>
      <w:proofErr w:type="spellStart"/>
      <w:r>
        <w:rPr>
          <w:rFonts w:ascii="Open Sans" w:hAnsi="Open Sans" w:cs="Open Sans"/>
          <w:bCs/>
          <w:iCs/>
        </w:rPr>
        <w:t>l’establert</w:t>
      </w:r>
      <w:proofErr w:type="spellEnd"/>
      <w:r>
        <w:rPr>
          <w:rFonts w:ascii="Open Sans" w:hAnsi="Open Sans" w:cs="Open Sans"/>
          <w:bCs/>
          <w:iCs/>
        </w:rPr>
        <w:t xml:space="preserve"> amb caràcter general a la Llei 38/2003 General de subvencions, de</w:t>
      </w:r>
      <w:r>
        <w:rPr>
          <w:rFonts w:ascii="Open Sans" w:hAnsi="Open Sans" w:cs="Open Sans"/>
          <w:shd w:val="clear" w:color="auto" w:fill="FFFFFF"/>
        </w:rPr>
        <w:t xml:space="preserve"> 17 de novembre, al RD 887/2006, de 21 de juliol, pel que s'aprova el Reglament</w:t>
      </w:r>
      <w:r>
        <w:rPr>
          <w:rFonts w:ascii="Open Sans" w:hAnsi="Open Sans" w:cs="Open Sans"/>
          <w:shd w:val="clear" w:color="auto" w:fill="FFFFFF"/>
        </w:rPr>
        <w:t xml:space="preserve"> de la Llei general de subvencions, les Bases d’execució del pressupost municipal de cada exercici, Llei 39/2015, del Procediment Administratiu Comú de les Administracions Públiques, articles 118 i </w:t>
      </w:r>
      <w:r>
        <w:rPr>
          <w:rFonts w:ascii="Open Sans" w:hAnsi="Open Sans" w:cs="Open Sans"/>
        </w:rPr>
        <w:t xml:space="preserve">següents del Reglament d’Obres, Activitats i Serveis dels </w:t>
      </w:r>
      <w:r>
        <w:rPr>
          <w:rFonts w:ascii="Open Sans" w:hAnsi="Open Sans" w:cs="Open Sans"/>
        </w:rPr>
        <w:t>ens locals de Catalunya, aprovat pel Decret 179/1995, de 13 de juny, i altra normativa concordant.</w:t>
      </w:r>
    </w:p>
    <w:p w:rsidR="00D909EE" w:rsidRDefault="00D909EE">
      <w:pPr>
        <w:rPr>
          <w:rFonts w:ascii="Open Sans" w:hAnsi="Open Sans" w:cs="Open Sans"/>
        </w:rPr>
      </w:pPr>
    </w:p>
    <w:p w:rsidR="00D909EE" w:rsidRDefault="00CC5E06">
      <w:pPr>
        <w:rPr>
          <w:rFonts w:ascii="Open Sans" w:hAnsi="Open Sans" w:cs="Open Sans"/>
        </w:rPr>
      </w:pPr>
      <w:r>
        <w:rPr>
          <w:rFonts w:ascii="Open Sans" w:hAnsi="Open Sans" w:cs="Open Sans"/>
        </w:rPr>
        <w:t>Amposta, en data de signatura electrònica.</w:t>
      </w:r>
      <w:r>
        <w:rPr>
          <w:rFonts w:ascii="Open Sans" w:hAnsi="Open Sans" w:cs="Open Sans"/>
        </w:rPr>
        <w:tab/>
      </w:r>
    </w:p>
    <w:p w:rsidR="00D909EE" w:rsidRDefault="00D909EE">
      <w:pPr>
        <w:rPr>
          <w:rFonts w:ascii="Open Sans" w:hAnsi="Open Sans" w:cs="Open Sans"/>
        </w:rPr>
      </w:pPr>
    </w:p>
    <w:p w:rsidR="00D909EE" w:rsidRDefault="00CC5E06">
      <w:pPr>
        <w:rPr>
          <w:rFonts w:ascii="Open Sans" w:hAnsi="Open Sans" w:cs="Open Sans"/>
        </w:rPr>
      </w:pPr>
      <w:r>
        <w:rPr>
          <w:rFonts w:ascii="Open Sans" w:hAnsi="Open Sans" w:cs="Open Sans"/>
        </w:rPr>
        <w:t>L’Alcalde,</w:t>
      </w:r>
    </w:p>
    <w:p w:rsidR="00D909EE" w:rsidRDefault="00D909EE">
      <w:pPr>
        <w:rPr>
          <w:rFonts w:ascii="Open Sans" w:hAnsi="Open Sans" w:cs="Open Sans"/>
        </w:rPr>
      </w:pPr>
    </w:p>
    <w:p w:rsidR="00D909EE" w:rsidRDefault="00D909EE">
      <w:pPr>
        <w:rPr>
          <w:rFonts w:ascii="Open Sans" w:hAnsi="Open Sans" w:cs="Open Sans"/>
        </w:rPr>
      </w:pPr>
    </w:p>
    <w:p w:rsidR="00D909EE" w:rsidRDefault="00D909EE">
      <w:pPr>
        <w:rPr>
          <w:rFonts w:ascii="Open Sans" w:hAnsi="Open Sans" w:cs="Open Sans"/>
        </w:rPr>
      </w:pPr>
    </w:p>
    <w:p w:rsidR="00D909EE" w:rsidRDefault="00D909EE">
      <w:pPr>
        <w:pStyle w:val="Heading9"/>
        <w:numPr>
          <w:ilvl w:val="0"/>
          <w:numId w:val="0"/>
        </w:numPr>
        <w:tabs>
          <w:tab w:val="left" w:pos="1080"/>
        </w:tabs>
        <w:jc w:val="both"/>
        <w:rPr>
          <w:rFonts w:ascii="Open Sans" w:hAnsi="Open Sans" w:cs="Open Sans"/>
          <w:sz w:val="20"/>
          <w:szCs w:val="20"/>
        </w:rPr>
      </w:pPr>
    </w:p>
    <w:p w:rsidR="00D909EE" w:rsidRDefault="00CC5E06">
      <w:pPr>
        <w:pStyle w:val="Heading9"/>
        <w:numPr>
          <w:ilvl w:val="0"/>
          <w:numId w:val="0"/>
        </w:numPr>
        <w:tabs>
          <w:tab w:val="left" w:pos="1080"/>
        </w:tabs>
        <w:jc w:val="both"/>
      </w:pPr>
      <w:r>
        <w:rPr>
          <w:rFonts w:ascii="Open Sans" w:hAnsi="Open Sans" w:cs="Open Sans"/>
          <w:sz w:val="20"/>
          <w:szCs w:val="20"/>
        </w:rPr>
        <w:t xml:space="preserve">Adam Tomàs </w:t>
      </w:r>
      <w:proofErr w:type="spellStart"/>
      <w:r>
        <w:rPr>
          <w:rFonts w:ascii="Open Sans" w:hAnsi="Open Sans" w:cs="Open Sans"/>
          <w:sz w:val="20"/>
          <w:szCs w:val="20"/>
        </w:rPr>
        <w:t>Roiget</w:t>
      </w:r>
      <w:proofErr w:type="spellEnd"/>
      <w:r>
        <w:rPr>
          <w:rFonts w:ascii="Open Sans" w:hAnsi="Open Sans" w:cs="Open Sans"/>
          <w:sz w:val="20"/>
          <w:szCs w:val="20"/>
        </w:rPr>
        <w:t>.</w:t>
      </w:r>
    </w:p>
    <w:sectPr w:rsidR="00D909EE" w:rsidSect="00D909EE">
      <w:headerReference w:type="default" r:id="rId10"/>
      <w:footerReference w:type="default" r:id="rId11"/>
      <w:pgSz w:w="11906" w:h="16838"/>
      <w:pgMar w:top="1675" w:right="1286" w:bottom="1701" w:left="1440" w:header="851" w:footer="744" w:gutter="0"/>
      <w:cols w:space="708"/>
      <w:formProt w:val="0"/>
      <w:docGrid w:linePitch="360" w:charSpace="2457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09EE" w:rsidRDefault="00D909EE" w:rsidP="00D909EE">
      <w:r>
        <w:separator/>
      </w:r>
    </w:p>
  </w:endnote>
  <w:endnote w:type="continuationSeparator" w:id="0">
    <w:p w:rsidR="00D909EE" w:rsidRDefault="00D909EE" w:rsidP="00D909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sig w:usb0="00000000" w:usb1="00000000" w:usb2="00000000" w:usb3="00000000" w:csb0="00000000" w:csb1="00000000"/>
  </w:font>
  <w:font w:name="Mangal">
    <w:altName w:val="Courier"/>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7343011"/>
      <w:docPartObj>
        <w:docPartGallery w:val="Page Numbers (Bottom of Page)"/>
        <w:docPartUnique/>
      </w:docPartObj>
    </w:sdtPr>
    <w:sdtContent>
      <w:p w:rsidR="00D909EE" w:rsidRDefault="00D909EE">
        <w:pPr>
          <w:pStyle w:val="Footer"/>
          <w:jc w:val="center"/>
        </w:pPr>
        <w:r>
          <w:fldChar w:fldCharType="begin"/>
        </w:r>
        <w:r w:rsidR="00CC5E06">
          <w:instrText xml:space="preserve"> PAGE </w:instrText>
        </w:r>
        <w:r>
          <w:fldChar w:fldCharType="separate"/>
        </w:r>
        <w:r w:rsidR="00CC5E06">
          <w:rPr>
            <w:noProof/>
          </w:rPr>
          <w:t>1</w:t>
        </w:r>
        <w:r>
          <w:fldChar w:fldCharType="end"/>
        </w:r>
      </w:p>
    </w:sdtContent>
  </w:sdt>
  <w:p w:rsidR="00D909EE" w:rsidRDefault="00D909E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09EE" w:rsidRDefault="00D909EE" w:rsidP="00D909EE">
      <w:r>
        <w:separator/>
      </w:r>
    </w:p>
  </w:footnote>
  <w:footnote w:type="continuationSeparator" w:id="0">
    <w:p w:rsidR="00D909EE" w:rsidRDefault="00D909EE" w:rsidP="00D909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9EE" w:rsidRDefault="00CC5E06">
    <w:pPr>
      <w:pStyle w:val="Header"/>
      <w:ind w:left="360"/>
    </w:pPr>
    <w:r>
      <w:rPr>
        <w:noProof/>
        <w:lang w:eastAsia="ca-ES"/>
      </w:rPr>
      <w:drawing>
        <wp:anchor distT="0" distB="0" distL="18415" distR="0" simplePos="0" relativeHeight="6" behindDoc="1" locked="0" layoutInCell="0" allowOverlap="1">
          <wp:simplePos x="0" y="0"/>
          <wp:positionH relativeFrom="column">
            <wp:posOffset>-438150</wp:posOffset>
          </wp:positionH>
          <wp:positionV relativeFrom="paragraph">
            <wp:posOffset>-197485</wp:posOffset>
          </wp:positionV>
          <wp:extent cx="1828800" cy="495300"/>
          <wp:effectExtent l="0" t="0" r="0" b="0"/>
          <wp:wrapSquare wrapText="largest"/>
          <wp:docPr id="1" name="Imat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1"/>
                  <pic:cNvPicPr>
                    <a:picLocks noChangeAspect="1" noChangeArrowheads="1"/>
                  </pic:cNvPicPr>
                </pic:nvPicPr>
                <pic:blipFill>
                  <a:blip r:embed="rId1"/>
                  <a:stretch>
                    <a:fillRect/>
                  </a:stretch>
                </pic:blipFill>
                <pic:spPr bwMode="auto">
                  <a:xfrm>
                    <a:off x="0" y="0"/>
                    <a:ext cx="1828800" cy="495300"/>
                  </a:xfrm>
                  <a:prstGeom prst="rect">
                    <a:avLst/>
                  </a:prstGeom>
                </pic:spPr>
              </pic:pic>
            </a:graphicData>
          </a:graphic>
        </wp:anchor>
      </w:drawing>
    </w:r>
  </w:p>
  <w:p w:rsidR="00D909EE" w:rsidRDefault="00D909EE">
    <w:pPr>
      <w:pStyle w:val="Header"/>
    </w:pPr>
  </w:p>
  <w:p w:rsidR="00D909EE" w:rsidRDefault="00D909EE">
    <w:pPr>
      <w:pStyle w:val="Header"/>
      <w:rPr>
        <w:rFonts w:eastAsia="Arial"/>
        <w:sz w:val="14"/>
      </w:rPr>
    </w:pPr>
  </w:p>
  <w:p w:rsidR="00D909EE" w:rsidRDefault="00D909EE">
    <w:pPr>
      <w:pStyle w:val="Header"/>
      <w:rPr>
        <w:rFonts w:eastAsia="Arial"/>
        <w:sz w:val="14"/>
      </w:rPr>
    </w:pPr>
  </w:p>
  <w:p w:rsidR="00D909EE" w:rsidRDefault="00CC5E06">
    <w:pPr>
      <w:pStyle w:val="Header"/>
    </w:pPr>
    <w:r>
      <w:rPr>
        <w:rFonts w:eastAsia="Arial"/>
      </w:rPr>
      <w:t xml:space="preserve">      </w:t>
    </w:r>
    <w:r>
      <w:rPr>
        <w:rFonts w:eastAsia="Aria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C110A6"/>
    <w:multiLevelType w:val="multilevel"/>
    <w:tmpl w:val="D74AAB6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9C65518"/>
    <w:multiLevelType w:val="multilevel"/>
    <w:tmpl w:val="9D96251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EBF0E21"/>
    <w:multiLevelType w:val="multilevel"/>
    <w:tmpl w:val="8CC60EF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defaultTabStop w:val="720"/>
  <w:autoHyphenation/>
  <w:hyphenationZone w:val="425"/>
  <w:characterSpacingControl w:val="doNotCompress"/>
  <w:footnotePr>
    <w:footnote w:id="-1"/>
    <w:footnote w:id="0"/>
  </w:footnotePr>
  <w:endnotePr>
    <w:endnote w:id="-1"/>
    <w:endnote w:id="0"/>
  </w:endnotePr>
  <w:compat/>
  <w:rsids>
    <w:rsidRoot w:val="00D909EE"/>
    <w:rsid w:val="00CC5E06"/>
    <w:rsid w:val="00D909EE"/>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B21"/>
    <w:rPr>
      <w:color w:val="00000A"/>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9">
    <w:name w:val="Heading 9"/>
    <w:basedOn w:val="Normal"/>
    <w:next w:val="Normal"/>
    <w:qFormat/>
    <w:rsid w:val="00ED0B21"/>
    <w:pPr>
      <w:keepNext/>
      <w:numPr>
        <w:ilvl w:val="8"/>
        <w:numId w:val="1"/>
      </w:numPr>
      <w:spacing w:line="280" w:lineRule="exact"/>
      <w:jc w:val="center"/>
      <w:outlineLvl w:val="8"/>
    </w:pPr>
    <w:rPr>
      <w:sz w:val="24"/>
      <w:szCs w:val="24"/>
    </w:rPr>
  </w:style>
  <w:style w:type="character" w:customStyle="1" w:styleId="WW8Num1z0">
    <w:name w:val="WW8Num1z0"/>
    <w:qFormat/>
    <w:rsid w:val="00ED0B21"/>
  </w:style>
  <w:style w:type="character" w:customStyle="1" w:styleId="WW8Num1z1">
    <w:name w:val="WW8Num1z1"/>
    <w:qFormat/>
    <w:rsid w:val="00ED0B21"/>
  </w:style>
  <w:style w:type="character" w:customStyle="1" w:styleId="WW8Num1z2">
    <w:name w:val="WW8Num1z2"/>
    <w:qFormat/>
    <w:rsid w:val="00ED0B21"/>
  </w:style>
  <w:style w:type="character" w:customStyle="1" w:styleId="WW8Num1z3">
    <w:name w:val="WW8Num1z3"/>
    <w:qFormat/>
    <w:rsid w:val="00ED0B21"/>
  </w:style>
  <w:style w:type="character" w:customStyle="1" w:styleId="WW8Num1z4">
    <w:name w:val="WW8Num1z4"/>
    <w:qFormat/>
    <w:rsid w:val="00ED0B21"/>
  </w:style>
  <w:style w:type="character" w:customStyle="1" w:styleId="WW8Num1z5">
    <w:name w:val="WW8Num1z5"/>
    <w:qFormat/>
    <w:rsid w:val="00ED0B21"/>
  </w:style>
  <w:style w:type="character" w:customStyle="1" w:styleId="WW8Num1z6">
    <w:name w:val="WW8Num1z6"/>
    <w:qFormat/>
    <w:rsid w:val="00ED0B21"/>
  </w:style>
  <w:style w:type="character" w:customStyle="1" w:styleId="WW8Num1z7">
    <w:name w:val="WW8Num1z7"/>
    <w:qFormat/>
    <w:rsid w:val="00ED0B21"/>
  </w:style>
  <w:style w:type="character" w:customStyle="1" w:styleId="WW8Num1z8">
    <w:name w:val="WW8Num1z8"/>
    <w:qFormat/>
    <w:rsid w:val="00ED0B21"/>
  </w:style>
  <w:style w:type="character" w:customStyle="1" w:styleId="WW8Num2z0">
    <w:name w:val="WW8Num2z0"/>
    <w:qFormat/>
    <w:rsid w:val="00ED0B21"/>
    <w:rPr>
      <w:rFonts w:ascii="Open Sans" w:hAnsi="Open Sans" w:cs="Open Sans"/>
      <w:sz w:val="22"/>
      <w:szCs w:val="22"/>
    </w:rPr>
  </w:style>
  <w:style w:type="character" w:customStyle="1" w:styleId="WW8Num3z0">
    <w:name w:val="WW8Num3z0"/>
    <w:qFormat/>
    <w:rsid w:val="00ED0B21"/>
    <w:rPr>
      <w:rFonts w:ascii="Open Sans" w:hAnsi="Open Sans" w:cs="Open Sans"/>
      <w:sz w:val="22"/>
      <w:szCs w:val="22"/>
    </w:rPr>
  </w:style>
  <w:style w:type="character" w:customStyle="1" w:styleId="WW8Num3z1">
    <w:name w:val="WW8Num3z1"/>
    <w:qFormat/>
    <w:rsid w:val="00ED0B21"/>
    <w:rPr>
      <w:rFonts w:ascii="Verdana" w:hAnsi="Verdana" w:cs="Times New Roman"/>
      <w:sz w:val="22"/>
      <w:szCs w:val="22"/>
    </w:rPr>
  </w:style>
  <w:style w:type="character" w:customStyle="1" w:styleId="WW8Num3z2">
    <w:name w:val="WW8Num3z2"/>
    <w:qFormat/>
    <w:rsid w:val="00ED0B21"/>
  </w:style>
  <w:style w:type="character" w:customStyle="1" w:styleId="WW8Num3z3">
    <w:name w:val="WW8Num3z3"/>
    <w:qFormat/>
    <w:rsid w:val="00ED0B21"/>
  </w:style>
  <w:style w:type="character" w:customStyle="1" w:styleId="WW8Num3z4">
    <w:name w:val="WW8Num3z4"/>
    <w:qFormat/>
    <w:rsid w:val="00ED0B21"/>
  </w:style>
  <w:style w:type="character" w:customStyle="1" w:styleId="WW8Num3z5">
    <w:name w:val="WW8Num3z5"/>
    <w:qFormat/>
    <w:rsid w:val="00ED0B21"/>
  </w:style>
  <w:style w:type="character" w:customStyle="1" w:styleId="WW8Num3z6">
    <w:name w:val="WW8Num3z6"/>
    <w:qFormat/>
    <w:rsid w:val="00ED0B21"/>
  </w:style>
  <w:style w:type="character" w:customStyle="1" w:styleId="WW8Num3z7">
    <w:name w:val="WW8Num3z7"/>
    <w:qFormat/>
    <w:rsid w:val="00ED0B21"/>
  </w:style>
  <w:style w:type="character" w:customStyle="1" w:styleId="WW8Num3z8">
    <w:name w:val="WW8Num3z8"/>
    <w:qFormat/>
    <w:rsid w:val="00ED0B21"/>
  </w:style>
  <w:style w:type="character" w:customStyle="1" w:styleId="WW8Num4z0">
    <w:name w:val="WW8Num4z0"/>
    <w:qFormat/>
    <w:rsid w:val="00ED0B21"/>
    <w:rPr>
      <w:rFonts w:ascii="Open Sans" w:hAnsi="Open Sans" w:cs="Open Sans"/>
      <w:sz w:val="22"/>
      <w:szCs w:val="22"/>
    </w:rPr>
  </w:style>
  <w:style w:type="character" w:customStyle="1" w:styleId="WW8Num4z1">
    <w:name w:val="WW8Num4z1"/>
    <w:qFormat/>
    <w:rsid w:val="00ED0B21"/>
    <w:rPr>
      <w:rFonts w:ascii="Open Sans" w:hAnsi="Open Sans" w:cs="Open Sans"/>
      <w:b/>
      <w:sz w:val="22"/>
      <w:szCs w:val="22"/>
    </w:rPr>
  </w:style>
  <w:style w:type="character" w:customStyle="1" w:styleId="WW8Num4z3">
    <w:name w:val="WW8Num4z3"/>
    <w:qFormat/>
    <w:rsid w:val="00ED0B21"/>
  </w:style>
  <w:style w:type="character" w:customStyle="1" w:styleId="WW8Num4z4">
    <w:name w:val="WW8Num4z4"/>
    <w:qFormat/>
    <w:rsid w:val="00ED0B21"/>
  </w:style>
  <w:style w:type="character" w:customStyle="1" w:styleId="WW8Num4z5">
    <w:name w:val="WW8Num4z5"/>
    <w:qFormat/>
    <w:rsid w:val="00ED0B21"/>
  </w:style>
  <w:style w:type="character" w:customStyle="1" w:styleId="WW8Num4z6">
    <w:name w:val="WW8Num4z6"/>
    <w:qFormat/>
    <w:rsid w:val="00ED0B21"/>
  </w:style>
  <w:style w:type="character" w:customStyle="1" w:styleId="WW8Num4z7">
    <w:name w:val="WW8Num4z7"/>
    <w:qFormat/>
    <w:rsid w:val="00ED0B21"/>
  </w:style>
  <w:style w:type="character" w:customStyle="1" w:styleId="WW8Num4z8">
    <w:name w:val="WW8Num4z8"/>
    <w:qFormat/>
    <w:rsid w:val="00ED0B21"/>
  </w:style>
  <w:style w:type="character" w:customStyle="1" w:styleId="Fuentedeprrafopredeter2">
    <w:name w:val="Fuente de párrafo predeter.2"/>
    <w:qFormat/>
    <w:rsid w:val="00ED0B21"/>
  </w:style>
  <w:style w:type="character" w:customStyle="1" w:styleId="WW8Num2z1">
    <w:name w:val="WW8Num2z1"/>
    <w:qFormat/>
    <w:rsid w:val="00ED0B21"/>
    <w:rPr>
      <w:rFonts w:ascii="Verdana" w:eastAsia="Times New Roman" w:hAnsi="Verdana" w:cs="Times New Roman"/>
      <w:sz w:val="22"/>
      <w:szCs w:val="22"/>
    </w:rPr>
  </w:style>
  <w:style w:type="character" w:customStyle="1" w:styleId="WW8Num2z2">
    <w:name w:val="WW8Num2z2"/>
    <w:qFormat/>
    <w:rsid w:val="00ED0B21"/>
  </w:style>
  <w:style w:type="character" w:customStyle="1" w:styleId="WW8Num2z3">
    <w:name w:val="WW8Num2z3"/>
    <w:qFormat/>
    <w:rsid w:val="00ED0B21"/>
  </w:style>
  <w:style w:type="character" w:customStyle="1" w:styleId="WW8Num2z4">
    <w:name w:val="WW8Num2z4"/>
    <w:qFormat/>
    <w:rsid w:val="00ED0B21"/>
  </w:style>
  <w:style w:type="character" w:customStyle="1" w:styleId="WW8Num2z5">
    <w:name w:val="WW8Num2z5"/>
    <w:qFormat/>
    <w:rsid w:val="00ED0B21"/>
  </w:style>
  <w:style w:type="character" w:customStyle="1" w:styleId="WW8Num2z6">
    <w:name w:val="WW8Num2z6"/>
    <w:qFormat/>
    <w:rsid w:val="00ED0B21"/>
  </w:style>
  <w:style w:type="character" w:customStyle="1" w:styleId="WW8Num2z7">
    <w:name w:val="WW8Num2z7"/>
    <w:qFormat/>
    <w:rsid w:val="00ED0B21"/>
  </w:style>
  <w:style w:type="character" w:customStyle="1" w:styleId="WW8Num2z8">
    <w:name w:val="WW8Num2z8"/>
    <w:qFormat/>
    <w:rsid w:val="00ED0B21"/>
  </w:style>
  <w:style w:type="character" w:customStyle="1" w:styleId="Fuentedeprrafopredeter1">
    <w:name w:val="Fuente de párrafo predeter.1"/>
    <w:qFormat/>
    <w:rsid w:val="00ED0B21"/>
  </w:style>
  <w:style w:type="character" w:customStyle="1" w:styleId="EncabezadoCar">
    <w:name w:val="Encabezado Car"/>
    <w:basedOn w:val="Fuentedeprrafopredeter"/>
    <w:link w:val="Header"/>
    <w:uiPriority w:val="99"/>
    <w:semiHidden/>
    <w:qFormat/>
    <w:rsid w:val="00EA0E80"/>
    <w:rPr>
      <w:color w:val="00000A"/>
      <w:lang w:eastAsia="zh-CN"/>
    </w:rPr>
  </w:style>
  <w:style w:type="character" w:customStyle="1" w:styleId="PiedepginaCar">
    <w:name w:val="Pie de página Car"/>
    <w:basedOn w:val="Fuentedeprrafopredeter"/>
    <w:link w:val="Footer"/>
    <w:uiPriority w:val="99"/>
    <w:qFormat/>
    <w:rsid w:val="00EA0E80"/>
    <w:rPr>
      <w:color w:val="00000A"/>
      <w:lang w:eastAsia="zh-CN"/>
    </w:rPr>
  </w:style>
  <w:style w:type="character" w:styleId="Hipervnculo">
    <w:name w:val="Hyperlink"/>
    <w:basedOn w:val="Fuentedeprrafopredeter"/>
    <w:uiPriority w:val="99"/>
    <w:unhideWhenUsed/>
    <w:rsid w:val="00565CD0"/>
    <w:rPr>
      <w:color w:val="0000FF" w:themeColor="hyperlink"/>
      <w:u w:val="single"/>
    </w:rPr>
  </w:style>
  <w:style w:type="paragraph" w:customStyle="1" w:styleId="Encapalament">
    <w:name w:val="Encapçalament"/>
    <w:basedOn w:val="Normal"/>
    <w:next w:val="Textoindependiente"/>
    <w:qFormat/>
    <w:rsid w:val="00827152"/>
    <w:pPr>
      <w:keepNext/>
      <w:spacing w:before="240" w:after="120"/>
    </w:pPr>
    <w:rPr>
      <w:rFonts w:ascii="Liberation Sans" w:eastAsia="Microsoft YaHei" w:hAnsi="Liberation Sans" w:cs="Lucida Sans"/>
      <w:sz w:val="28"/>
      <w:szCs w:val="28"/>
    </w:rPr>
  </w:style>
  <w:style w:type="paragraph" w:styleId="Textoindependiente">
    <w:name w:val="Body Text"/>
    <w:basedOn w:val="Normal"/>
    <w:rsid w:val="00ED0B21"/>
    <w:pPr>
      <w:spacing w:after="140" w:line="288" w:lineRule="auto"/>
    </w:pPr>
  </w:style>
  <w:style w:type="paragraph" w:styleId="Lista">
    <w:name w:val="List"/>
    <w:basedOn w:val="Textoindependiente"/>
    <w:rsid w:val="00ED0B21"/>
    <w:rPr>
      <w:rFonts w:cs="Mangal"/>
    </w:rPr>
  </w:style>
  <w:style w:type="paragraph" w:customStyle="1" w:styleId="Caption">
    <w:name w:val="Caption"/>
    <w:basedOn w:val="Normal"/>
    <w:qFormat/>
    <w:rsid w:val="00827152"/>
    <w:pPr>
      <w:suppressLineNumbers/>
      <w:spacing w:before="120" w:after="120"/>
    </w:pPr>
    <w:rPr>
      <w:rFonts w:cs="Mangal"/>
      <w:i/>
      <w:iCs/>
      <w:sz w:val="24"/>
      <w:szCs w:val="24"/>
    </w:rPr>
  </w:style>
  <w:style w:type="paragraph" w:customStyle="1" w:styleId="ndex">
    <w:name w:val="Índex"/>
    <w:basedOn w:val="Normal"/>
    <w:qFormat/>
    <w:rsid w:val="00827152"/>
    <w:pPr>
      <w:suppressLineNumbers/>
    </w:pPr>
    <w:rPr>
      <w:rFonts w:cs="Lucida Sans"/>
    </w:rPr>
  </w:style>
  <w:style w:type="paragraph" w:styleId="Ttulo">
    <w:name w:val="Title"/>
    <w:basedOn w:val="Normal"/>
    <w:qFormat/>
    <w:rsid w:val="00827152"/>
    <w:pPr>
      <w:keepNext/>
      <w:spacing w:before="240" w:after="120"/>
    </w:pPr>
    <w:rPr>
      <w:rFonts w:ascii="Liberation Sans" w:eastAsia="Microsoft YaHei" w:hAnsi="Liberation Sans" w:cs="Mangal"/>
      <w:sz w:val="28"/>
      <w:szCs w:val="28"/>
    </w:rPr>
  </w:style>
  <w:style w:type="paragraph" w:customStyle="1" w:styleId="ndice">
    <w:name w:val="Índice"/>
    <w:basedOn w:val="Normal"/>
    <w:qFormat/>
    <w:rsid w:val="00ED0B21"/>
    <w:pPr>
      <w:suppressLineNumbers/>
    </w:pPr>
    <w:rPr>
      <w:rFonts w:cs="Mangal"/>
    </w:rPr>
  </w:style>
  <w:style w:type="paragraph" w:customStyle="1" w:styleId="Ttulo2">
    <w:name w:val="Título2"/>
    <w:basedOn w:val="Normal"/>
    <w:qFormat/>
    <w:rsid w:val="00ED0B21"/>
    <w:pPr>
      <w:keepNext/>
      <w:spacing w:before="240" w:after="120"/>
    </w:pPr>
    <w:rPr>
      <w:rFonts w:ascii="Liberation Sans" w:eastAsia="Microsoft YaHei" w:hAnsi="Liberation Sans" w:cs="Mangal"/>
      <w:sz w:val="28"/>
      <w:szCs w:val="28"/>
    </w:rPr>
  </w:style>
  <w:style w:type="paragraph" w:customStyle="1" w:styleId="caption1">
    <w:name w:val="caption1"/>
    <w:basedOn w:val="Normal"/>
    <w:qFormat/>
    <w:rsid w:val="00ED0B21"/>
    <w:pPr>
      <w:suppressLineNumbers/>
      <w:spacing w:before="120" w:after="120"/>
    </w:pPr>
    <w:rPr>
      <w:rFonts w:cs="Mangal"/>
      <w:i/>
      <w:iCs/>
      <w:sz w:val="24"/>
      <w:szCs w:val="24"/>
    </w:rPr>
  </w:style>
  <w:style w:type="paragraph" w:customStyle="1" w:styleId="Ttulo1">
    <w:name w:val="Título1"/>
    <w:basedOn w:val="Normal"/>
    <w:qFormat/>
    <w:rsid w:val="00ED0B21"/>
    <w:pPr>
      <w:keepNext/>
      <w:spacing w:before="240" w:after="120"/>
    </w:pPr>
    <w:rPr>
      <w:rFonts w:ascii="Liberation Sans" w:eastAsia="Microsoft YaHei" w:hAnsi="Liberation Sans" w:cs="Mangal"/>
      <w:sz w:val="28"/>
      <w:szCs w:val="28"/>
    </w:rPr>
  </w:style>
  <w:style w:type="paragraph" w:customStyle="1" w:styleId="Epgrafe1">
    <w:name w:val="Epígrafe1"/>
    <w:basedOn w:val="Normal"/>
    <w:qFormat/>
    <w:rsid w:val="00ED0B21"/>
    <w:pPr>
      <w:suppressLineNumbers/>
      <w:spacing w:before="120" w:after="120"/>
    </w:pPr>
    <w:rPr>
      <w:rFonts w:cs="Mangal"/>
      <w:i/>
      <w:iCs/>
      <w:sz w:val="24"/>
      <w:szCs w:val="24"/>
    </w:rPr>
  </w:style>
  <w:style w:type="paragraph" w:customStyle="1" w:styleId="Capaleraipeu">
    <w:name w:val="Capçalera i peu"/>
    <w:basedOn w:val="Normal"/>
    <w:qFormat/>
    <w:rsid w:val="00D909EE"/>
  </w:style>
  <w:style w:type="paragraph" w:customStyle="1" w:styleId="Header">
    <w:name w:val="Header"/>
    <w:basedOn w:val="Normal"/>
    <w:link w:val="EncabezadoCar"/>
    <w:uiPriority w:val="99"/>
    <w:semiHidden/>
    <w:unhideWhenUsed/>
    <w:rsid w:val="00EA0E80"/>
    <w:pPr>
      <w:tabs>
        <w:tab w:val="center" w:pos="4252"/>
        <w:tab w:val="right" w:pos="8504"/>
      </w:tabs>
    </w:pPr>
  </w:style>
  <w:style w:type="paragraph" w:styleId="Prrafodelista">
    <w:name w:val="List Paragraph"/>
    <w:basedOn w:val="Normal"/>
    <w:uiPriority w:val="34"/>
    <w:qFormat/>
    <w:rsid w:val="000467DD"/>
    <w:pPr>
      <w:ind w:left="720"/>
      <w:contextualSpacing/>
    </w:pPr>
  </w:style>
  <w:style w:type="paragraph" w:customStyle="1" w:styleId="Footer">
    <w:name w:val="Footer"/>
    <w:basedOn w:val="Normal"/>
    <w:link w:val="PiedepginaCar"/>
    <w:uiPriority w:val="99"/>
    <w:unhideWhenUsed/>
    <w:rsid w:val="00EA0E80"/>
    <w:pPr>
      <w:tabs>
        <w:tab w:val="center" w:pos="4252"/>
        <w:tab w:val="right" w:pos="8504"/>
      </w:tabs>
    </w:pPr>
  </w:style>
  <w:style w:type="paragraph" w:customStyle="1" w:styleId="western">
    <w:name w:val="western"/>
    <w:basedOn w:val="Normal"/>
    <w:qFormat/>
    <w:rsid w:val="00EA0E80"/>
    <w:pPr>
      <w:suppressAutoHyphens w:val="0"/>
      <w:spacing w:beforeAutospacing="1" w:after="119"/>
    </w:pPr>
    <w:rPr>
      <w:sz w:val="24"/>
      <w:szCs w:val="24"/>
      <w:lang w:eastAsia="ca-E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amposta.c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mpost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BC4508-8D53-4499-86AE-AD9073F0A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1818</Words>
  <Characters>10363</Characters>
  <Application>Microsoft Office Word</Application>
  <DocSecurity>0</DocSecurity>
  <Lines>86</Lines>
  <Paragraphs>24</Paragraphs>
  <ScaleCrop>false</ScaleCrop>
  <Company>HP Inc.</Company>
  <LinksUpToDate>false</LinksUpToDate>
  <CharactersWithSpaces>12157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CONVOCATÒRIA PÚBLICA D’AJUTS ECONÒMICS DESTINATS A PERSONES PERCEPTORES DE PRESTACIONS BAIXES I A FAMILIES QUE PERCEBIN PRESTACIONS NO CONTRIBUTIVES AMB FILLS A CÀRREC</dc:title>
  <dc:creator>jrallo</dc:creator>
  <cp:lastModifiedBy>mferre</cp:lastModifiedBy>
  <cp:revision>2</cp:revision>
  <cp:lastPrinted>2023-05-26T10:59:00Z</cp:lastPrinted>
  <dcterms:created xsi:type="dcterms:W3CDTF">2025-07-03T10:45:00Z</dcterms:created>
  <dcterms:modified xsi:type="dcterms:W3CDTF">2025-07-03T10:45:00Z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