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0C2FC" w14:textId="77777777" w:rsidR="00144FF4" w:rsidRDefault="00144FF4" w:rsidP="00234F88">
      <w:pPr>
        <w:pStyle w:val="Standard"/>
        <w:spacing w:line="240" w:lineRule="atLeast"/>
        <w:jc w:val="both"/>
      </w:pPr>
    </w:p>
    <w:p w14:paraId="7F12EC92" w14:textId="2D819FF3" w:rsidR="00DC78D1" w:rsidRPr="00234F88"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Pr>
          <w:rFonts w:ascii="Century Gothic" w:hAnsi="Century Gothic"/>
          <w:b/>
          <w:color w:val="000000"/>
          <w:sz w:val="22"/>
        </w:rPr>
        <w:t>CONVENI ENTRE LA GENERALITAT, A TRAVÉS DE LA VICEPRESIDÈNCIA PRIMERA I CONSELLERIA DE SERVICIS SOCIALS, IGUALTAT I VIVENDA, I LA FEDERACIÓ AUTONÒMICA D</w:t>
      </w:r>
      <w:r w:rsidR="00586F27">
        <w:rPr>
          <w:rFonts w:ascii="Century Gothic" w:hAnsi="Century Gothic"/>
          <w:b/>
          <w:color w:val="000000"/>
          <w:sz w:val="22"/>
        </w:rPr>
        <w:t>’</w:t>
      </w:r>
      <w:r>
        <w:rPr>
          <w:rFonts w:ascii="Century Gothic" w:hAnsi="Century Gothic"/>
          <w:b/>
          <w:color w:val="000000"/>
          <w:sz w:val="22"/>
        </w:rPr>
        <w:t>ASSOCIACIONS GITANES DE LA COMUNITAT VALENCIANA (FAGA) PER A FACILITAR EL GAUDI D</w:t>
      </w:r>
      <w:r w:rsidR="00586F27">
        <w:rPr>
          <w:rFonts w:ascii="Century Gothic" w:hAnsi="Century Gothic"/>
          <w:b/>
          <w:color w:val="000000"/>
          <w:sz w:val="22"/>
        </w:rPr>
        <w:t>’</w:t>
      </w:r>
      <w:r>
        <w:rPr>
          <w:rFonts w:ascii="Century Gothic" w:hAnsi="Century Gothic"/>
          <w:b/>
          <w:color w:val="000000"/>
          <w:sz w:val="22"/>
        </w:rPr>
        <w:t>UNA VIVENDA A LA POBLACIÓ GITANA</w:t>
      </w:r>
    </w:p>
    <w:p w14:paraId="737C0515" w14:textId="58CD3C72" w:rsidR="00DC78D1" w:rsidRPr="00DC78D1" w:rsidRDefault="00DC78D1" w:rsidP="000D2BD2">
      <w:pPr>
        <w:widowControl/>
        <w:autoSpaceDN/>
        <w:spacing w:before="100" w:beforeAutospacing="1" w:line="288" w:lineRule="auto"/>
        <w:jc w:val="right"/>
        <w:textAlignment w:val="auto"/>
        <w:rPr>
          <w:rFonts w:ascii="Times New Roman" w:eastAsia="Times New Roman" w:hAnsi="Times New Roman" w:cs="Times New Roman"/>
        </w:rPr>
      </w:pPr>
      <w:r>
        <w:rPr>
          <w:rFonts w:ascii="Century Gothic" w:hAnsi="Century Gothic"/>
          <w:color w:val="000000"/>
          <w:sz w:val="22"/>
        </w:rPr>
        <w:t>València, en la data de la firma digital</w:t>
      </w:r>
    </w:p>
    <w:p w14:paraId="77DBE751" w14:textId="77777777" w:rsidR="00DC78D1" w:rsidRPr="00DC78D1" w:rsidRDefault="00DC78D1" w:rsidP="00234F88">
      <w:pPr>
        <w:widowControl/>
        <w:autoSpaceDN/>
        <w:spacing w:before="100" w:beforeAutospacing="1" w:line="288" w:lineRule="auto"/>
        <w:textAlignment w:val="auto"/>
        <w:rPr>
          <w:rFonts w:ascii="Times New Roman" w:eastAsia="Times New Roman" w:hAnsi="Times New Roman" w:cs="Times New Roman"/>
          <w:lang w:val="es-ES" w:eastAsia="es-ES"/>
        </w:rPr>
      </w:pPr>
    </w:p>
    <w:p w14:paraId="4A4615D2" w14:textId="77777777" w:rsidR="00DC78D1" w:rsidRPr="00DC78D1" w:rsidRDefault="00DC78D1" w:rsidP="00234F88">
      <w:pPr>
        <w:widowControl/>
        <w:autoSpaceDN/>
        <w:spacing w:before="100" w:beforeAutospacing="1" w:line="288" w:lineRule="auto"/>
        <w:jc w:val="center"/>
        <w:textAlignment w:val="auto"/>
        <w:rPr>
          <w:rFonts w:ascii="Times New Roman" w:eastAsia="Times New Roman" w:hAnsi="Times New Roman" w:cs="Times New Roman"/>
        </w:rPr>
      </w:pPr>
      <w:r>
        <w:rPr>
          <w:rFonts w:ascii="Century Gothic" w:hAnsi="Century Gothic"/>
          <w:b/>
          <w:color w:val="000000"/>
          <w:sz w:val="22"/>
        </w:rPr>
        <w:t>REUNITS</w:t>
      </w:r>
    </w:p>
    <w:p w14:paraId="0FB46149" w14:textId="1EB31A86" w:rsidR="00246187" w:rsidRDefault="00DC78D1" w:rsidP="00234F88">
      <w:pPr>
        <w:widowControl/>
        <w:autoSpaceDN/>
        <w:spacing w:before="100" w:beforeAutospacing="1" w:line="288" w:lineRule="auto"/>
        <w:jc w:val="both"/>
        <w:textAlignment w:val="auto"/>
        <w:rPr>
          <w:rFonts w:ascii="Century Gothic" w:eastAsia="Times New Roman" w:hAnsi="Century Gothic" w:cs="Times New Roman"/>
          <w:color w:val="000000"/>
          <w:sz w:val="22"/>
          <w:szCs w:val="22"/>
        </w:rPr>
      </w:pPr>
      <w:r>
        <w:rPr>
          <w:rFonts w:ascii="Century Gothic" w:hAnsi="Century Gothic"/>
          <w:sz w:val="22"/>
        </w:rPr>
        <w:t xml:space="preserve">Per una part, Susana </w:t>
      </w:r>
      <w:proofErr w:type="spellStart"/>
      <w:r>
        <w:rPr>
          <w:rFonts w:ascii="Century Gothic" w:hAnsi="Century Gothic"/>
          <w:sz w:val="22"/>
        </w:rPr>
        <w:t>Camarero</w:t>
      </w:r>
      <w:proofErr w:type="spellEnd"/>
      <w:r>
        <w:rPr>
          <w:rFonts w:ascii="Century Gothic" w:hAnsi="Century Gothic"/>
          <w:sz w:val="22"/>
        </w:rPr>
        <w:t xml:space="preserve"> Benítez, vicepresidenta i consellera de Servicis Socials, Igualtat i Vivenda, en virtut del Decret 18/2024, de 12 de juliol, del president de la Generalitat, pel qual es nomena la persona titular de la Vicepresidència i Conselleria de Servicis Socials, Igualtat i Vivenda (DOGV 9891 bis, de 12.07.2024), en nom i representació de la Generalitat.</w:t>
      </w:r>
      <w:r>
        <w:rPr>
          <w:rFonts w:ascii="Century Gothic" w:hAnsi="Century Gothic"/>
          <w:color w:val="000000"/>
          <w:sz w:val="22"/>
        </w:rPr>
        <w:t xml:space="preserve"> </w:t>
      </w:r>
    </w:p>
    <w:p w14:paraId="2FABDA82" w14:textId="72C0B194" w:rsidR="00DC78D1" w:rsidRPr="00157622"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Pr>
          <w:rFonts w:ascii="Century Gothic" w:hAnsi="Century Gothic"/>
          <w:color w:val="000000"/>
          <w:sz w:val="22"/>
        </w:rPr>
        <w:t>I per una altra part,</w:t>
      </w:r>
      <w:r>
        <w:rPr>
          <w:rFonts w:ascii="Century Gothic" w:hAnsi="Century Gothic"/>
          <w:sz w:val="22"/>
        </w:rPr>
        <w:t xml:space="preserve"> Francisco Santiago Camacho</w:t>
      </w:r>
      <w:r>
        <w:rPr>
          <w:rFonts w:ascii="Century Gothic" w:hAnsi="Century Gothic"/>
          <w:color w:val="000000"/>
          <w:sz w:val="22"/>
        </w:rPr>
        <w:t xml:space="preserve">, </w:t>
      </w:r>
      <w:r>
        <w:rPr>
          <w:rFonts w:ascii="Century Gothic" w:hAnsi="Century Gothic"/>
          <w:sz w:val="22"/>
        </w:rPr>
        <w:t>vicepresident de la Federació Autonòmica d</w:t>
      </w:r>
      <w:r w:rsidR="00586F27">
        <w:rPr>
          <w:rFonts w:ascii="Century Gothic" w:hAnsi="Century Gothic"/>
          <w:sz w:val="22"/>
        </w:rPr>
        <w:t>’</w:t>
      </w:r>
      <w:r>
        <w:rPr>
          <w:rFonts w:ascii="Century Gothic" w:hAnsi="Century Gothic"/>
          <w:sz w:val="22"/>
        </w:rPr>
        <w:t>Associacions Gitanes de la Comunitat Valenciana (d</w:t>
      </w:r>
      <w:r w:rsidR="00586F27">
        <w:rPr>
          <w:rFonts w:ascii="Century Gothic" w:hAnsi="Century Gothic"/>
          <w:sz w:val="22"/>
        </w:rPr>
        <w:t>’</w:t>
      </w:r>
      <w:r>
        <w:rPr>
          <w:rFonts w:ascii="Century Gothic" w:hAnsi="Century Gothic"/>
          <w:sz w:val="22"/>
        </w:rPr>
        <w:t xml:space="preserve">ara en avant, FAGA), </w:t>
      </w:r>
      <w:r>
        <w:rPr>
          <w:rFonts w:ascii="Century Gothic" w:hAnsi="Century Gothic"/>
          <w:color w:val="000000"/>
          <w:sz w:val="22"/>
        </w:rPr>
        <w:t>amb CIF G03417144 i seu en el carrer de Sant Donís, núm. 8, pta. 2 de València, en la seua representació, i facultat per a este acte en virtut de l</w:t>
      </w:r>
      <w:r w:rsidR="00586F27">
        <w:rPr>
          <w:rFonts w:ascii="Century Gothic" w:hAnsi="Century Gothic"/>
          <w:color w:val="000000"/>
          <w:sz w:val="22"/>
        </w:rPr>
        <w:t>’</w:t>
      </w:r>
      <w:r>
        <w:rPr>
          <w:rFonts w:ascii="Century Gothic" w:hAnsi="Century Gothic"/>
          <w:color w:val="000000"/>
          <w:sz w:val="22"/>
        </w:rPr>
        <w:t xml:space="preserve">acord de la Junta Directiva de </w:t>
      </w:r>
      <w:r>
        <w:rPr>
          <w:rFonts w:ascii="Century Gothic" w:hAnsi="Century Gothic"/>
          <w:sz w:val="22"/>
        </w:rPr>
        <w:t>data 12 de setembre de 2024.</w:t>
      </w:r>
    </w:p>
    <w:p w14:paraId="34F9381C" w14:textId="19FB754A"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Pr>
          <w:rFonts w:ascii="Century Gothic" w:hAnsi="Century Gothic"/>
          <w:color w:val="000000"/>
          <w:sz w:val="22"/>
        </w:rPr>
        <w:t>Les dos parts, en l</w:t>
      </w:r>
      <w:r w:rsidR="00586F27">
        <w:rPr>
          <w:rFonts w:ascii="Century Gothic" w:hAnsi="Century Gothic"/>
          <w:color w:val="000000"/>
          <w:sz w:val="22"/>
        </w:rPr>
        <w:t>’</w:t>
      </w:r>
      <w:r>
        <w:rPr>
          <w:rFonts w:ascii="Century Gothic" w:hAnsi="Century Gothic"/>
          <w:color w:val="000000"/>
          <w:sz w:val="22"/>
        </w:rPr>
        <w:t>exercici de les seues respectives facultats i competències, es reconeixen mútuament la capacitat legal necessària per a atorgar el present conveni i amb esta finalitat</w:t>
      </w:r>
    </w:p>
    <w:p w14:paraId="0E1E815F" w14:textId="77777777" w:rsidR="00930E7B" w:rsidRDefault="00930E7B"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p>
    <w:p w14:paraId="7EA12508" w14:textId="77777777" w:rsidR="00DC78D1" w:rsidRPr="00DC78D1" w:rsidRDefault="00DC78D1" w:rsidP="00234F88">
      <w:pPr>
        <w:widowControl/>
        <w:autoSpaceDN/>
        <w:spacing w:before="100" w:beforeAutospacing="1" w:line="288" w:lineRule="auto"/>
        <w:jc w:val="center"/>
        <w:textAlignment w:val="auto"/>
        <w:rPr>
          <w:rFonts w:ascii="Times New Roman" w:eastAsia="Times New Roman" w:hAnsi="Times New Roman" w:cs="Times New Roman"/>
        </w:rPr>
      </w:pPr>
      <w:r>
        <w:rPr>
          <w:rFonts w:ascii="Century Gothic" w:hAnsi="Century Gothic"/>
          <w:b/>
          <w:color w:val="000000"/>
          <w:sz w:val="22"/>
        </w:rPr>
        <w:t>MANIFESTEN</w:t>
      </w:r>
    </w:p>
    <w:p w14:paraId="0ABC76AF" w14:textId="42E70985"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Pr>
          <w:rFonts w:ascii="Century Gothic" w:hAnsi="Century Gothic"/>
          <w:color w:val="000000"/>
          <w:sz w:val="22"/>
        </w:rPr>
        <w:t>En els pressupostos de la Generalitat corresponents a l</w:t>
      </w:r>
      <w:r w:rsidR="00586F27">
        <w:rPr>
          <w:rFonts w:ascii="Century Gothic" w:hAnsi="Century Gothic"/>
          <w:color w:val="000000"/>
          <w:sz w:val="22"/>
        </w:rPr>
        <w:t>’</w:t>
      </w:r>
      <w:r>
        <w:rPr>
          <w:rFonts w:ascii="Century Gothic" w:hAnsi="Century Gothic"/>
          <w:color w:val="000000"/>
          <w:sz w:val="22"/>
        </w:rPr>
        <w:t xml:space="preserve">exercici 2025 i dins del </w:t>
      </w:r>
      <w:r>
        <w:rPr>
          <w:rFonts w:ascii="Century Gothic" w:hAnsi="Century Gothic"/>
          <w:sz w:val="22"/>
        </w:rPr>
        <w:t xml:space="preserve">subprograma 431I00 </w:t>
      </w:r>
      <w:r>
        <w:rPr>
          <w:rFonts w:ascii="Century Gothic" w:hAnsi="Century Gothic"/>
          <w:color w:val="000000"/>
          <w:sz w:val="22"/>
        </w:rPr>
        <w:t xml:space="preserve">“Funció social de la vivenda”, amb càrrec al capítol IV, Transferències corrents, hi ha consignació pressupostària suficient per a donar cobertura a les actuacions derivades del present conveni, en la línia S1375 </w:t>
      </w:r>
      <w:r>
        <w:rPr>
          <w:rFonts w:ascii="Century Gothic" w:hAnsi="Century Gothic"/>
          <w:sz w:val="22"/>
        </w:rPr>
        <w:t>que té per objecte principal la promoció d</w:t>
      </w:r>
      <w:r w:rsidR="00586F27">
        <w:rPr>
          <w:rFonts w:ascii="Century Gothic" w:hAnsi="Century Gothic"/>
          <w:sz w:val="22"/>
        </w:rPr>
        <w:t>’</w:t>
      </w:r>
      <w:r>
        <w:rPr>
          <w:rFonts w:ascii="Century Gothic" w:hAnsi="Century Gothic"/>
          <w:sz w:val="22"/>
        </w:rPr>
        <w:t>una vivenda digna i adequada en la població gitana que afavorisca la igualtat i inclusió d</w:t>
      </w:r>
      <w:r w:rsidR="00586F27">
        <w:rPr>
          <w:rFonts w:ascii="Century Gothic" w:hAnsi="Century Gothic"/>
          <w:sz w:val="22"/>
        </w:rPr>
        <w:t>’</w:t>
      </w:r>
      <w:r>
        <w:rPr>
          <w:rFonts w:ascii="Century Gothic" w:hAnsi="Century Gothic"/>
          <w:sz w:val="22"/>
        </w:rPr>
        <w:t>este col·lectiu, com a subvenció de concessió directa a l</w:t>
      </w:r>
      <w:r w:rsidR="00586F27">
        <w:rPr>
          <w:rFonts w:ascii="Century Gothic" w:hAnsi="Century Gothic"/>
          <w:sz w:val="22"/>
        </w:rPr>
        <w:t>’</w:t>
      </w:r>
      <w:r>
        <w:rPr>
          <w:rFonts w:ascii="Century Gothic" w:hAnsi="Century Gothic"/>
          <w:sz w:val="22"/>
        </w:rPr>
        <w:t>empara de l</w:t>
      </w:r>
      <w:r w:rsidR="00586F27">
        <w:rPr>
          <w:rFonts w:ascii="Century Gothic" w:hAnsi="Century Gothic"/>
          <w:sz w:val="22"/>
        </w:rPr>
        <w:t>’</w:t>
      </w:r>
      <w:r>
        <w:rPr>
          <w:rFonts w:ascii="Century Gothic" w:hAnsi="Century Gothic"/>
          <w:sz w:val="22"/>
        </w:rPr>
        <w:t>article 168.1.</w:t>
      </w:r>
      <w:r>
        <w:rPr>
          <w:rFonts w:ascii="Century Gothic" w:hAnsi="Century Gothic"/>
          <w:i/>
          <w:iCs/>
          <w:sz w:val="22"/>
        </w:rPr>
        <w:t>a</w:t>
      </w:r>
      <w:r>
        <w:rPr>
          <w:rFonts w:ascii="Century Gothic" w:hAnsi="Century Gothic"/>
          <w:sz w:val="22"/>
        </w:rPr>
        <w:t xml:space="preserve"> de la Llei 1/2025, de 6 de febrer, de la Generalitat, d</w:t>
      </w:r>
      <w:r w:rsidR="00586F27">
        <w:rPr>
          <w:rFonts w:ascii="Century Gothic" w:hAnsi="Century Gothic"/>
          <w:sz w:val="22"/>
        </w:rPr>
        <w:t>’</w:t>
      </w:r>
      <w:r>
        <w:rPr>
          <w:rFonts w:ascii="Century Gothic" w:hAnsi="Century Gothic"/>
          <w:sz w:val="22"/>
        </w:rPr>
        <w:t xml:space="preserve">hisenda pública, del sector públic instrumental i de subvencions, el beneficiari nominatiu de les quals </w:t>
      </w:r>
      <w:r>
        <w:rPr>
          <w:rFonts w:ascii="Century Gothic" w:hAnsi="Century Gothic"/>
          <w:color w:val="000000"/>
          <w:sz w:val="22"/>
        </w:rPr>
        <w:t>resulta ser l</w:t>
      </w:r>
      <w:r w:rsidR="00586F27">
        <w:rPr>
          <w:rFonts w:ascii="Century Gothic" w:hAnsi="Century Gothic"/>
          <w:color w:val="000000"/>
          <w:sz w:val="22"/>
        </w:rPr>
        <w:t>’</w:t>
      </w:r>
      <w:r>
        <w:rPr>
          <w:rFonts w:ascii="Century Gothic" w:hAnsi="Century Gothic"/>
          <w:color w:val="000000"/>
          <w:sz w:val="22"/>
        </w:rPr>
        <w:t xml:space="preserve">entitat FAGA, amb la finalitat </w:t>
      </w:r>
      <w:r>
        <w:rPr>
          <w:rFonts w:ascii="Century Gothic" w:hAnsi="Century Gothic"/>
          <w:color w:val="000000"/>
          <w:sz w:val="22"/>
        </w:rPr>
        <w:lastRenderedPageBreak/>
        <w:t>de la subscripció d</w:t>
      </w:r>
      <w:r w:rsidR="00586F27">
        <w:rPr>
          <w:rFonts w:ascii="Century Gothic" w:hAnsi="Century Gothic"/>
          <w:color w:val="000000"/>
          <w:sz w:val="22"/>
        </w:rPr>
        <w:t>’</w:t>
      </w:r>
      <w:r>
        <w:rPr>
          <w:rFonts w:ascii="Century Gothic" w:hAnsi="Century Gothic"/>
          <w:color w:val="000000"/>
          <w:sz w:val="22"/>
        </w:rPr>
        <w:t xml:space="preserve">un conveni per al suport i el desenrotllament de les activitats programades en el marc </w:t>
      </w:r>
      <w:r>
        <w:rPr>
          <w:rFonts w:ascii="Century Gothic" w:hAnsi="Century Gothic"/>
          <w:sz w:val="22"/>
        </w:rPr>
        <w:t>de l</w:t>
      </w:r>
      <w:r w:rsidR="00586F27">
        <w:rPr>
          <w:rFonts w:ascii="Century Gothic" w:hAnsi="Century Gothic"/>
          <w:sz w:val="22"/>
        </w:rPr>
        <w:t>’</w:t>
      </w:r>
      <w:r>
        <w:rPr>
          <w:rFonts w:ascii="Century Gothic" w:hAnsi="Century Gothic"/>
          <w:sz w:val="22"/>
        </w:rPr>
        <w:t>article 47 de la Constitució Espanyola que establix que tots els espanyols tenen dret a gaudir d</w:t>
      </w:r>
      <w:r w:rsidR="00586F27">
        <w:rPr>
          <w:rFonts w:ascii="Century Gothic" w:hAnsi="Century Gothic"/>
          <w:sz w:val="22"/>
        </w:rPr>
        <w:t>’</w:t>
      </w:r>
      <w:r>
        <w:rPr>
          <w:rFonts w:ascii="Century Gothic" w:hAnsi="Century Gothic"/>
          <w:sz w:val="22"/>
        </w:rPr>
        <w:t xml:space="preserve">una vivenda digna i adequada, així com el context que arreplega </w:t>
      </w:r>
      <w:bookmarkStart w:id="0" w:name="_Hlk199405434"/>
      <w:r>
        <w:rPr>
          <w:rFonts w:ascii="Century Gothic" w:hAnsi="Century Gothic"/>
          <w:sz w:val="22"/>
        </w:rPr>
        <w:t>l</w:t>
      </w:r>
      <w:r w:rsidR="00586F27">
        <w:rPr>
          <w:rFonts w:ascii="Century Gothic" w:hAnsi="Century Gothic"/>
          <w:sz w:val="22"/>
        </w:rPr>
        <w:t>’</w:t>
      </w:r>
      <w:r>
        <w:rPr>
          <w:rFonts w:ascii="Century Gothic" w:hAnsi="Century Gothic"/>
          <w:sz w:val="22"/>
        </w:rPr>
        <w:t>Estratègia nacional per a la inclusió social de la població gitana 2021-2030</w:t>
      </w:r>
      <w:bookmarkEnd w:id="0"/>
      <w:r>
        <w:rPr>
          <w:rFonts w:ascii="Century Gothic" w:hAnsi="Century Gothic"/>
          <w:sz w:val="22"/>
        </w:rPr>
        <w:t>, elaborada seguint les directrius marcades per la Comissió Europea per a la implantació de la política comunitària en l</w:t>
      </w:r>
      <w:r w:rsidR="00586F27">
        <w:rPr>
          <w:rFonts w:ascii="Century Gothic" w:hAnsi="Century Gothic"/>
          <w:sz w:val="22"/>
        </w:rPr>
        <w:t>’</w:t>
      </w:r>
      <w:r>
        <w:rPr>
          <w:rFonts w:ascii="Century Gothic" w:hAnsi="Century Gothic"/>
          <w:sz w:val="22"/>
        </w:rPr>
        <w:t>àmbit d</w:t>
      </w:r>
      <w:r w:rsidR="00586F27">
        <w:rPr>
          <w:rFonts w:ascii="Century Gothic" w:hAnsi="Century Gothic"/>
          <w:sz w:val="22"/>
        </w:rPr>
        <w:t>’</w:t>
      </w:r>
      <w:r>
        <w:rPr>
          <w:rFonts w:ascii="Century Gothic" w:hAnsi="Century Gothic"/>
          <w:sz w:val="22"/>
        </w:rPr>
        <w:t>inclusió social d</w:t>
      </w:r>
      <w:r w:rsidR="00586F27">
        <w:rPr>
          <w:rFonts w:ascii="Century Gothic" w:hAnsi="Century Gothic"/>
          <w:sz w:val="22"/>
        </w:rPr>
        <w:t>’</w:t>
      </w:r>
      <w:r>
        <w:rPr>
          <w:rFonts w:ascii="Century Gothic" w:hAnsi="Century Gothic"/>
          <w:sz w:val="22"/>
        </w:rPr>
        <w:t>esta població. D</w:t>
      </w:r>
      <w:r w:rsidR="00586F27">
        <w:rPr>
          <w:rFonts w:ascii="Century Gothic" w:hAnsi="Century Gothic"/>
          <w:sz w:val="22"/>
        </w:rPr>
        <w:t>’</w:t>
      </w:r>
      <w:r>
        <w:rPr>
          <w:rFonts w:ascii="Century Gothic" w:hAnsi="Century Gothic"/>
          <w:sz w:val="22"/>
        </w:rPr>
        <w:t xml:space="preserve">altra banda, les actuacions definides en este conveni estan directament relacionades en este àmbit després de </w:t>
      </w:r>
      <w:bookmarkStart w:id="1" w:name="_Hlk199405500"/>
      <w:r>
        <w:rPr>
          <w:rFonts w:ascii="Century Gothic" w:hAnsi="Century Gothic"/>
          <w:sz w:val="22"/>
        </w:rPr>
        <w:t xml:space="preserve">la creació del Consell del Poble Gitano </w:t>
      </w:r>
      <w:bookmarkEnd w:id="1"/>
      <w:r>
        <w:rPr>
          <w:rFonts w:ascii="Century Gothic" w:hAnsi="Century Gothic"/>
          <w:sz w:val="22"/>
        </w:rPr>
        <w:t>en virtut del Decret 5/2019, de 25 de gener, del Consell, pel qual es crea el Consell Valencià del Poble Gitano (DOGV 31.01.2019)</w:t>
      </w:r>
      <w:r w:rsidR="00532AFA">
        <w:rPr>
          <w:rFonts w:ascii="Century Gothic" w:hAnsi="Century Gothic"/>
          <w:sz w:val="22"/>
        </w:rPr>
        <w:t>,</w:t>
      </w:r>
      <w:r>
        <w:rPr>
          <w:rFonts w:ascii="Century Gothic" w:hAnsi="Century Gothic"/>
          <w:sz w:val="22"/>
        </w:rPr>
        <w:t xml:space="preserve"> modificat pel Decret 75/2020, de 17 de juliol, del Consell.</w:t>
      </w:r>
    </w:p>
    <w:p w14:paraId="5A9721F8" w14:textId="7ED31625" w:rsidR="00DC78D1" w:rsidRPr="00DC78D1" w:rsidRDefault="00DC78D1" w:rsidP="00234F88">
      <w:pPr>
        <w:widowControl/>
        <w:autoSpaceDN/>
        <w:spacing w:before="100" w:beforeAutospacing="1" w:line="288" w:lineRule="auto"/>
        <w:ind w:right="11"/>
        <w:jc w:val="both"/>
        <w:textAlignment w:val="auto"/>
        <w:rPr>
          <w:rFonts w:ascii="Times New Roman" w:eastAsia="Times New Roman" w:hAnsi="Times New Roman" w:cs="Times New Roman"/>
        </w:rPr>
      </w:pPr>
      <w:r>
        <w:rPr>
          <w:rFonts w:ascii="Century Gothic" w:hAnsi="Century Gothic"/>
          <w:sz w:val="22"/>
        </w:rPr>
        <w:t>La Llei 1/2015, de 6 de febrer, de la Generalitat, d</w:t>
      </w:r>
      <w:r w:rsidR="00586F27">
        <w:rPr>
          <w:rFonts w:ascii="Century Gothic" w:hAnsi="Century Gothic"/>
          <w:sz w:val="22"/>
        </w:rPr>
        <w:t>’</w:t>
      </w:r>
      <w:r>
        <w:rPr>
          <w:rFonts w:ascii="Century Gothic" w:hAnsi="Century Gothic"/>
          <w:sz w:val="22"/>
        </w:rPr>
        <w:t>hisenda pública, del sector públic instrumental i de subvencions, disposa en l</w:t>
      </w:r>
      <w:r w:rsidR="00586F27">
        <w:rPr>
          <w:rFonts w:ascii="Century Gothic" w:hAnsi="Century Gothic"/>
          <w:sz w:val="22"/>
        </w:rPr>
        <w:t>’</w:t>
      </w:r>
      <w:r>
        <w:rPr>
          <w:rFonts w:ascii="Century Gothic" w:hAnsi="Century Gothic"/>
          <w:sz w:val="22"/>
        </w:rPr>
        <w:t>article 168.1.</w:t>
      </w:r>
      <w:r>
        <w:rPr>
          <w:rFonts w:ascii="Century Gothic" w:hAnsi="Century Gothic"/>
          <w:i/>
          <w:iCs/>
          <w:sz w:val="22"/>
        </w:rPr>
        <w:t>a</w:t>
      </w:r>
      <w:r>
        <w:rPr>
          <w:rFonts w:ascii="Century Gothic" w:hAnsi="Century Gothic"/>
          <w:sz w:val="22"/>
        </w:rPr>
        <w:t>, en la redacció donada per l</w:t>
      </w:r>
      <w:r w:rsidR="00586F27">
        <w:rPr>
          <w:rFonts w:ascii="Century Gothic" w:hAnsi="Century Gothic"/>
          <w:sz w:val="22"/>
        </w:rPr>
        <w:t>’</w:t>
      </w:r>
      <w:r>
        <w:rPr>
          <w:rFonts w:ascii="Century Gothic" w:hAnsi="Century Gothic"/>
          <w:sz w:val="22"/>
        </w:rPr>
        <w:t>article 5 del Decret llei 1/2022, de 22 d</w:t>
      </w:r>
      <w:r w:rsidR="00586F27">
        <w:rPr>
          <w:rFonts w:ascii="Century Gothic" w:hAnsi="Century Gothic"/>
          <w:sz w:val="22"/>
        </w:rPr>
        <w:t>’</w:t>
      </w:r>
      <w:r>
        <w:rPr>
          <w:rFonts w:ascii="Century Gothic" w:hAnsi="Century Gothic"/>
          <w:sz w:val="22"/>
        </w:rPr>
        <w:t>abril, del Consell, de mesures urgents en resposta a l</w:t>
      </w:r>
      <w:r w:rsidR="00586F27">
        <w:rPr>
          <w:rFonts w:ascii="Century Gothic" w:hAnsi="Century Gothic"/>
          <w:sz w:val="22"/>
        </w:rPr>
        <w:t>’</w:t>
      </w:r>
      <w:r>
        <w:rPr>
          <w:rFonts w:ascii="Century Gothic" w:hAnsi="Century Gothic"/>
          <w:sz w:val="22"/>
        </w:rPr>
        <w:t>emergència energètica i econòmica originada a la Comunitat Valenciana per la guerra d</w:t>
      </w:r>
      <w:r w:rsidR="00586F27">
        <w:rPr>
          <w:rFonts w:ascii="Century Gothic" w:hAnsi="Century Gothic"/>
          <w:sz w:val="22"/>
        </w:rPr>
        <w:t>’</w:t>
      </w:r>
      <w:r>
        <w:rPr>
          <w:rFonts w:ascii="Century Gothic" w:hAnsi="Century Gothic"/>
          <w:sz w:val="22"/>
        </w:rPr>
        <w:t>Ucraïna, establix que podran concedir-se de manera directa les subvencions previstes nominativament en la Llei de pressupostos de la Generalitat, entenent-se com a tals aquelles l</w:t>
      </w:r>
      <w:r w:rsidR="00586F27">
        <w:rPr>
          <w:rFonts w:ascii="Century Gothic" w:hAnsi="Century Gothic"/>
          <w:sz w:val="22"/>
        </w:rPr>
        <w:t>’</w:t>
      </w:r>
      <w:r>
        <w:rPr>
          <w:rFonts w:ascii="Century Gothic" w:hAnsi="Century Gothic"/>
          <w:sz w:val="22"/>
        </w:rPr>
        <w:t>objecte, la dotació pressupostària i el destinatari de les quals figuren inequívocament en els seus annexos, com és el cas, assenyalant, a continuació, que la concessió de tals subvencions es formalitzarà mitjançant resolució de la persona titular del departament gestor del crèdit pressupostari al qual s</w:t>
      </w:r>
      <w:r w:rsidR="00586F27">
        <w:rPr>
          <w:rFonts w:ascii="Century Gothic" w:hAnsi="Century Gothic"/>
          <w:sz w:val="22"/>
        </w:rPr>
        <w:t>’</w:t>
      </w:r>
      <w:r>
        <w:rPr>
          <w:rFonts w:ascii="Century Gothic" w:hAnsi="Century Gothic"/>
          <w:sz w:val="22"/>
        </w:rPr>
        <w:t>imputa l</w:t>
      </w:r>
      <w:r w:rsidR="00586F27">
        <w:rPr>
          <w:rFonts w:ascii="Century Gothic" w:hAnsi="Century Gothic"/>
          <w:sz w:val="22"/>
        </w:rPr>
        <w:t>’</w:t>
      </w:r>
      <w:r>
        <w:rPr>
          <w:rFonts w:ascii="Century Gothic" w:hAnsi="Century Gothic"/>
          <w:sz w:val="22"/>
        </w:rPr>
        <w:t>ajuda o mitjançant un conveni.</w:t>
      </w:r>
      <w:r>
        <w:rPr>
          <w:rFonts w:ascii="Century Gothic" w:hAnsi="Century Gothic"/>
          <w:color w:val="000000"/>
          <w:sz w:val="22"/>
        </w:rPr>
        <w:t xml:space="preserve"> </w:t>
      </w:r>
    </w:p>
    <w:p w14:paraId="4079ACF5" w14:textId="224D0CD3" w:rsidR="00DC78D1" w:rsidRDefault="00DC78D1" w:rsidP="00234F88">
      <w:pPr>
        <w:widowControl/>
        <w:autoSpaceDN/>
        <w:spacing w:before="100" w:beforeAutospacing="1" w:line="288" w:lineRule="auto"/>
        <w:jc w:val="both"/>
        <w:textAlignment w:val="auto"/>
        <w:rPr>
          <w:rFonts w:ascii="Century Gothic" w:eastAsia="Times New Roman" w:hAnsi="Century Gothic" w:cs="Times New Roman"/>
          <w:color w:val="000000"/>
          <w:sz w:val="22"/>
          <w:szCs w:val="22"/>
        </w:rPr>
      </w:pPr>
      <w:r>
        <w:rPr>
          <w:rFonts w:ascii="Century Gothic" w:hAnsi="Century Gothic"/>
          <w:color w:val="000000"/>
          <w:sz w:val="22"/>
        </w:rPr>
        <w:t>Així doncs, de conformitat amb el que establixen les disposicions mencionades, les dos parts acorden subscriure este conveni, el qual es regirà per les següents</w:t>
      </w:r>
    </w:p>
    <w:p w14:paraId="7E6B5CCB" w14:textId="77777777" w:rsidR="00E45BD3" w:rsidRPr="00DC78D1" w:rsidRDefault="00E45BD3"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p>
    <w:p w14:paraId="1C49AC37" w14:textId="77777777" w:rsidR="00DC78D1" w:rsidRPr="00DC78D1" w:rsidRDefault="00DC78D1" w:rsidP="00234F88">
      <w:pPr>
        <w:widowControl/>
        <w:autoSpaceDN/>
        <w:spacing w:before="100" w:beforeAutospacing="1" w:after="100" w:afterAutospacing="1" w:line="288" w:lineRule="auto"/>
        <w:jc w:val="center"/>
        <w:textAlignment w:val="auto"/>
        <w:outlineLvl w:val="0"/>
        <w:rPr>
          <w:rFonts w:ascii="Times New Roman" w:eastAsia="Times New Roman" w:hAnsi="Times New Roman" w:cs="Times New Roman"/>
          <w:b/>
          <w:bCs/>
          <w:kern w:val="36"/>
          <w:sz w:val="36"/>
          <w:szCs w:val="36"/>
        </w:rPr>
      </w:pPr>
      <w:r>
        <w:rPr>
          <w:rFonts w:ascii="Century Gothic" w:hAnsi="Century Gothic"/>
          <w:b/>
          <w:color w:val="000000"/>
          <w:sz w:val="22"/>
        </w:rPr>
        <w:t>CLÀUSULES</w:t>
      </w:r>
    </w:p>
    <w:p w14:paraId="51608595" w14:textId="062865E2" w:rsidR="00DC78D1" w:rsidRPr="00DC78D1" w:rsidRDefault="007D2E68" w:rsidP="00234F88">
      <w:pPr>
        <w:widowControl/>
        <w:autoSpaceDN/>
        <w:spacing w:before="100" w:beforeAutospacing="1" w:line="288" w:lineRule="auto"/>
        <w:textAlignment w:val="auto"/>
        <w:rPr>
          <w:rFonts w:ascii="Times New Roman" w:eastAsia="Times New Roman" w:hAnsi="Times New Roman" w:cs="Times New Roman"/>
        </w:rPr>
      </w:pPr>
      <w:bookmarkStart w:id="2" w:name="_Toc278537528"/>
      <w:bookmarkStart w:id="3" w:name="_Toc276710395"/>
      <w:bookmarkEnd w:id="2"/>
      <w:bookmarkEnd w:id="3"/>
      <w:r>
        <w:rPr>
          <w:rFonts w:ascii="Century Gothic" w:hAnsi="Century Gothic"/>
          <w:b/>
          <w:color w:val="000000"/>
          <w:sz w:val="22"/>
        </w:rPr>
        <w:t>Primera. Objecte</w:t>
      </w:r>
    </w:p>
    <w:p w14:paraId="13360F89" w14:textId="0C576B54"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Pr>
          <w:rFonts w:ascii="Century Gothic" w:hAnsi="Century Gothic"/>
          <w:sz w:val="22"/>
        </w:rPr>
        <w:t>1. Constituïx l</w:t>
      </w:r>
      <w:r w:rsidR="00586F27">
        <w:rPr>
          <w:rFonts w:ascii="Century Gothic" w:hAnsi="Century Gothic"/>
          <w:sz w:val="22"/>
        </w:rPr>
        <w:t>’</w:t>
      </w:r>
      <w:r>
        <w:rPr>
          <w:rFonts w:ascii="Century Gothic" w:hAnsi="Century Gothic"/>
          <w:sz w:val="22"/>
        </w:rPr>
        <w:t>objecte d</w:t>
      </w:r>
      <w:r w:rsidR="00586F27">
        <w:rPr>
          <w:rFonts w:ascii="Century Gothic" w:hAnsi="Century Gothic"/>
          <w:sz w:val="22"/>
        </w:rPr>
        <w:t>’</w:t>
      </w:r>
      <w:r>
        <w:rPr>
          <w:rFonts w:ascii="Century Gothic" w:hAnsi="Century Gothic"/>
          <w:sz w:val="22"/>
        </w:rPr>
        <w:t>este conveni canalitzar la subvenció concedida nominativament en la Llei 6/2025, de 30 de maig, de pressupostos de la Generalitat per a l</w:t>
      </w:r>
      <w:r w:rsidR="00586F27">
        <w:rPr>
          <w:rFonts w:ascii="Century Gothic" w:hAnsi="Century Gothic"/>
          <w:sz w:val="22"/>
        </w:rPr>
        <w:t>’</w:t>
      </w:r>
      <w:r>
        <w:rPr>
          <w:rFonts w:ascii="Century Gothic" w:hAnsi="Century Gothic"/>
          <w:sz w:val="22"/>
        </w:rPr>
        <w:t>exercici 2025 en favor de FAGA, i establir les seues bases reguladores, en els termes que preveuen l</w:t>
      </w:r>
      <w:r w:rsidR="00586F27">
        <w:rPr>
          <w:rFonts w:ascii="Century Gothic" w:hAnsi="Century Gothic"/>
          <w:sz w:val="22"/>
        </w:rPr>
        <w:t>’</w:t>
      </w:r>
      <w:r>
        <w:rPr>
          <w:rFonts w:ascii="Century Gothic" w:hAnsi="Century Gothic"/>
          <w:sz w:val="22"/>
        </w:rPr>
        <w:t>article 22.2 de la Llei 38/2003, de 17 de novembre, general de subvencions, i l</w:t>
      </w:r>
      <w:r w:rsidR="00586F27">
        <w:rPr>
          <w:rFonts w:ascii="Century Gothic" w:hAnsi="Century Gothic"/>
          <w:sz w:val="22"/>
        </w:rPr>
        <w:t>’</w:t>
      </w:r>
      <w:r>
        <w:rPr>
          <w:rFonts w:ascii="Century Gothic" w:hAnsi="Century Gothic"/>
          <w:sz w:val="22"/>
        </w:rPr>
        <w:t>article 168.1.a de la Llei 1/2015, de 6 de febrer, de la Generalitat, d</w:t>
      </w:r>
      <w:r w:rsidR="00586F27">
        <w:rPr>
          <w:rFonts w:ascii="Century Gothic" w:hAnsi="Century Gothic"/>
          <w:sz w:val="22"/>
        </w:rPr>
        <w:t>’</w:t>
      </w:r>
      <w:r>
        <w:rPr>
          <w:rFonts w:ascii="Century Gothic" w:hAnsi="Century Gothic"/>
          <w:sz w:val="22"/>
        </w:rPr>
        <w:t>hisenda pública, del sector públic instrumental i de subvencions, per a realitzar les activitats que arreplega el present conveni.</w:t>
      </w:r>
    </w:p>
    <w:p w14:paraId="138982E8" w14:textId="3644DB04" w:rsidR="00DC78D1" w:rsidRPr="003C46CB" w:rsidRDefault="00E45BD3" w:rsidP="00234F88">
      <w:pPr>
        <w:widowControl/>
        <w:autoSpaceDN/>
        <w:spacing w:before="100" w:beforeAutospacing="1" w:line="288" w:lineRule="auto"/>
        <w:jc w:val="both"/>
        <w:textAlignment w:val="auto"/>
        <w:rPr>
          <w:rFonts w:ascii="Times New Roman" w:eastAsia="Times New Roman" w:hAnsi="Times New Roman" w:cs="Times New Roman"/>
        </w:rPr>
      </w:pPr>
      <w:r>
        <w:rPr>
          <w:rFonts w:ascii="Century Gothic" w:hAnsi="Century Gothic"/>
          <w:color w:val="000000"/>
          <w:sz w:val="22"/>
        </w:rPr>
        <w:lastRenderedPageBreak/>
        <w:t>Totes les actuacions que desenrotlla s</w:t>
      </w:r>
      <w:r w:rsidR="00586F27">
        <w:rPr>
          <w:rFonts w:ascii="Century Gothic" w:hAnsi="Century Gothic"/>
          <w:color w:val="000000"/>
          <w:sz w:val="22"/>
        </w:rPr>
        <w:t>’</w:t>
      </w:r>
      <w:r>
        <w:rPr>
          <w:rFonts w:ascii="Century Gothic" w:hAnsi="Century Gothic"/>
          <w:color w:val="000000"/>
          <w:sz w:val="22"/>
        </w:rPr>
        <w:t>emmarquen, originàriament, en l</w:t>
      </w:r>
      <w:r w:rsidR="00586F27">
        <w:rPr>
          <w:rFonts w:ascii="Century Gothic" w:hAnsi="Century Gothic"/>
          <w:color w:val="000000"/>
          <w:sz w:val="22"/>
        </w:rPr>
        <w:t>’</w:t>
      </w:r>
      <w:r>
        <w:rPr>
          <w:rFonts w:ascii="Century Gothic" w:hAnsi="Century Gothic"/>
          <w:sz w:val="22"/>
        </w:rPr>
        <w:t>article 47 de la Constitució Espanyola, en l</w:t>
      </w:r>
      <w:r w:rsidR="00586F27">
        <w:rPr>
          <w:rFonts w:ascii="Century Gothic" w:hAnsi="Century Gothic"/>
          <w:sz w:val="22"/>
        </w:rPr>
        <w:t>’</w:t>
      </w:r>
      <w:r>
        <w:rPr>
          <w:rFonts w:ascii="Century Gothic" w:hAnsi="Century Gothic"/>
          <w:sz w:val="22"/>
        </w:rPr>
        <w:t>Estratègia Nacional per a la inclusió social de la població gitana 2021-2030 i en la creació del Consell del Poble Gitano, i s</w:t>
      </w:r>
      <w:r w:rsidR="00586F27">
        <w:rPr>
          <w:rFonts w:ascii="Century Gothic" w:hAnsi="Century Gothic"/>
          <w:sz w:val="22"/>
        </w:rPr>
        <w:t>’</w:t>
      </w:r>
      <w:r>
        <w:rPr>
          <w:rFonts w:ascii="Century Gothic" w:hAnsi="Century Gothic"/>
          <w:sz w:val="22"/>
        </w:rPr>
        <w:t>establixen els següents objectius principals:</w:t>
      </w:r>
    </w:p>
    <w:p w14:paraId="1D6FC817" w14:textId="409E7907" w:rsidR="00DC78D1" w:rsidRPr="00DC78D1" w:rsidRDefault="00DC78D1" w:rsidP="00234F88">
      <w:pPr>
        <w:widowControl/>
        <w:autoSpaceDN/>
        <w:spacing w:before="100" w:beforeAutospacing="1" w:line="288" w:lineRule="auto"/>
        <w:ind w:left="567"/>
        <w:jc w:val="both"/>
        <w:textAlignment w:val="auto"/>
        <w:rPr>
          <w:rFonts w:ascii="Times New Roman" w:eastAsia="Times New Roman" w:hAnsi="Times New Roman" w:cs="Times New Roman"/>
        </w:rPr>
      </w:pPr>
      <w:r>
        <w:rPr>
          <w:rFonts w:ascii="Century Gothic" w:hAnsi="Century Gothic"/>
          <w:color w:val="000000"/>
          <w:sz w:val="22"/>
        </w:rPr>
        <w:t>a) Donar suport integral a les famílies gitanes en el procés de busca d</w:t>
      </w:r>
      <w:r w:rsidR="00586F27">
        <w:rPr>
          <w:rFonts w:ascii="Century Gothic" w:hAnsi="Century Gothic"/>
          <w:color w:val="000000"/>
          <w:sz w:val="22"/>
        </w:rPr>
        <w:t>’</w:t>
      </w:r>
      <w:r>
        <w:rPr>
          <w:rFonts w:ascii="Century Gothic" w:hAnsi="Century Gothic"/>
          <w:color w:val="000000"/>
          <w:sz w:val="22"/>
        </w:rPr>
        <w:t>una vivenda digna.</w:t>
      </w:r>
    </w:p>
    <w:p w14:paraId="645BCA9B" w14:textId="509B2F63" w:rsidR="00DC78D1" w:rsidRPr="00DC78D1" w:rsidRDefault="00DC78D1" w:rsidP="00234F88">
      <w:pPr>
        <w:widowControl/>
        <w:autoSpaceDN/>
        <w:spacing w:before="100" w:beforeAutospacing="1" w:line="288" w:lineRule="auto"/>
        <w:ind w:left="567"/>
        <w:jc w:val="both"/>
        <w:textAlignment w:val="auto"/>
        <w:rPr>
          <w:rFonts w:ascii="Times New Roman" w:eastAsia="Times New Roman" w:hAnsi="Times New Roman" w:cs="Times New Roman"/>
        </w:rPr>
      </w:pPr>
      <w:r>
        <w:rPr>
          <w:rFonts w:ascii="Century Gothic" w:hAnsi="Century Gothic"/>
          <w:color w:val="000000"/>
          <w:sz w:val="22"/>
        </w:rPr>
        <w:t>b) Acompanyar, orientar i intervindre amb famílies afectades per procediments de desnonament.</w:t>
      </w:r>
    </w:p>
    <w:p w14:paraId="30789B9D" w14:textId="66B00197" w:rsidR="00DC78D1" w:rsidRPr="00DC78D1" w:rsidRDefault="00DC78D1" w:rsidP="00234F88">
      <w:pPr>
        <w:widowControl/>
        <w:autoSpaceDN/>
        <w:spacing w:before="100" w:beforeAutospacing="1" w:line="288" w:lineRule="auto"/>
        <w:ind w:left="567"/>
        <w:jc w:val="both"/>
        <w:textAlignment w:val="auto"/>
        <w:rPr>
          <w:rFonts w:ascii="Times New Roman" w:eastAsia="Times New Roman" w:hAnsi="Times New Roman" w:cs="Times New Roman"/>
        </w:rPr>
      </w:pPr>
      <w:r>
        <w:rPr>
          <w:rFonts w:ascii="Century Gothic" w:hAnsi="Century Gothic"/>
          <w:color w:val="000000"/>
          <w:sz w:val="22"/>
        </w:rPr>
        <w:t>c) Fomentar la inclusió i la participació de les famílies en les activitats comunitàries.</w:t>
      </w:r>
    </w:p>
    <w:p w14:paraId="1DF6A0D1" w14:textId="01C353A4" w:rsidR="00DC78D1" w:rsidRPr="00DC78D1" w:rsidRDefault="00DC78D1" w:rsidP="00234F88">
      <w:pPr>
        <w:widowControl/>
        <w:autoSpaceDN/>
        <w:spacing w:before="100" w:beforeAutospacing="1" w:line="288" w:lineRule="auto"/>
        <w:ind w:left="567"/>
        <w:jc w:val="both"/>
        <w:textAlignment w:val="auto"/>
        <w:rPr>
          <w:rFonts w:ascii="Times New Roman" w:eastAsia="Times New Roman" w:hAnsi="Times New Roman" w:cs="Times New Roman"/>
        </w:rPr>
      </w:pPr>
      <w:r>
        <w:rPr>
          <w:rFonts w:ascii="Century Gothic" w:hAnsi="Century Gothic"/>
          <w:color w:val="000000"/>
          <w:sz w:val="22"/>
        </w:rPr>
        <w:t>d) Brindar assessorament i suport en la gestió de recursos, l</w:t>
      </w:r>
      <w:r w:rsidR="00586F27">
        <w:rPr>
          <w:rFonts w:ascii="Century Gothic" w:hAnsi="Century Gothic"/>
          <w:color w:val="000000"/>
          <w:sz w:val="22"/>
        </w:rPr>
        <w:t>’</w:t>
      </w:r>
      <w:r>
        <w:rPr>
          <w:rFonts w:ascii="Century Gothic" w:hAnsi="Century Gothic"/>
          <w:color w:val="000000"/>
          <w:sz w:val="22"/>
        </w:rPr>
        <w:t>obtenció de subvencions disponibles i la sol·licitud de lloguers socials.</w:t>
      </w:r>
    </w:p>
    <w:p w14:paraId="7F33DFB9" w14:textId="2EDFB377"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Pr>
          <w:rFonts w:ascii="Century Gothic" w:hAnsi="Century Gothic"/>
          <w:color w:val="000000"/>
          <w:sz w:val="22"/>
        </w:rPr>
        <w:t>2. La consecució de les finalitats d</w:t>
      </w:r>
      <w:r w:rsidR="00586F27">
        <w:rPr>
          <w:rFonts w:ascii="Century Gothic" w:hAnsi="Century Gothic"/>
          <w:color w:val="000000"/>
          <w:sz w:val="22"/>
        </w:rPr>
        <w:t>’</w:t>
      </w:r>
      <w:r>
        <w:rPr>
          <w:rFonts w:ascii="Century Gothic" w:hAnsi="Century Gothic"/>
          <w:color w:val="000000"/>
          <w:sz w:val="22"/>
        </w:rPr>
        <w:t xml:space="preserve">este conveni la podrà articular la Conselleria de Servicis Socials, Igualtat i Vivenda, directament a través de la Direcció General de Vivenda, o a través del seu ens instrumental </w:t>
      </w:r>
      <w:proofErr w:type="spellStart"/>
      <w:r>
        <w:rPr>
          <w:rFonts w:ascii="Century Gothic" w:hAnsi="Century Gothic"/>
          <w:color w:val="000000"/>
          <w:sz w:val="22"/>
        </w:rPr>
        <w:t>EVha</w:t>
      </w:r>
      <w:proofErr w:type="spellEnd"/>
      <w:r>
        <w:rPr>
          <w:rFonts w:ascii="Century Gothic" w:hAnsi="Century Gothic"/>
          <w:color w:val="000000"/>
          <w:sz w:val="22"/>
        </w:rPr>
        <w:t>. L</w:t>
      </w:r>
      <w:r w:rsidR="00586F27">
        <w:rPr>
          <w:rFonts w:ascii="Century Gothic" w:hAnsi="Century Gothic"/>
          <w:color w:val="000000"/>
          <w:sz w:val="22"/>
        </w:rPr>
        <w:t>’</w:t>
      </w:r>
      <w:r>
        <w:rPr>
          <w:rFonts w:ascii="Century Gothic" w:hAnsi="Century Gothic"/>
          <w:color w:val="000000"/>
          <w:sz w:val="22"/>
        </w:rPr>
        <w:t>òrgan gestor de la subvenció serà la Direcció General de Vivenda.</w:t>
      </w:r>
    </w:p>
    <w:p w14:paraId="0F33EB7C" w14:textId="0F1649B3"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Pr>
          <w:rFonts w:ascii="Century Gothic" w:hAnsi="Century Gothic"/>
          <w:color w:val="000000"/>
          <w:sz w:val="22"/>
        </w:rPr>
        <w:t>3. L</w:t>
      </w:r>
      <w:r w:rsidR="00586F27">
        <w:rPr>
          <w:rFonts w:ascii="Century Gothic" w:hAnsi="Century Gothic"/>
          <w:color w:val="000000"/>
          <w:sz w:val="22"/>
        </w:rPr>
        <w:t>’</w:t>
      </w:r>
      <w:r>
        <w:rPr>
          <w:rFonts w:ascii="Century Gothic" w:hAnsi="Century Gothic"/>
          <w:color w:val="000000"/>
          <w:sz w:val="22"/>
        </w:rPr>
        <w:t>objecte del conveni es desenrotllarà en tot l</w:t>
      </w:r>
      <w:r w:rsidR="00586F27">
        <w:rPr>
          <w:rFonts w:ascii="Century Gothic" w:hAnsi="Century Gothic"/>
          <w:color w:val="000000"/>
          <w:sz w:val="22"/>
        </w:rPr>
        <w:t>’</w:t>
      </w:r>
      <w:r>
        <w:rPr>
          <w:rFonts w:ascii="Century Gothic" w:hAnsi="Century Gothic"/>
          <w:color w:val="000000"/>
          <w:sz w:val="22"/>
        </w:rPr>
        <w:t>àmbit de la Comunitat Valenciana.</w:t>
      </w:r>
    </w:p>
    <w:p w14:paraId="55DD9F0E" w14:textId="77777777" w:rsidR="00DC78D1" w:rsidRPr="00DC78D1" w:rsidRDefault="00DC78D1" w:rsidP="00234F88">
      <w:pPr>
        <w:widowControl/>
        <w:autoSpaceDN/>
        <w:spacing w:line="288" w:lineRule="auto"/>
        <w:jc w:val="both"/>
        <w:textAlignment w:val="auto"/>
        <w:rPr>
          <w:rFonts w:ascii="Times New Roman" w:eastAsia="Times New Roman" w:hAnsi="Times New Roman" w:cs="Times New Roman"/>
          <w:lang w:val="es-ES" w:eastAsia="es-ES"/>
        </w:rPr>
      </w:pPr>
    </w:p>
    <w:p w14:paraId="322BBFF7" w14:textId="77777777" w:rsidR="00DC78D1" w:rsidRPr="00DC78D1" w:rsidRDefault="00DC78D1" w:rsidP="00234F88">
      <w:pPr>
        <w:widowControl/>
        <w:autoSpaceDN/>
        <w:spacing w:before="100" w:beforeAutospacing="1" w:line="288" w:lineRule="auto"/>
        <w:textAlignment w:val="auto"/>
        <w:rPr>
          <w:rFonts w:ascii="Times New Roman" w:eastAsia="Times New Roman" w:hAnsi="Times New Roman" w:cs="Times New Roman"/>
        </w:rPr>
      </w:pPr>
      <w:r>
        <w:rPr>
          <w:rFonts w:ascii="Century Gothic" w:hAnsi="Century Gothic"/>
          <w:b/>
          <w:color w:val="000000"/>
          <w:sz w:val="22"/>
        </w:rPr>
        <w:t>Segona. Quantia i crèdit pressupostari</w:t>
      </w:r>
    </w:p>
    <w:p w14:paraId="53704570" w14:textId="067177BB" w:rsidR="00DC78D1" w:rsidRPr="003C46CB"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Pr>
          <w:rFonts w:ascii="Century Gothic" w:hAnsi="Century Gothic"/>
          <w:sz w:val="22"/>
        </w:rPr>
        <w:t>La quantia de la subvenció ascendix a la quantitat de 250.000 euros.</w:t>
      </w:r>
      <w:r>
        <w:rPr>
          <w:rFonts w:ascii="Century Gothic" w:hAnsi="Century Gothic"/>
          <w:color w:val="000000"/>
          <w:sz w:val="22"/>
        </w:rPr>
        <w:t xml:space="preserve"> En este crèdit, designat amb el codi S1375, dins del subprograma </w:t>
      </w:r>
      <w:r>
        <w:rPr>
          <w:rFonts w:ascii="Century Gothic" w:hAnsi="Century Gothic"/>
          <w:sz w:val="22"/>
        </w:rPr>
        <w:t>431I00</w:t>
      </w:r>
      <w:r>
        <w:rPr>
          <w:rFonts w:ascii="Century Gothic" w:hAnsi="Century Gothic"/>
          <w:color w:val="000000"/>
          <w:sz w:val="22"/>
        </w:rPr>
        <w:t>, “Funció social de la vivenda”, amb càrrec al capítol IV, Transferències corrents, com a subvenció de concessió directa a l</w:t>
      </w:r>
      <w:r w:rsidR="00586F27">
        <w:rPr>
          <w:rFonts w:ascii="Century Gothic" w:hAnsi="Century Gothic"/>
          <w:color w:val="000000"/>
          <w:sz w:val="22"/>
        </w:rPr>
        <w:t>’</w:t>
      </w:r>
      <w:r>
        <w:rPr>
          <w:rFonts w:ascii="Century Gothic" w:hAnsi="Century Gothic"/>
          <w:color w:val="000000"/>
          <w:sz w:val="22"/>
        </w:rPr>
        <w:t>empara de l</w:t>
      </w:r>
      <w:r w:rsidR="00586F27">
        <w:rPr>
          <w:rFonts w:ascii="Century Gothic" w:hAnsi="Century Gothic"/>
          <w:color w:val="000000"/>
          <w:sz w:val="22"/>
        </w:rPr>
        <w:t>’</w:t>
      </w:r>
      <w:r>
        <w:rPr>
          <w:rFonts w:ascii="Century Gothic" w:hAnsi="Century Gothic"/>
          <w:color w:val="000000"/>
          <w:sz w:val="22"/>
        </w:rPr>
        <w:t>article 168.1.</w:t>
      </w:r>
      <w:r>
        <w:rPr>
          <w:rFonts w:ascii="Century Gothic" w:hAnsi="Century Gothic"/>
          <w:i/>
          <w:iCs/>
          <w:color w:val="000000"/>
          <w:sz w:val="22"/>
        </w:rPr>
        <w:t>a</w:t>
      </w:r>
      <w:r>
        <w:rPr>
          <w:rFonts w:ascii="Century Gothic" w:hAnsi="Century Gothic"/>
          <w:color w:val="000000"/>
          <w:sz w:val="22"/>
        </w:rPr>
        <w:t xml:space="preserve"> de la Llei 1/2015, el beneficiari nominatiu de la qual resulta ser l</w:t>
      </w:r>
      <w:r w:rsidR="00586F27">
        <w:rPr>
          <w:rFonts w:ascii="Century Gothic" w:hAnsi="Century Gothic"/>
          <w:color w:val="000000"/>
          <w:sz w:val="22"/>
        </w:rPr>
        <w:t>’</w:t>
      </w:r>
      <w:r>
        <w:rPr>
          <w:rFonts w:ascii="Century Gothic" w:hAnsi="Century Gothic"/>
          <w:color w:val="000000"/>
          <w:sz w:val="22"/>
        </w:rPr>
        <w:t xml:space="preserve">entitat FAGA, amb la finalitat de subscripció de conveni per al suport i el desenrotllament de les activitats programades en el marc de la </w:t>
      </w:r>
      <w:r>
        <w:rPr>
          <w:rFonts w:ascii="Century Gothic" w:hAnsi="Century Gothic"/>
          <w:sz w:val="22"/>
        </w:rPr>
        <w:t>promoció d</w:t>
      </w:r>
      <w:r w:rsidR="00586F27">
        <w:rPr>
          <w:rFonts w:ascii="Century Gothic" w:hAnsi="Century Gothic"/>
          <w:sz w:val="22"/>
        </w:rPr>
        <w:t>’</w:t>
      </w:r>
      <w:r>
        <w:rPr>
          <w:rFonts w:ascii="Century Gothic" w:hAnsi="Century Gothic"/>
          <w:sz w:val="22"/>
        </w:rPr>
        <w:t>una vivenda digna i adequada per a la igualtat i la inclusió del poble gitano, s</w:t>
      </w:r>
      <w:r w:rsidR="00586F27">
        <w:rPr>
          <w:rFonts w:ascii="Century Gothic" w:hAnsi="Century Gothic"/>
          <w:sz w:val="22"/>
        </w:rPr>
        <w:t>’</w:t>
      </w:r>
      <w:r>
        <w:rPr>
          <w:rFonts w:ascii="Century Gothic" w:hAnsi="Century Gothic"/>
          <w:sz w:val="22"/>
        </w:rPr>
        <w:t>imputarà l</w:t>
      </w:r>
      <w:r w:rsidR="00586F27">
        <w:rPr>
          <w:rFonts w:ascii="Century Gothic" w:hAnsi="Century Gothic"/>
          <w:sz w:val="22"/>
        </w:rPr>
        <w:t>’</w:t>
      </w:r>
      <w:r>
        <w:rPr>
          <w:rFonts w:ascii="Century Gothic" w:hAnsi="Century Gothic"/>
          <w:sz w:val="22"/>
        </w:rPr>
        <w:t>ajuda concedida.</w:t>
      </w:r>
    </w:p>
    <w:p w14:paraId="1524CA4F" w14:textId="77777777" w:rsidR="00DC78D1" w:rsidRPr="00DC78D1" w:rsidRDefault="00DC78D1" w:rsidP="00234F88">
      <w:pPr>
        <w:widowControl/>
        <w:autoSpaceDN/>
        <w:spacing w:line="288" w:lineRule="auto"/>
        <w:jc w:val="both"/>
        <w:textAlignment w:val="auto"/>
        <w:rPr>
          <w:rFonts w:ascii="Times New Roman" w:eastAsia="Times New Roman" w:hAnsi="Times New Roman" w:cs="Times New Roman"/>
          <w:lang w:val="es-ES" w:eastAsia="es-ES"/>
        </w:rPr>
      </w:pPr>
    </w:p>
    <w:p w14:paraId="3F71EC66" w14:textId="77777777" w:rsidR="00DC78D1" w:rsidRPr="00DC78D1" w:rsidRDefault="00DC78D1" w:rsidP="00234F88">
      <w:pPr>
        <w:widowControl/>
        <w:autoSpaceDN/>
        <w:spacing w:before="100" w:beforeAutospacing="1" w:line="288" w:lineRule="auto"/>
        <w:textAlignment w:val="auto"/>
        <w:rPr>
          <w:rFonts w:ascii="Times New Roman" w:eastAsia="Times New Roman" w:hAnsi="Times New Roman" w:cs="Times New Roman"/>
        </w:rPr>
      </w:pPr>
      <w:r>
        <w:rPr>
          <w:rFonts w:ascii="Century Gothic" w:hAnsi="Century Gothic"/>
          <w:b/>
          <w:color w:val="000000"/>
          <w:sz w:val="22"/>
        </w:rPr>
        <w:t>Tercera. Persones beneficiàries</w:t>
      </w:r>
    </w:p>
    <w:p w14:paraId="1086EBA2" w14:textId="609884F2" w:rsidR="00DC78D1" w:rsidRPr="00DC78D1" w:rsidRDefault="00DC78D1" w:rsidP="00234F88">
      <w:pPr>
        <w:widowControl/>
        <w:autoSpaceDN/>
        <w:spacing w:before="100" w:beforeAutospacing="1" w:line="288" w:lineRule="auto"/>
        <w:textAlignment w:val="auto"/>
        <w:rPr>
          <w:rFonts w:ascii="Times New Roman" w:eastAsia="Times New Roman" w:hAnsi="Times New Roman" w:cs="Times New Roman"/>
        </w:rPr>
      </w:pPr>
      <w:r>
        <w:rPr>
          <w:rFonts w:ascii="Century Gothic" w:hAnsi="Century Gothic"/>
          <w:color w:val="000000"/>
          <w:sz w:val="22"/>
        </w:rPr>
        <w:t>La persona o entitat beneficiària de l</w:t>
      </w:r>
      <w:r w:rsidR="00586F27">
        <w:rPr>
          <w:rFonts w:ascii="Century Gothic" w:hAnsi="Century Gothic"/>
          <w:color w:val="000000"/>
          <w:sz w:val="22"/>
        </w:rPr>
        <w:t>’</w:t>
      </w:r>
      <w:r>
        <w:rPr>
          <w:rFonts w:ascii="Century Gothic" w:hAnsi="Century Gothic"/>
          <w:color w:val="000000"/>
          <w:sz w:val="22"/>
        </w:rPr>
        <w:t>ajuda que s</w:t>
      </w:r>
      <w:r w:rsidR="00586F27">
        <w:rPr>
          <w:rFonts w:ascii="Century Gothic" w:hAnsi="Century Gothic"/>
          <w:color w:val="000000"/>
          <w:sz w:val="22"/>
        </w:rPr>
        <w:t>’</w:t>
      </w:r>
      <w:r>
        <w:rPr>
          <w:rFonts w:ascii="Century Gothic" w:hAnsi="Century Gothic"/>
          <w:color w:val="000000"/>
          <w:sz w:val="22"/>
        </w:rPr>
        <w:t>instrumenta mitjançant este conveni resulta ser l</w:t>
      </w:r>
      <w:r w:rsidR="00586F27">
        <w:rPr>
          <w:rFonts w:ascii="Century Gothic" w:hAnsi="Century Gothic"/>
          <w:color w:val="000000"/>
          <w:sz w:val="22"/>
        </w:rPr>
        <w:t>’</w:t>
      </w:r>
      <w:r>
        <w:rPr>
          <w:rFonts w:ascii="Century Gothic" w:hAnsi="Century Gothic"/>
          <w:color w:val="000000"/>
          <w:sz w:val="22"/>
        </w:rPr>
        <w:t>entitat FAGA.</w:t>
      </w:r>
    </w:p>
    <w:p w14:paraId="62E5F116" w14:textId="77777777" w:rsidR="00DC78D1" w:rsidRDefault="00DC78D1" w:rsidP="00234F88">
      <w:pPr>
        <w:widowControl/>
        <w:autoSpaceDN/>
        <w:spacing w:line="288" w:lineRule="auto"/>
        <w:textAlignment w:val="auto"/>
        <w:rPr>
          <w:rFonts w:ascii="Times New Roman" w:eastAsia="Times New Roman" w:hAnsi="Times New Roman" w:cs="Times New Roman"/>
          <w:lang w:val="es-ES" w:eastAsia="es-ES"/>
        </w:rPr>
      </w:pPr>
    </w:p>
    <w:p w14:paraId="50863792" w14:textId="77777777" w:rsidR="00EE2838" w:rsidRPr="00DC78D1" w:rsidRDefault="00EE2838" w:rsidP="00234F88">
      <w:pPr>
        <w:widowControl/>
        <w:autoSpaceDN/>
        <w:spacing w:line="288" w:lineRule="auto"/>
        <w:textAlignment w:val="auto"/>
        <w:rPr>
          <w:rFonts w:ascii="Times New Roman" w:eastAsia="Times New Roman" w:hAnsi="Times New Roman" w:cs="Times New Roman"/>
          <w:lang w:val="es-ES" w:eastAsia="es-ES"/>
        </w:rPr>
      </w:pPr>
    </w:p>
    <w:p w14:paraId="2A5EC08B" w14:textId="77777777" w:rsidR="00DC78D1" w:rsidRPr="00DC78D1" w:rsidRDefault="00DC78D1" w:rsidP="00234F88">
      <w:pPr>
        <w:widowControl/>
        <w:autoSpaceDN/>
        <w:spacing w:before="100" w:beforeAutospacing="1" w:line="288" w:lineRule="auto"/>
        <w:textAlignment w:val="auto"/>
        <w:rPr>
          <w:rFonts w:ascii="Times New Roman" w:eastAsia="Times New Roman" w:hAnsi="Times New Roman" w:cs="Times New Roman"/>
        </w:rPr>
      </w:pPr>
      <w:r>
        <w:rPr>
          <w:rFonts w:ascii="Century Gothic" w:hAnsi="Century Gothic"/>
          <w:b/>
          <w:color w:val="000000"/>
          <w:sz w:val="22"/>
        </w:rPr>
        <w:lastRenderedPageBreak/>
        <w:t>Quarta. Actuacions subvencionables</w:t>
      </w:r>
    </w:p>
    <w:p w14:paraId="100D6F63" w14:textId="710781B7"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Pr>
          <w:rFonts w:ascii="Century Gothic" w:hAnsi="Century Gothic"/>
          <w:color w:val="000000"/>
          <w:sz w:val="22"/>
        </w:rPr>
        <w:t>El crèdit pressupostari que empara la concessió de la subvenció nominativa a l</w:t>
      </w:r>
      <w:r w:rsidR="00586F27">
        <w:rPr>
          <w:rFonts w:ascii="Century Gothic" w:hAnsi="Century Gothic"/>
          <w:color w:val="000000"/>
          <w:sz w:val="22"/>
        </w:rPr>
        <w:t>’</w:t>
      </w:r>
      <w:r>
        <w:rPr>
          <w:rFonts w:ascii="Century Gothic" w:hAnsi="Century Gothic"/>
          <w:color w:val="000000"/>
          <w:sz w:val="22"/>
        </w:rPr>
        <w:t>entitat FAGA és un crèdit del capítol 4, «Transferències corrents», del subprograma 431I00, per la qual cosa no podran aplicar-se els fons als gastos de distinta naturalesa i finalitat a la que és pròpia dels gastos imputables a este crèdit. En conseqüència, les dos parts convenen que la subvenció es destinarà a finançar les activitats següents que desenrotllarà l</w:t>
      </w:r>
      <w:r w:rsidR="00586F27">
        <w:rPr>
          <w:rFonts w:ascii="Century Gothic" w:hAnsi="Century Gothic"/>
          <w:color w:val="000000"/>
          <w:sz w:val="22"/>
        </w:rPr>
        <w:t>’</w:t>
      </w:r>
      <w:r>
        <w:rPr>
          <w:rFonts w:ascii="Century Gothic" w:hAnsi="Century Gothic"/>
          <w:color w:val="000000"/>
          <w:sz w:val="22"/>
        </w:rPr>
        <w:t>entitat beneficiària:</w:t>
      </w:r>
    </w:p>
    <w:p w14:paraId="4840C0E1" w14:textId="0F289ED5" w:rsidR="00F90939" w:rsidRDefault="00F90939" w:rsidP="00F90939">
      <w:pPr>
        <w:widowControl/>
        <w:autoSpaceDN/>
        <w:spacing w:before="100" w:beforeAutospacing="1" w:line="288" w:lineRule="auto"/>
        <w:ind w:left="720"/>
        <w:jc w:val="both"/>
        <w:textAlignment w:val="auto"/>
        <w:rPr>
          <w:rFonts w:ascii="Century Gothic" w:eastAsia="Times New Roman" w:hAnsi="Century Gothic" w:cs="Times New Roman"/>
          <w:sz w:val="22"/>
          <w:szCs w:val="22"/>
        </w:rPr>
      </w:pPr>
      <w:r>
        <w:rPr>
          <w:rFonts w:ascii="Century Gothic" w:hAnsi="Century Gothic"/>
          <w:sz w:val="22"/>
          <w:u w:val="single"/>
        </w:rPr>
        <w:t>Actuacions emmarcades en l</w:t>
      </w:r>
      <w:r w:rsidR="00586F27">
        <w:rPr>
          <w:rFonts w:ascii="Century Gothic" w:hAnsi="Century Gothic"/>
          <w:sz w:val="22"/>
          <w:u w:val="single"/>
        </w:rPr>
        <w:t>’</w:t>
      </w:r>
      <w:r>
        <w:rPr>
          <w:rFonts w:ascii="Century Gothic" w:hAnsi="Century Gothic"/>
          <w:sz w:val="22"/>
          <w:u w:val="single"/>
        </w:rPr>
        <w:t>objectiu 1.</w:t>
      </w:r>
      <w:r>
        <w:rPr>
          <w:rFonts w:ascii="Century Gothic" w:hAnsi="Century Gothic"/>
          <w:sz w:val="22"/>
        </w:rPr>
        <w:t xml:space="preserve"> Donar suport integral a les famílies gitanes en el procés de busca d</w:t>
      </w:r>
      <w:r w:rsidR="00586F27">
        <w:rPr>
          <w:rFonts w:ascii="Century Gothic" w:hAnsi="Century Gothic"/>
          <w:sz w:val="22"/>
        </w:rPr>
        <w:t>’</w:t>
      </w:r>
      <w:r>
        <w:rPr>
          <w:rFonts w:ascii="Century Gothic" w:hAnsi="Century Gothic"/>
          <w:sz w:val="22"/>
        </w:rPr>
        <w:t>una vivenda digna.</w:t>
      </w:r>
    </w:p>
    <w:p w14:paraId="2C8AA609" w14:textId="61ED99DF" w:rsidR="00F90939" w:rsidRDefault="00F90939" w:rsidP="00F90939">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rPr>
      </w:pPr>
      <w:r>
        <w:rPr>
          <w:rFonts w:ascii="Century Gothic" w:hAnsi="Century Gothic"/>
          <w:sz w:val="22"/>
        </w:rPr>
        <w:t>Acompanyar les famílies en la busca d</w:t>
      </w:r>
      <w:r w:rsidR="00586F27">
        <w:rPr>
          <w:rFonts w:ascii="Century Gothic" w:hAnsi="Century Gothic"/>
          <w:sz w:val="22"/>
        </w:rPr>
        <w:t>’</w:t>
      </w:r>
      <w:r>
        <w:rPr>
          <w:rFonts w:ascii="Century Gothic" w:hAnsi="Century Gothic"/>
          <w:sz w:val="22"/>
        </w:rPr>
        <w:t>alternatives residencials, tant privades com públiques.</w:t>
      </w:r>
    </w:p>
    <w:p w14:paraId="7D8E689C" w14:textId="587AD19F" w:rsidR="00F90939" w:rsidRDefault="00F90939" w:rsidP="00F90939">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rPr>
      </w:pPr>
      <w:r>
        <w:rPr>
          <w:rFonts w:ascii="Century Gothic" w:hAnsi="Century Gothic"/>
          <w:sz w:val="22"/>
        </w:rPr>
        <w:t>Fer tallers de preparació per a buscar vivenda.</w:t>
      </w:r>
    </w:p>
    <w:p w14:paraId="7F07BEC8" w14:textId="510E89E8" w:rsidR="00F90939" w:rsidRDefault="00F90939" w:rsidP="00F90939">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rPr>
      </w:pPr>
      <w:r>
        <w:rPr>
          <w:rFonts w:ascii="Century Gothic" w:hAnsi="Century Gothic"/>
          <w:sz w:val="22"/>
        </w:rPr>
        <w:t>Assessorar i realitzar la gestió de tràmits en processos d</w:t>
      </w:r>
      <w:r w:rsidR="00586F27">
        <w:rPr>
          <w:rFonts w:ascii="Century Gothic" w:hAnsi="Century Gothic"/>
          <w:sz w:val="22"/>
        </w:rPr>
        <w:t>’</w:t>
      </w:r>
      <w:r>
        <w:rPr>
          <w:rFonts w:ascii="Century Gothic" w:hAnsi="Century Gothic"/>
          <w:sz w:val="22"/>
        </w:rPr>
        <w:t>adquisició de vivenda, tant privada com pública.</w:t>
      </w:r>
    </w:p>
    <w:p w14:paraId="25144C11" w14:textId="22357B63" w:rsidR="00F90939" w:rsidRDefault="00F90939" w:rsidP="00F90939">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rPr>
      </w:pPr>
      <w:proofErr w:type="spellStart"/>
      <w:r>
        <w:rPr>
          <w:rFonts w:ascii="Century Gothic" w:hAnsi="Century Gothic"/>
          <w:sz w:val="22"/>
        </w:rPr>
        <w:t>Mediar</w:t>
      </w:r>
      <w:proofErr w:type="spellEnd"/>
      <w:r>
        <w:rPr>
          <w:rFonts w:ascii="Century Gothic" w:hAnsi="Century Gothic"/>
          <w:sz w:val="22"/>
        </w:rPr>
        <w:t xml:space="preserve"> amb els arrendadors pròrrogues de lloguers i renovacions de contractes de lloguer, amb la finalitat d</w:t>
      </w:r>
      <w:r w:rsidR="00586F27">
        <w:rPr>
          <w:rFonts w:ascii="Century Gothic" w:hAnsi="Century Gothic"/>
          <w:sz w:val="22"/>
        </w:rPr>
        <w:t>’</w:t>
      </w:r>
      <w:r>
        <w:rPr>
          <w:rFonts w:ascii="Century Gothic" w:hAnsi="Century Gothic"/>
          <w:sz w:val="22"/>
        </w:rPr>
        <w:t>assegurar unes condicions justes per a les dos parts.</w:t>
      </w:r>
    </w:p>
    <w:p w14:paraId="2E6F3755" w14:textId="354B0F38" w:rsidR="00F90939" w:rsidRDefault="00F90939" w:rsidP="00EB24A6">
      <w:pPr>
        <w:widowControl/>
        <w:autoSpaceDN/>
        <w:spacing w:before="100" w:beforeAutospacing="1" w:line="288" w:lineRule="auto"/>
        <w:ind w:left="567" w:hanging="567"/>
        <w:jc w:val="both"/>
        <w:textAlignment w:val="auto"/>
        <w:rPr>
          <w:rFonts w:ascii="Century Gothic" w:eastAsia="Times New Roman" w:hAnsi="Century Gothic" w:cs="Times New Roman"/>
          <w:sz w:val="22"/>
          <w:szCs w:val="22"/>
        </w:rPr>
      </w:pPr>
      <w:r>
        <w:rPr>
          <w:rFonts w:ascii="Century Gothic" w:hAnsi="Century Gothic"/>
          <w:sz w:val="22"/>
        </w:rPr>
        <w:t xml:space="preserve">          </w:t>
      </w:r>
      <w:r>
        <w:rPr>
          <w:rFonts w:ascii="Century Gothic" w:hAnsi="Century Gothic"/>
          <w:sz w:val="22"/>
          <w:u w:val="single"/>
        </w:rPr>
        <w:t>Actuacions emmarcades en l</w:t>
      </w:r>
      <w:r w:rsidR="00586F27">
        <w:rPr>
          <w:rFonts w:ascii="Century Gothic" w:hAnsi="Century Gothic"/>
          <w:sz w:val="22"/>
          <w:u w:val="single"/>
        </w:rPr>
        <w:t>’</w:t>
      </w:r>
      <w:r>
        <w:rPr>
          <w:rFonts w:ascii="Century Gothic" w:hAnsi="Century Gothic"/>
          <w:sz w:val="22"/>
          <w:u w:val="single"/>
        </w:rPr>
        <w:t>objectiu 2</w:t>
      </w:r>
      <w:r>
        <w:rPr>
          <w:rFonts w:ascii="Century Gothic" w:hAnsi="Century Gothic"/>
          <w:sz w:val="22"/>
        </w:rPr>
        <w:t>. Acompanyar, orientar i intervindre amb famílies afectades per procediments de desnonament.</w:t>
      </w:r>
    </w:p>
    <w:p w14:paraId="0E55DEB7" w14:textId="6B8097C8" w:rsidR="00EB24A6" w:rsidRDefault="00EB24A6" w:rsidP="00EB24A6">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rPr>
      </w:pPr>
      <w:r>
        <w:rPr>
          <w:rFonts w:ascii="Century Gothic" w:hAnsi="Century Gothic"/>
          <w:sz w:val="22"/>
        </w:rPr>
        <w:t>Assistir les famílies en la interpretació i la resposta a notificacions de desnonament.</w:t>
      </w:r>
    </w:p>
    <w:p w14:paraId="57AD1777" w14:textId="3CEE20B4" w:rsidR="00EB24A6" w:rsidRDefault="00EB24A6" w:rsidP="00EB24A6">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rPr>
      </w:pPr>
      <w:proofErr w:type="spellStart"/>
      <w:r>
        <w:rPr>
          <w:rFonts w:ascii="Century Gothic" w:hAnsi="Century Gothic"/>
          <w:sz w:val="22"/>
        </w:rPr>
        <w:t>Mediar</w:t>
      </w:r>
      <w:proofErr w:type="spellEnd"/>
      <w:r>
        <w:rPr>
          <w:rFonts w:ascii="Century Gothic" w:hAnsi="Century Gothic"/>
          <w:sz w:val="22"/>
        </w:rPr>
        <w:t xml:space="preserve"> en comissions judicials.</w:t>
      </w:r>
    </w:p>
    <w:p w14:paraId="5AE5C9A4" w14:textId="0C68A518" w:rsidR="00EB24A6" w:rsidRDefault="00EB24A6" w:rsidP="00EB24A6">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rPr>
      </w:pPr>
      <w:r>
        <w:rPr>
          <w:rFonts w:ascii="Century Gothic" w:hAnsi="Century Gothic"/>
          <w:sz w:val="22"/>
        </w:rPr>
        <w:t>Contactar amb advocats d</w:t>
      </w:r>
      <w:r w:rsidR="00586F27">
        <w:rPr>
          <w:rFonts w:ascii="Century Gothic" w:hAnsi="Century Gothic"/>
          <w:sz w:val="22"/>
        </w:rPr>
        <w:t>’</w:t>
      </w:r>
      <w:r>
        <w:rPr>
          <w:rFonts w:ascii="Century Gothic" w:hAnsi="Century Gothic"/>
          <w:sz w:val="22"/>
        </w:rPr>
        <w:t>ofici i particulars.</w:t>
      </w:r>
    </w:p>
    <w:p w14:paraId="2577B67F" w14:textId="66E0CB51" w:rsidR="00EB24A6" w:rsidRDefault="00EB24A6" w:rsidP="00EB24A6">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rPr>
      </w:pPr>
      <w:r>
        <w:rPr>
          <w:rFonts w:ascii="Century Gothic" w:hAnsi="Century Gothic"/>
          <w:sz w:val="22"/>
        </w:rPr>
        <w:t>Coordinar amb els servicis socials.</w:t>
      </w:r>
    </w:p>
    <w:p w14:paraId="5FEB2B41" w14:textId="76F4B0D1" w:rsidR="00EB24A6" w:rsidRDefault="00EB24A6" w:rsidP="00EB24A6">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rPr>
      </w:pPr>
      <w:r>
        <w:rPr>
          <w:rFonts w:ascii="Century Gothic" w:hAnsi="Century Gothic"/>
          <w:sz w:val="22"/>
        </w:rPr>
        <w:t>Coordinar amb la Unitat d</w:t>
      </w:r>
      <w:r w:rsidR="00586F27">
        <w:rPr>
          <w:rFonts w:ascii="Century Gothic" w:hAnsi="Century Gothic"/>
          <w:sz w:val="22"/>
        </w:rPr>
        <w:t>’</w:t>
      </w:r>
      <w:r>
        <w:rPr>
          <w:rFonts w:ascii="Century Gothic" w:hAnsi="Century Gothic"/>
          <w:sz w:val="22"/>
        </w:rPr>
        <w:t>Ajuda davant dels Desnonaments (UAD).</w:t>
      </w:r>
    </w:p>
    <w:p w14:paraId="45F4CD04" w14:textId="4BB5F262" w:rsidR="00EB24A6" w:rsidRDefault="00EB24A6" w:rsidP="00EB24A6">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rPr>
      </w:pPr>
      <w:r>
        <w:rPr>
          <w:rFonts w:ascii="Century Gothic" w:hAnsi="Century Gothic"/>
          <w:sz w:val="22"/>
        </w:rPr>
        <w:t>Establir canals de diàleg i la negociació amb fons d</w:t>
      </w:r>
      <w:r w:rsidR="00586F27">
        <w:rPr>
          <w:rFonts w:ascii="Century Gothic" w:hAnsi="Century Gothic"/>
          <w:sz w:val="22"/>
        </w:rPr>
        <w:t>’</w:t>
      </w:r>
      <w:r>
        <w:rPr>
          <w:rFonts w:ascii="Century Gothic" w:hAnsi="Century Gothic"/>
          <w:sz w:val="22"/>
        </w:rPr>
        <w:t>inversió i entitats bancàries per a negociar propostes de pagament, sol·licitar l</w:t>
      </w:r>
      <w:r w:rsidR="00586F27">
        <w:rPr>
          <w:rFonts w:ascii="Century Gothic" w:hAnsi="Century Gothic"/>
          <w:sz w:val="22"/>
        </w:rPr>
        <w:t>’</w:t>
      </w:r>
      <w:r>
        <w:rPr>
          <w:rFonts w:ascii="Century Gothic" w:hAnsi="Century Gothic"/>
          <w:sz w:val="22"/>
        </w:rPr>
        <w:t>aplicació de codis de bones pràctiques, gestionar dacions en pagament, compra de vivenda o lloguers assequibles, entre altres.</w:t>
      </w:r>
    </w:p>
    <w:p w14:paraId="41D31474" w14:textId="020CCB99" w:rsidR="00EB24A6" w:rsidRDefault="00EB24A6" w:rsidP="00EB24A6">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rPr>
      </w:pPr>
      <w:r>
        <w:rPr>
          <w:rFonts w:ascii="Century Gothic" w:hAnsi="Century Gothic"/>
          <w:sz w:val="22"/>
        </w:rPr>
        <w:t>Assessorar jurídicament des de FAGA les famílies.</w:t>
      </w:r>
    </w:p>
    <w:p w14:paraId="43A2F331" w14:textId="5F3E591B" w:rsidR="00EB24A6" w:rsidRDefault="00EB24A6" w:rsidP="00115025">
      <w:pPr>
        <w:widowControl/>
        <w:autoSpaceDN/>
        <w:spacing w:before="100" w:beforeAutospacing="1" w:line="288" w:lineRule="auto"/>
        <w:ind w:left="567"/>
        <w:jc w:val="both"/>
        <w:textAlignment w:val="auto"/>
        <w:rPr>
          <w:rFonts w:ascii="Century Gothic" w:eastAsia="Times New Roman" w:hAnsi="Century Gothic" w:cs="Times New Roman"/>
          <w:sz w:val="22"/>
          <w:szCs w:val="22"/>
        </w:rPr>
      </w:pPr>
      <w:r>
        <w:rPr>
          <w:rFonts w:ascii="Century Gothic" w:hAnsi="Century Gothic"/>
          <w:sz w:val="22"/>
          <w:u w:val="single"/>
        </w:rPr>
        <w:t>Actuacions emmarcades en l</w:t>
      </w:r>
      <w:r w:rsidR="00586F27">
        <w:rPr>
          <w:rFonts w:ascii="Century Gothic" w:hAnsi="Century Gothic"/>
          <w:sz w:val="22"/>
          <w:u w:val="single"/>
        </w:rPr>
        <w:t>’</w:t>
      </w:r>
      <w:r>
        <w:rPr>
          <w:rFonts w:ascii="Century Gothic" w:hAnsi="Century Gothic"/>
          <w:sz w:val="22"/>
          <w:u w:val="single"/>
        </w:rPr>
        <w:t>objectiu 3</w:t>
      </w:r>
      <w:r>
        <w:rPr>
          <w:rFonts w:ascii="Century Gothic" w:hAnsi="Century Gothic"/>
          <w:sz w:val="22"/>
        </w:rPr>
        <w:t>. Fomentar la inclusió i la participació de les famílies en les activitats comunitàries.</w:t>
      </w:r>
    </w:p>
    <w:p w14:paraId="07890B01" w14:textId="73C1E35E" w:rsidR="00115025" w:rsidRDefault="00115025" w:rsidP="00115025">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rPr>
      </w:pPr>
      <w:r>
        <w:rPr>
          <w:rFonts w:ascii="Century Gothic" w:hAnsi="Century Gothic"/>
          <w:sz w:val="22"/>
        </w:rPr>
        <w:t>Fomentar la participació comunitària en associacions veïnals i/o meses de barri.</w:t>
      </w:r>
    </w:p>
    <w:p w14:paraId="5B7DE4AB" w14:textId="79DAF2F4" w:rsidR="00115025" w:rsidRDefault="00115025" w:rsidP="00115025">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rPr>
      </w:pPr>
      <w:r>
        <w:rPr>
          <w:rFonts w:ascii="Century Gothic" w:hAnsi="Century Gothic"/>
          <w:sz w:val="22"/>
        </w:rPr>
        <w:t>Fer tallers amb les famílies sobre la importància del bon ús de la vivenda, les zones comunes i el compliment de les normes de comunitat.</w:t>
      </w:r>
    </w:p>
    <w:p w14:paraId="38B01051" w14:textId="3292103C" w:rsidR="00115025" w:rsidRDefault="00115025" w:rsidP="00115025">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rPr>
      </w:pPr>
      <w:proofErr w:type="spellStart"/>
      <w:r>
        <w:rPr>
          <w:rFonts w:ascii="Century Gothic" w:hAnsi="Century Gothic"/>
          <w:sz w:val="22"/>
        </w:rPr>
        <w:t>Mediar</w:t>
      </w:r>
      <w:proofErr w:type="spellEnd"/>
      <w:r>
        <w:rPr>
          <w:rFonts w:ascii="Century Gothic" w:hAnsi="Century Gothic"/>
          <w:sz w:val="22"/>
        </w:rPr>
        <w:t xml:space="preserve"> enfront de conflictes veïnals.</w:t>
      </w:r>
    </w:p>
    <w:p w14:paraId="2A7F9040" w14:textId="2DD22BB9" w:rsidR="00115025" w:rsidRDefault="00115025" w:rsidP="00115025">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rPr>
      </w:pPr>
      <w:r>
        <w:rPr>
          <w:rFonts w:ascii="Century Gothic" w:hAnsi="Century Gothic"/>
          <w:sz w:val="22"/>
        </w:rPr>
        <w:lastRenderedPageBreak/>
        <w:t>Promoure campanyes de sensibilització sobre la importància d</w:t>
      </w:r>
      <w:r w:rsidR="00586F27">
        <w:rPr>
          <w:rFonts w:ascii="Century Gothic" w:hAnsi="Century Gothic"/>
          <w:sz w:val="22"/>
        </w:rPr>
        <w:t>’</w:t>
      </w:r>
      <w:r>
        <w:rPr>
          <w:rFonts w:ascii="Century Gothic" w:hAnsi="Century Gothic"/>
          <w:sz w:val="22"/>
        </w:rPr>
        <w:t>adherir-se a plans de pagament, campanyes de regularització de subministraments i la no ocupació de vivendes, tant privades com públiques.</w:t>
      </w:r>
    </w:p>
    <w:p w14:paraId="6CAA5FC2" w14:textId="4CF12930" w:rsidR="00115025" w:rsidRDefault="00115025" w:rsidP="00115025">
      <w:pPr>
        <w:widowControl/>
        <w:autoSpaceDN/>
        <w:spacing w:before="100" w:beforeAutospacing="1" w:line="288" w:lineRule="auto"/>
        <w:ind w:left="709"/>
        <w:jc w:val="both"/>
        <w:textAlignment w:val="auto"/>
        <w:rPr>
          <w:rFonts w:ascii="Century Gothic" w:eastAsia="Times New Roman" w:hAnsi="Century Gothic" w:cs="Times New Roman"/>
          <w:sz w:val="22"/>
          <w:szCs w:val="22"/>
        </w:rPr>
      </w:pPr>
      <w:r>
        <w:rPr>
          <w:rFonts w:ascii="Century Gothic" w:hAnsi="Century Gothic"/>
          <w:sz w:val="22"/>
          <w:u w:val="single"/>
        </w:rPr>
        <w:t>Actuacions emmarcades en l</w:t>
      </w:r>
      <w:r w:rsidR="00586F27">
        <w:rPr>
          <w:rFonts w:ascii="Century Gothic" w:hAnsi="Century Gothic"/>
          <w:sz w:val="22"/>
          <w:u w:val="single"/>
        </w:rPr>
        <w:t>’</w:t>
      </w:r>
      <w:r>
        <w:rPr>
          <w:rFonts w:ascii="Century Gothic" w:hAnsi="Century Gothic"/>
          <w:sz w:val="22"/>
          <w:u w:val="single"/>
        </w:rPr>
        <w:t>objectiu 4</w:t>
      </w:r>
      <w:r>
        <w:rPr>
          <w:rFonts w:ascii="Century Gothic" w:hAnsi="Century Gothic"/>
          <w:sz w:val="22"/>
        </w:rPr>
        <w:t>. Brindar assessorament per a l</w:t>
      </w:r>
      <w:r w:rsidR="00586F27">
        <w:rPr>
          <w:rFonts w:ascii="Century Gothic" w:hAnsi="Century Gothic"/>
          <w:sz w:val="22"/>
        </w:rPr>
        <w:t>’</w:t>
      </w:r>
      <w:r>
        <w:rPr>
          <w:rFonts w:ascii="Century Gothic" w:hAnsi="Century Gothic"/>
          <w:sz w:val="22"/>
        </w:rPr>
        <w:t>obtenció de subvencions disponibles i la sol·licitud de lloguers socials.</w:t>
      </w:r>
    </w:p>
    <w:p w14:paraId="119B691C" w14:textId="78884F7A" w:rsidR="00115025" w:rsidRDefault="00115025" w:rsidP="00115025">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rPr>
      </w:pPr>
      <w:r>
        <w:rPr>
          <w:rFonts w:ascii="Century Gothic" w:hAnsi="Century Gothic"/>
          <w:sz w:val="22"/>
        </w:rPr>
        <w:t>Informar i donar suport integral en la gestió d</w:t>
      </w:r>
      <w:r w:rsidR="00586F27">
        <w:rPr>
          <w:rFonts w:ascii="Century Gothic" w:hAnsi="Century Gothic"/>
          <w:sz w:val="22"/>
        </w:rPr>
        <w:t>’</w:t>
      </w:r>
      <w:r>
        <w:rPr>
          <w:rFonts w:ascii="Century Gothic" w:hAnsi="Century Gothic"/>
          <w:sz w:val="22"/>
        </w:rPr>
        <w:t>ajudes i/o subvencions existents en matèria de vivenda.</w:t>
      </w:r>
    </w:p>
    <w:p w14:paraId="661E5E75" w14:textId="4EF4A788" w:rsidR="00115025" w:rsidRDefault="00115025" w:rsidP="00115025">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rPr>
      </w:pPr>
      <w:r>
        <w:rPr>
          <w:rFonts w:ascii="Century Gothic" w:hAnsi="Century Gothic"/>
          <w:sz w:val="22"/>
        </w:rPr>
        <w:t>Enfortir aliances de col·laboració amb entitats financeres per a facilitar l</w:t>
      </w:r>
      <w:r w:rsidR="00586F27">
        <w:rPr>
          <w:rFonts w:ascii="Century Gothic" w:hAnsi="Century Gothic"/>
          <w:sz w:val="22"/>
        </w:rPr>
        <w:t>’</w:t>
      </w:r>
      <w:r>
        <w:rPr>
          <w:rFonts w:ascii="Century Gothic" w:hAnsi="Century Gothic"/>
          <w:sz w:val="22"/>
        </w:rPr>
        <w:t>accés a la compra de vivenda en el mercat privat, i oferir suport i acompanyament a les famílies en la gestió del procés.</w:t>
      </w:r>
    </w:p>
    <w:p w14:paraId="70F04AE7" w14:textId="61AC6E38" w:rsidR="00086A7C" w:rsidRPr="00115025" w:rsidRDefault="00086A7C" w:rsidP="00115025">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rPr>
      </w:pPr>
      <w:r>
        <w:rPr>
          <w:rFonts w:ascii="Century Gothic" w:hAnsi="Century Gothic"/>
          <w:sz w:val="22"/>
        </w:rPr>
        <w:t>Assistir en la redacció i la presentació de sol·licituds de vivendes.</w:t>
      </w:r>
    </w:p>
    <w:p w14:paraId="42BCA70B" w14:textId="77777777" w:rsidR="00EE2838" w:rsidRPr="00115025" w:rsidRDefault="00EE2838" w:rsidP="00234F88">
      <w:pPr>
        <w:widowControl/>
        <w:autoSpaceDN/>
        <w:spacing w:line="288" w:lineRule="auto"/>
        <w:ind w:left="720"/>
        <w:jc w:val="both"/>
        <w:textAlignment w:val="auto"/>
        <w:rPr>
          <w:rFonts w:ascii="Century Gothic" w:eastAsia="Times New Roman" w:hAnsi="Century Gothic" w:cs="Times New Roman"/>
          <w:sz w:val="22"/>
          <w:szCs w:val="22"/>
          <w:lang w:val="es-ES" w:eastAsia="es-ES"/>
        </w:rPr>
      </w:pPr>
    </w:p>
    <w:p w14:paraId="5DA909FD" w14:textId="29C65852" w:rsidR="00EE2838" w:rsidRPr="00426466" w:rsidRDefault="00EE2838" w:rsidP="00234F88">
      <w:pPr>
        <w:widowControl/>
        <w:autoSpaceDN/>
        <w:spacing w:line="288" w:lineRule="auto"/>
        <w:jc w:val="both"/>
        <w:textAlignment w:val="auto"/>
        <w:rPr>
          <w:rFonts w:ascii="Century Gothic" w:eastAsia="NSimSun" w:hAnsi="Century Gothic" w:cs="Arial"/>
          <w:kern w:val="3"/>
          <w:sz w:val="22"/>
          <w:szCs w:val="22"/>
        </w:rPr>
      </w:pPr>
      <w:bookmarkStart w:id="4" w:name="_Hlk177646072"/>
      <w:r>
        <w:rPr>
          <w:rFonts w:ascii="Century Gothic" w:hAnsi="Century Gothic"/>
          <w:sz w:val="22"/>
        </w:rPr>
        <w:t>Les actuacions referides no tenen contingut contractual, per tant no són susceptibles de considerar-se objecte de servicis de caràcter intel·lectual requerits per la Generalitat Valenciana, ja que l</w:t>
      </w:r>
      <w:r w:rsidR="00586F27">
        <w:rPr>
          <w:rFonts w:ascii="Century Gothic" w:hAnsi="Century Gothic"/>
          <w:sz w:val="22"/>
        </w:rPr>
        <w:t>’</w:t>
      </w:r>
      <w:r>
        <w:rPr>
          <w:rFonts w:ascii="Century Gothic" w:hAnsi="Century Gothic"/>
          <w:sz w:val="22"/>
        </w:rPr>
        <w:t>elaboració dels estudis i informes referits, així com les labors d</w:t>
      </w:r>
      <w:r w:rsidR="00586F27">
        <w:rPr>
          <w:rFonts w:ascii="Century Gothic" w:hAnsi="Century Gothic"/>
          <w:sz w:val="22"/>
        </w:rPr>
        <w:t>’</w:t>
      </w:r>
      <w:r>
        <w:rPr>
          <w:rFonts w:ascii="Century Gothic" w:hAnsi="Century Gothic"/>
          <w:sz w:val="22"/>
        </w:rPr>
        <w:t>assessorament i campanyes informatives es realitzen per la Federació Autonòmica d</w:t>
      </w:r>
      <w:r w:rsidR="00586F27">
        <w:rPr>
          <w:rFonts w:ascii="Century Gothic" w:hAnsi="Century Gothic"/>
          <w:sz w:val="22"/>
        </w:rPr>
        <w:t>’</w:t>
      </w:r>
      <w:r>
        <w:rPr>
          <w:rFonts w:ascii="Century Gothic" w:hAnsi="Century Gothic"/>
          <w:sz w:val="22"/>
        </w:rPr>
        <w:t>Associacions Gitanes de la Comunitat Valenciana amb caràcter voluntari, sense que obeïsquen, en cap cas, un encàrrec concret de la Generalitat Valenciana.</w:t>
      </w:r>
    </w:p>
    <w:bookmarkEnd w:id="4"/>
    <w:p w14:paraId="5C9866B5" w14:textId="13EFC904" w:rsidR="00EE2838" w:rsidRPr="00DC78D1" w:rsidRDefault="00EE2838" w:rsidP="00234F88">
      <w:pPr>
        <w:widowControl/>
        <w:autoSpaceDN/>
        <w:spacing w:line="288" w:lineRule="auto"/>
        <w:ind w:left="720"/>
        <w:jc w:val="both"/>
        <w:textAlignment w:val="auto"/>
        <w:rPr>
          <w:rFonts w:ascii="Times New Roman" w:eastAsia="Times New Roman" w:hAnsi="Times New Roman" w:cs="Times New Roman"/>
          <w:lang w:val="es-ES" w:eastAsia="es-ES"/>
        </w:rPr>
      </w:pPr>
    </w:p>
    <w:p w14:paraId="137C337B" w14:textId="77777777"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Pr>
          <w:rFonts w:ascii="Century Gothic" w:hAnsi="Century Gothic"/>
          <w:b/>
          <w:color w:val="000000"/>
          <w:sz w:val="22"/>
        </w:rPr>
        <w:t>Quinta. Compatibilitat i incompatibilitat amb altres subvencions ajudes, ingressos o recursos per a la mateixa finalitat</w:t>
      </w:r>
    </w:p>
    <w:p w14:paraId="1ECFB91F" w14:textId="0EFE80AE"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Pr>
          <w:rFonts w:ascii="Century Gothic" w:hAnsi="Century Gothic"/>
          <w:color w:val="000000"/>
          <w:sz w:val="22"/>
        </w:rPr>
        <w:t>La subvenció concedida serà compatible amb altres subvencions, ingressos o recursos per a la mateixa finalitat, procedents de qualsevol altra administració o ens públic o privat, nacional, de la Unió Europea o d</w:t>
      </w:r>
      <w:r w:rsidR="00586F27">
        <w:rPr>
          <w:rFonts w:ascii="Century Gothic" w:hAnsi="Century Gothic"/>
          <w:color w:val="000000"/>
          <w:sz w:val="22"/>
        </w:rPr>
        <w:t>’</w:t>
      </w:r>
      <w:r>
        <w:rPr>
          <w:rFonts w:ascii="Century Gothic" w:hAnsi="Century Gothic"/>
          <w:color w:val="000000"/>
          <w:sz w:val="22"/>
        </w:rPr>
        <w:t>organismes internacionals, sense perjuí del que puga establir la normativa reguladora d</w:t>
      </w:r>
      <w:r w:rsidR="00586F27">
        <w:rPr>
          <w:rFonts w:ascii="Century Gothic" w:hAnsi="Century Gothic"/>
          <w:color w:val="000000"/>
          <w:sz w:val="22"/>
        </w:rPr>
        <w:t>’</w:t>
      </w:r>
      <w:r>
        <w:rPr>
          <w:rFonts w:ascii="Century Gothic" w:hAnsi="Century Gothic"/>
          <w:color w:val="000000"/>
          <w:sz w:val="22"/>
        </w:rPr>
        <w:t>estes subvencions o ajudes. No obstant això, l</w:t>
      </w:r>
      <w:r w:rsidR="00586F27">
        <w:rPr>
          <w:rFonts w:ascii="Century Gothic" w:hAnsi="Century Gothic"/>
          <w:color w:val="000000"/>
          <w:sz w:val="22"/>
        </w:rPr>
        <w:t>’</w:t>
      </w:r>
      <w:r>
        <w:rPr>
          <w:rFonts w:ascii="Century Gothic" w:hAnsi="Century Gothic"/>
          <w:color w:val="000000"/>
          <w:sz w:val="22"/>
        </w:rPr>
        <w:t>import de la subvenció concedida en cap cas podrà ser d</w:t>
      </w:r>
      <w:r w:rsidR="00586F27">
        <w:rPr>
          <w:rFonts w:ascii="Century Gothic" w:hAnsi="Century Gothic"/>
          <w:color w:val="000000"/>
          <w:sz w:val="22"/>
        </w:rPr>
        <w:t>’</w:t>
      </w:r>
      <w:r>
        <w:rPr>
          <w:rFonts w:ascii="Century Gothic" w:hAnsi="Century Gothic"/>
          <w:color w:val="000000"/>
          <w:sz w:val="22"/>
        </w:rPr>
        <w:t>una quantia que, aïlladament o en concurrència amb altres subvencions, ajudes, ingressos o recursos, supere el cost de l</w:t>
      </w:r>
      <w:r w:rsidR="00586F27">
        <w:rPr>
          <w:rFonts w:ascii="Century Gothic" w:hAnsi="Century Gothic"/>
          <w:color w:val="000000"/>
          <w:sz w:val="22"/>
        </w:rPr>
        <w:t>’</w:t>
      </w:r>
      <w:r>
        <w:rPr>
          <w:rFonts w:ascii="Century Gothic" w:hAnsi="Century Gothic"/>
          <w:color w:val="000000"/>
          <w:sz w:val="22"/>
        </w:rPr>
        <w:t>activitat subvencionada.</w:t>
      </w:r>
    </w:p>
    <w:p w14:paraId="19F0BDC7" w14:textId="56D93F48" w:rsidR="00DC78D1" w:rsidRPr="00DC78D1" w:rsidRDefault="00DC78D1" w:rsidP="00234F88">
      <w:pPr>
        <w:widowControl/>
        <w:autoSpaceDN/>
        <w:spacing w:before="100" w:beforeAutospacing="1" w:line="288" w:lineRule="auto"/>
        <w:textAlignment w:val="auto"/>
        <w:rPr>
          <w:rFonts w:ascii="Times New Roman" w:eastAsia="Times New Roman" w:hAnsi="Times New Roman" w:cs="Times New Roman"/>
        </w:rPr>
      </w:pPr>
      <w:bookmarkStart w:id="5" w:name="_Toc276710400"/>
      <w:bookmarkStart w:id="6" w:name="_Toc278537533"/>
      <w:bookmarkStart w:id="7" w:name="_Toc276710399"/>
      <w:bookmarkStart w:id="8" w:name="_Toc278537532"/>
      <w:bookmarkEnd w:id="5"/>
      <w:bookmarkEnd w:id="6"/>
      <w:bookmarkEnd w:id="7"/>
      <w:bookmarkEnd w:id="8"/>
      <w:r>
        <w:rPr>
          <w:rFonts w:ascii="Century Gothic" w:hAnsi="Century Gothic"/>
          <w:b/>
          <w:color w:val="000000"/>
          <w:sz w:val="22"/>
        </w:rPr>
        <w:t>Sexta. Gastos subvencionables</w:t>
      </w:r>
    </w:p>
    <w:p w14:paraId="43AD4C97" w14:textId="65EAA8FA"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Pr>
          <w:rFonts w:ascii="Century Gothic" w:hAnsi="Century Gothic"/>
          <w:color w:val="000000"/>
          <w:sz w:val="22"/>
        </w:rPr>
        <w:t>1. Es consideraran gastos subvencionables els que, sent justificats correctament de conformitat amb la normativa en vigor, siguen necessaris i responguen de manera no dubitativa a la naturalesa i al desenrotllament normal del projecte o activitat. En cap cas el cost d</w:t>
      </w:r>
      <w:r w:rsidR="00586F27">
        <w:rPr>
          <w:rFonts w:ascii="Century Gothic" w:hAnsi="Century Gothic"/>
          <w:color w:val="000000"/>
          <w:sz w:val="22"/>
        </w:rPr>
        <w:t>’</w:t>
      </w:r>
      <w:r>
        <w:rPr>
          <w:rFonts w:ascii="Century Gothic" w:hAnsi="Century Gothic"/>
          <w:color w:val="000000"/>
          <w:sz w:val="22"/>
        </w:rPr>
        <w:t xml:space="preserve">estos gastos podrà ser superior al valor de mercat. El manteniment inclou el </w:t>
      </w:r>
      <w:r>
        <w:rPr>
          <w:rFonts w:ascii="Century Gothic" w:hAnsi="Century Gothic"/>
          <w:color w:val="000000"/>
          <w:sz w:val="22"/>
        </w:rPr>
        <w:lastRenderedPageBreak/>
        <w:t>finançament dels gastos corrents, derivats dels locals en els quals se situen les estructures de FAGA necessàries per a complir els objectius del conveni com són, entre altres, els següents:</w:t>
      </w:r>
    </w:p>
    <w:p w14:paraId="03C9570A" w14:textId="3359DDF3"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Pr>
          <w:rFonts w:ascii="Century Gothic" w:hAnsi="Century Gothic"/>
          <w:color w:val="000000"/>
          <w:sz w:val="22"/>
        </w:rPr>
        <w:t>a) L</w:t>
      </w:r>
      <w:r w:rsidR="00586F27">
        <w:rPr>
          <w:rFonts w:ascii="Century Gothic" w:hAnsi="Century Gothic"/>
          <w:color w:val="000000"/>
          <w:sz w:val="22"/>
        </w:rPr>
        <w:t>’</w:t>
      </w:r>
      <w:r>
        <w:rPr>
          <w:rFonts w:ascii="Century Gothic" w:hAnsi="Century Gothic"/>
          <w:color w:val="000000"/>
          <w:sz w:val="22"/>
        </w:rPr>
        <w:t>arrendament de béns immobles i béns mobles (equips informàtics, fotocopiadores o similars); gastos de subministraments (energia, aigua, gas i combustibles); material d</w:t>
      </w:r>
      <w:r w:rsidR="00586F27">
        <w:rPr>
          <w:rFonts w:ascii="Century Gothic" w:hAnsi="Century Gothic"/>
          <w:color w:val="000000"/>
          <w:sz w:val="22"/>
        </w:rPr>
        <w:t>’</w:t>
      </w:r>
      <w:r>
        <w:rPr>
          <w:rFonts w:ascii="Century Gothic" w:hAnsi="Century Gothic"/>
          <w:color w:val="000000"/>
          <w:sz w:val="22"/>
        </w:rPr>
        <w:t>oficina; primes d</w:t>
      </w:r>
      <w:r w:rsidR="00586F27">
        <w:rPr>
          <w:rFonts w:ascii="Century Gothic" w:hAnsi="Century Gothic"/>
          <w:color w:val="000000"/>
          <w:sz w:val="22"/>
        </w:rPr>
        <w:t>’</w:t>
      </w:r>
      <w:r>
        <w:rPr>
          <w:rFonts w:ascii="Century Gothic" w:hAnsi="Century Gothic"/>
          <w:color w:val="000000"/>
          <w:sz w:val="22"/>
        </w:rPr>
        <w:t>assegurances, i gastos de comunicació, així com els gastos derivats de la realització d</w:t>
      </w:r>
      <w:r w:rsidR="00586F27">
        <w:rPr>
          <w:rFonts w:ascii="Century Gothic" w:hAnsi="Century Gothic"/>
          <w:color w:val="000000"/>
          <w:sz w:val="22"/>
        </w:rPr>
        <w:t>’</w:t>
      </w:r>
      <w:r>
        <w:rPr>
          <w:rFonts w:ascii="Century Gothic" w:hAnsi="Century Gothic"/>
          <w:color w:val="000000"/>
          <w:sz w:val="22"/>
        </w:rPr>
        <w:t>obres de reparació, adequació, manteniment i conservació en els béns immobles adquirits, arrendats o cedits per a l</w:t>
      </w:r>
      <w:r w:rsidR="00586F27">
        <w:rPr>
          <w:rFonts w:ascii="Century Gothic" w:hAnsi="Century Gothic"/>
          <w:color w:val="000000"/>
          <w:sz w:val="22"/>
        </w:rPr>
        <w:t>’</w:t>
      </w:r>
      <w:r>
        <w:rPr>
          <w:rFonts w:ascii="Century Gothic" w:hAnsi="Century Gothic"/>
          <w:color w:val="000000"/>
          <w:sz w:val="22"/>
        </w:rPr>
        <w:t xml:space="preserve">exercici de les activitats </w:t>
      </w:r>
      <w:proofErr w:type="spellStart"/>
      <w:r>
        <w:rPr>
          <w:rFonts w:ascii="Century Gothic" w:hAnsi="Century Gothic"/>
          <w:color w:val="000000"/>
          <w:sz w:val="22"/>
        </w:rPr>
        <w:t>conveniades</w:t>
      </w:r>
      <w:proofErr w:type="spellEnd"/>
      <w:r>
        <w:rPr>
          <w:rFonts w:ascii="Century Gothic" w:hAnsi="Century Gothic"/>
          <w:color w:val="000000"/>
          <w:sz w:val="22"/>
        </w:rPr>
        <w:t>, que no tinguen el concepte d</w:t>
      </w:r>
      <w:r w:rsidR="00586F27">
        <w:rPr>
          <w:rFonts w:ascii="Century Gothic" w:hAnsi="Century Gothic"/>
          <w:color w:val="000000"/>
          <w:sz w:val="22"/>
        </w:rPr>
        <w:t>’</w:t>
      </w:r>
      <w:r>
        <w:rPr>
          <w:rFonts w:ascii="Century Gothic" w:hAnsi="Century Gothic"/>
          <w:color w:val="000000"/>
          <w:sz w:val="22"/>
        </w:rPr>
        <w:t>inventariables per no implicar un increment del valor patrimonial d</w:t>
      </w:r>
      <w:r w:rsidR="00586F27">
        <w:rPr>
          <w:rFonts w:ascii="Century Gothic" w:hAnsi="Century Gothic"/>
          <w:color w:val="000000"/>
          <w:sz w:val="22"/>
        </w:rPr>
        <w:t>’</w:t>
      </w:r>
      <w:r>
        <w:rPr>
          <w:rFonts w:ascii="Century Gothic" w:hAnsi="Century Gothic"/>
          <w:color w:val="000000"/>
          <w:sz w:val="22"/>
        </w:rPr>
        <w:t>estos béns</w:t>
      </w:r>
    </w:p>
    <w:p w14:paraId="5E1CBE26" w14:textId="4101A6D9" w:rsidR="00DC78D1" w:rsidRDefault="00DC78D1" w:rsidP="00234F88">
      <w:pPr>
        <w:widowControl/>
        <w:autoSpaceDN/>
        <w:spacing w:before="100" w:beforeAutospacing="1" w:line="288" w:lineRule="auto"/>
        <w:jc w:val="both"/>
        <w:textAlignment w:val="auto"/>
        <w:rPr>
          <w:rFonts w:ascii="Century Gothic" w:eastAsia="Times New Roman" w:hAnsi="Century Gothic" w:cs="Times New Roman"/>
          <w:color w:val="000000"/>
          <w:sz w:val="22"/>
          <w:szCs w:val="22"/>
        </w:rPr>
      </w:pPr>
      <w:r>
        <w:rPr>
          <w:rFonts w:ascii="Century Gothic" w:hAnsi="Century Gothic"/>
          <w:color w:val="000000"/>
          <w:sz w:val="22"/>
        </w:rPr>
        <w:t>b) El funcionament inclou els gastos derivats de les activitats necessàries per a realitzar els objectius del conveni i comprén gastos de representació, gastos derivats de la planificació, elaboració d</w:t>
      </w:r>
      <w:r w:rsidR="00586F27">
        <w:rPr>
          <w:rFonts w:ascii="Century Gothic" w:hAnsi="Century Gothic"/>
          <w:color w:val="000000"/>
          <w:sz w:val="22"/>
        </w:rPr>
        <w:t>’</w:t>
      </w:r>
      <w:r>
        <w:rPr>
          <w:rFonts w:ascii="Century Gothic" w:hAnsi="Century Gothic"/>
          <w:color w:val="000000"/>
          <w:sz w:val="22"/>
        </w:rPr>
        <w:t>estudis, informació, orientació, coordinació i assessorament dirigits a les seues entitats associades; gastos d</w:t>
      </w:r>
      <w:r w:rsidR="00586F27">
        <w:rPr>
          <w:rFonts w:ascii="Century Gothic" w:hAnsi="Century Gothic"/>
          <w:color w:val="000000"/>
          <w:sz w:val="22"/>
        </w:rPr>
        <w:t>’</w:t>
      </w:r>
      <w:r>
        <w:rPr>
          <w:rFonts w:ascii="Century Gothic" w:hAnsi="Century Gothic"/>
          <w:color w:val="000000"/>
          <w:sz w:val="22"/>
        </w:rPr>
        <w:t>implantació de sistemes d</w:t>
      </w:r>
      <w:r w:rsidR="00586F27">
        <w:rPr>
          <w:rFonts w:ascii="Century Gothic" w:hAnsi="Century Gothic"/>
          <w:color w:val="000000"/>
          <w:sz w:val="22"/>
        </w:rPr>
        <w:t>’</w:t>
      </w:r>
      <w:r>
        <w:rPr>
          <w:rFonts w:ascii="Century Gothic" w:hAnsi="Century Gothic"/>
          <w:color w:val="000000"/>
          <w:sz w:val="22"/>
        </w:rPr>
        <w:t xml:space="preserve">avaluació i de control de qualitat; gastos de manutenció, allotjament i transport de persones participants en les activitats </w:t>
      </w:r>
      <w:proofErr w:type="spellStart"/>
      <w:r>
        <w:rPr>
          <w:rFonts w:ascii="Century Gothic" w:hAnsi="Century Gothic"/>
          <w:color w:val="000000"/>
          <w:sz w:val="22"/>
        </w:rPr>
        <w:t>conveniades</w:t>
      </w:r>
      <w:proofErr w:type="spellEnd"/>
      <w:r>
        <w:rPr>
          <w:rFonts w:ascii="Century Gothic" w:hAnsi="Century Gothic"/>
          <w:color w:val="000000"/>
          <w:sz w:val="22"/>
        </w:rPr>
        <w:t>, gastos d</w:t>
      </w:r>
      <w:r w:rsidR="00586F27">
        <w:rPr>
          <w:rFonts w:ascii="Century Gothic" w:hAnsi="Century Gothic"/>
          <w:color w:val="000000"/>
          <w:sz w:val="22"/>
        </w:rPr>
        <w:t>’</w:t>
      </w:r>
      <w:r>
        <w:rPr>
          <w:rFonts w:ascii="Century Gothic" w:hAnsi="Century Gothic"/>
          <w:color w:val="000000"/>
          <w:sz w:val="22"/>
        </w:rPr>
        <w:t>edició de publicacions, fullets i cartells, així com els derivats d</w:t>
      </w:r>
      <w:r w:rsidR="00586F27">
        <w:rPr>
          <w:rFonts w:ascii="Century Gothic" w:hAnsi="Century Gothic"/>
          <w:color w:val="000000"/>
          <w:sz w:val="22"/>
        </w:rPr>
        <w:t>’</w:t>
      </w:r>
      <w:r>
        <w:rPr>
          <w:rFonts w:ascii="Century Gothic" w:hAnsi="Century Gothic"/>
          <w:color w:val="000000"/>
          <w:sz w:val="22"/>
        </w:rPr>
        <w:t>activitats de sensibilització social, gastos de personal, per jornada real de treball per als grups professionals corresponents; gastos per contractació de servicis professionals (assessoria comptable, jurídica, laboral, financera, de comunicació, neteja, informàtica i auditoria externa i un informe d</w:t>
      </w:r>
      <w:r w:rsidR="00586F27">
        <w:rPr>
          <w:rFonts w:ascii="Century Gothic" w:hAnsi="Century Gothic"/>
          <w:color w:val="000000"/>
          <w:sz w:val="22"/>
        </w:rPr>
        <w:t>’</w:t>
      </w:r>
      <w:r>
        <w:rPr>
          <w:rFonts w:ascii="Century Gothic" w:hAnsi="Century Gothic"/>
          <w:color w:val="000000"/>
          <w:sz w:val="22"/>
        </w:rPr>
        <w:t xml:space="preserve">auditor de la justificació del gasto). </w:t>
      </w:r>
    </w:p>
    <w:p w14:paraId="10EAF226" w14:textId="77777777"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Pr>
          <w:rFonts w:ascii="Century Gothic" w:hAnsi="Century Gothic"/>
          <w:color w:val="000000"/>
          <w:sz w:val="22"/>
        </w:rPr>
        <w:t xml:space="preserve">2. En cap cas són subvencionables: </w:t>
      </w:r>
    </w:p>
    <w:p w14:paraId="205866F6" w14:textId="54E497D5"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Pr>
          <w:rFonts w:ascii="Century Gothic" w:hAnsi="Century Gothic"/>
          <w:color w:val="000000"/>
          <w:sz w:val="22"/>
        </w:rPr>
        <w:t>a) Els gastos d</w:t>
      </w:r>
      <w:r w:rsidR="00586F27">
        <w:rPr>
          <w:rFonts w:ascii="Century Gothic" w:hAnsi="Century Gothic"/>
          <w:color w:val="000000"/>
          <w:sz w:val="22"/>
        </w:rPr>
        <w:t>’</w:t>
      </w:r>
      <w:r>
        <w:rPr>
          <w:rFonts w:ascii="Century Gothic" w:hAnsi="Century Gothic"/>
          <w:color w:val="000000"/>
          <w:sz w:val="22"/>
        </w:rPr>
        <w:t xml:space="preserve">amortització de béns inventariables. </w:t>
      </w:r>
    </w:p>
    <w:p w14:paraId="7A72A5F5" w14:textId="3638773D"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Pr>
          <w:rFonts w:ascii="Century Gothic" w:hAnsi="Century Gothic"/>
          <w:color w:val="000000"/>
          <w:sz w:val="22"/>
        </w:rPr>
        <w:t>b) Els interessos deutors dels comptes bancaris; interessos, recàrrecs i sancions administratives i penals; els gastos de procediments judicials, previstos en l</w:t>
      </w:r>
      <w:r w:rsidR="00586F27">
        <w:rPr>
          <w:rFonts w:ascii="Century Gothic" w:hAnsi="Century Gothic"/>
          <w:color w:val="000000"/>
          <w:sz w:val="22"/>
        </w:rPr>
        <w:t>’</w:t>
      </w:r>
      <w:r>
        <w:rPr>
          <w:rFonts w:ascii="Century Gothic" w:hAnsi="Century Gothic"/>
          <w:color w:val="000000"/>
          <w:sz w:val="22"/>
        </w:rPr>
        <w:t xml:space="preserve">article 31.7 a, b, c de la Llei 38/2003, de 17 de novembre, general de subvencions. </w:t>
      </w:r>
    </w:p>
    <w:p w14:paraId="1B55A9DB" w14:textId="3D9BACF4"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Pr>
          <w:rFonts w:ascii="Century Gothic" w:hAnsi="Century Gothic"/>
          <w:color w:val="000000"/>
          <w:sz w:val="22"/>
        </w:rPr>
        <w:t>c) L</w:t>
      </w:r>
      <w:r w:rsidR="00586F27">
        <w:rPr>
          <w:rFonts w:ascii="Century Gothic" w:hAnsi="Century Gothic"/>
          <w:color w:val="000000"/>
          <w:sz w:val="22"/>
        </w:rPr>
        <w:t>’</w:t>
      </w:r>
      <w:r>
        <w:rPr>
          <w:rFonts w:ascii="Century Gothic" w:hAnsi="Century Gothic"/>
          <w:color w:val="000000"/>
          <w:sz w:val="22"/>
        </w:rPr>
        <w:t>adquisició de béns que incrementen el patrimoni.</w:t>
      </w:r>
    </w:p>
    <w:p w14:paraId="0BDFB8F5" w14:textId="71C89C94" w:rsidR="00DC78D1" w:rsidRDefault="00DC78D1" w:rsidP="00234F88">
      <w:pPr>
        <w:widowControl/>
        <w:autoSpaceDN/>
        <w:spacing w:before="100" w:beforeAutospacing="1" w:line="288" w:lineRule="auto"/>
        <w:jc w:val="both"/>
        <w:textAlignment w:val="auto"/>
        <w:rPr>
          <w:rFonts w:ascii="Century Gothic" w:eastAsia="Times New Roman" w:hAnsi="Century Gothic" w:cs="Times New Roman"/>
          <w:color w:val="000000"/>
          <w:sz w:val="22"/>
          <w:szCs w:val="22"/>
        </w:rPr>
      </w:pPr>
      <w:r>
        <w:rPr>
          <w:rFonts w:ascii="Century Gothic" w:hAnsi="Century Gothic"/>
          <w:color w:val="000000"/>
          <w:sz w:val="22"/>
        </w:rPr>
        <w:t>3. Els gastos subvencionables estan sotmesos a les limitacions següents: Les retribucions del personal laboral imputables a la subvenció estaran limitades per les quanties arreplegades per als diferents grups professionals establits en el conveni col·lectiu únic per al personal laboral de l</w:t>
      </w:r>
      <w:r w:rsidR="00586F27">
        <w:rPr>
          <w:rFonts w:ascii="Century Gothic" w:hAnsi="Century Gothic"/>
          <w:color w:val="000000"/>
          <w:sz w:val="22"/>
        </w:rPr>
        <w:t>’</w:t>
      </w:r>
      <w:r>
        <w:rPr>
          <w:rFonts w:ascii="Century Gothic" w:hAnsi="Century Gothic"/>
          <w:color w:val="000000"/>
          <w:sz w:val="22"/>
        </w:rPr>
        <w:t>Administració de la Generalitat.</w:t>
      </w:r>
    </w:p>
    <w:p w14:paraId="60312B31" w14:textId="77777777" w:rsidR="00770834" w:rsidRDefault="00770834" w:rsidP="00234F88">
      <w:pPr>
        <w:widowControl/>
        <w:autoSpaceDN/>
        <w:spacing w:before="100" w:beforeAutospacing="1" w:line="288" w:lineRule="auto"/>
        <w:jc w:val="both"/>
        <w:textAlignment w:val="auto"/>
        <w:rPr>
          <w:rFonts w:ascii="Century Gothic" w:eastAsia="Times New Roman" w:hAnsi="Century Gothic" w:cs="Times New Roman"/>
          <w:color w:val="000000"/>
          <w:sz w:val="22"/>
          <w:szCs w:val="22"/>
          <w:lang w:val="es-ES" w:eastAsia="es-ES"/>
        </w:rPr>
      </w:pPr>
    </w:p>
    <w:p w14:paraId="7747566C" w14:textId="77777777" w:rsidR="00770834" w:rsidRPr="00DC78D1" w:rsidRDefault="00770834"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p>
    <w:p w14:paraId="162EC74A" w14:textId="77777777" w:rsidR="00DC78D1" w:rsidRDefault="00DC78D1" w:rsidP="00164B9C">
      <w:pPr>
        <w:widowControl/>
        <w:autoSpaceDN/>
        <w:spacing w:before="100" w:beforeAutospacing="1" w:after="240" w:line="288" w:lineRule="auto"/>
        <w:textAlignment w:val="auto"/>
        <w:rPr>
          <w:rFonts w:ascii="Century Gothic" w:eastAsia="Times New Roman" w:hAnsi="Century Gothic" w:cs="Times New Roman"/>
          <w:b/>
          <w:bCs/>
          <w:color w:val="000000"/>
          <w:sz w:val="22"/>
          <w:szCs w:val="22"/>
        </w:rPr>
      </w:pPr>
      <w:r>
        <w:rPr>
          <w:rFonts w:ascii="Century Gothic" w:hAnsi="Century Gothic"/>
          <w:b/>
          <w:color w:val="000000"/>
          <w:sz w:val="22"/>
        </w:rPr>
        <w:lastRenderedPageBreak/>
        <w:t>Sèptima. Pagament de la subvenció</w:t>
      </w:r>
    </w:p>
    <w:p w14:paraId="444B7DB7" w14:textId="6F459452" w:rsidR="00164B9C" w:rsidRPr="00164B9C" w:rsidRDefault="00164B9C" w:rsidP="00164B9C">
      <w:pPr>
        <w:pStyle w:val="Textoindependiente"/>
        <w:suppressAutoHyphens/>
        <w:spacing w:before="2"/>
        <w:jc w:val="both"/>
        <w:rPr>
          <w:rFonts w:ascii="Century Gothic" w:hAnsi="Century Gothic" w:cs="Arial"/>
          <w:sz w:val="22"/>
          <w:szCs w:val="22"/>
        </w:rPr>
      </w:pPr>
      <w:r>
        <w:rPr>
          <w:rFonts w:ascii="Century Gothic" w:hAnsi="Century Gothic"/>
          <w:sz w:val="22"/>
        </w:rPr>
        <w:t>Quan es firme este conveni s</w:t>
      </w:r>
      <w:r w:rsidR="00586F27">
        <w:rPr>
          <w:rFonts w:ascii="Century Gothic" w:hAnsi="Century Gothic"/>
          <w:sz w:val="22"/>
        </w:rPr>
        <w:t>’</w:t>
      </w:r>
      <w:r>
        <w:rPr>
          <w:rFonts w:ascii="Century Gothic" w:hAnsi="Century Gothic"/>
          <w:sz w:val="22"/>
        </w:rPr>
        <w:t>anticiparà a FAGA el trenta per cent (30 %) de la quantitat subvencionada per a realitzar les accions vinculades a este conveni, de conformitat amb la previsió establida en l</w:t>
      </w:r>
      <w:r w:rsidR="00586F27">
        <w:rPr>
          <w:rFonts w:ascii="Century Gothic" w:hAnsi="Century Gothic"/>
          <w:sz w:val="22"/>
        </w:rPr>
        <w:t>’</w:t>
      </w:r>
      <w:r>
        <w:rPr>
          <w:rFonts w:ascii="Century Gothic" w:hAnsi="Century Gothic"/>
          <w:sz w:val="22"/>
        </w:rPr>
        <w:t>article 171.3.a de la Llei 1/2015, de 6 de febrer, de la Generalitat, d</w:t>
      </w:r>
      <w:r w:rsidR="00586F27">
        <w:rPr>
          <w:rFonts w:ascii="Century Gothic" w:hAnsi="Century Gothic"/>
          <w:sz w:val="22"/>
        </w:rPr>
        <w:t>’</w:t>
      </w:r>
      <w:r>
        <w:rPr>
          <w:rFonts w:ascii="Century Gothic" w:hAnsi="Century Gothic"/>
          <w:sz w:val="22"/>
        </w:rPr>
        <w:t>hisenda pública, del sector públic instrumental i de subvencions de la Comunitat Valenciana.</w:t>
      </w:r>
    </w:p>
    <w:p w14:paraId="1F22BB29" w14:textId="77777777" w:rsidR="00164B9C" w:rsidRPr="00164B9C" w:rsidRDefault="00164B9C" w:rsidP="00164B9C">
      <w:pPr>
        <w:pStyle w:val="Textoindependiente"/>
        <w:suppressAutoHyphens/>
        <w:spacing w:before="2"/>
        <w:jc w:val="both"/>
        <w:rPr>
          <w:rFonts w:ascii="Century Gothic" w:hAnsi="Century Gothic" w:cs="Arial"/>
          <w:sz w:val="22"/>
          <w:szCs w:val="22"/>
        </w:rPr>
      </w:pPr>
      <w:r>
        <w:rPr>
          <w:rFonts w:ascii="Century Gothic" w:hAnsi="Century Gothic"/>
          <w:sz w:val="22"/>
        </w:rPr>
        <w:t xml:space="preserve"> </w:t>
      </w:r>
    </w:p>
    <w:p w14:paraId="1272DA08" w14:textId="2D3B7A02" w:rsidR="00164B9C" w:rsidRPr="00164B9C" w:rsidRDefault="00164B9C" w:rsidP="00164B9C">
      <w:pPr>
        <w:pStyle w:val="Textoindependiente"/>
        <w:suppressAutoHyphens/>
        <w:spacing w:before="2"/>
        <w:jc w:val="both"/>
        <w:rPr>
          <w:rFonts w:ascii="Century Gothic" w:hAnsi="Century Gothic" w:cs="Arial"/>
          <w:sz w:val="22"/>
          <w:szCs w:val="22"/>
        </w:rPr>
      </w:pPr>
      <w:r>
        <w:rPr>
          <w:rFonts w:ascii="Century Gothic" w:hAnsi="Century Gothic"/>
          <w:sz w:val="22"/>
        </w:rPr>
        <w:t>El pagament de la subvenció concedida s</w:t>
      </w:r>
      <w:r w:rsidR="00586F27">
        <w:rPr>
          <w:rFonts w:ascii="Century Gothic" w:hAnsi="Century Gothic"/>
          <w:sz w:val="22"/>
        </w:rPr>
        <w:t>’</w:t>
      </w:r>
      <w:r>
        <w:rPr>
          <w:rFonts w:ascii="Century Gothic" w:hAnsi="Century Gothic"/>
          <w:sz w:val="22"/>
        </w:rPr>
        <w:t>efectuarà després de comprovar els justificants aportats per l</w:t>
      </w:r>
      <w:r w:rsidR="00586F27">
        <w:rPr>
          <w:rFonts w:ascii="Century Gothic" w:hAnsi="Century Gothic"/>
          <w:sz w:val="22"/>
        </w:rPr>
        <w:t>’</w:t>
      </w:r>
      <w:r>
        <w:rPr>
          <w:rFonts w:ascii="Century Gothic" w:hAnsi="Century Gothic"/>
          <w:sz w:val="22"/>
        </w:rPr>
        <w:t>entitat beneficiària i després del certificat previ, expedit per la persona titular de la direcció general de vivenda, de comprovació i d</w:t>
      </w:r>
      <w:r w:rsidR="00586F27">
        <w:rPr>
          <w:rFonts w:ascii="Century Gothic" w:hAnsi="Century Gothic"/>
          <w:sz w:val="22"/>
        </w:rPr>
        <w:t>’</w:t>
      </w:r>
      <w:r>
        <w:rPr>
          <w:rFonts w:ascii="Century Gothic" w:hAnsi="Century Gothic"/>
          <w:sz w:val="22"/>
        </w:rPr>
        <w:t>aprovació dels justificants, i també de l</w:t>
      </w:r>
      <w:r w:rsidR="00586F27">
        <w:rPr>
          <w:rFonts w:ascii="Century Gothic" w:hAnsi="Century Gothic"/>
          <w:sz w:val="22"/>
        </w:rPr>
        <w:t>’</w:t>
      </w:r>
      <w:r>
        <w:rPr>
          <w:rFonts w:ascii="Century Gothic" w:hAnsi="Century Gothic"/>
          <w:sz w:val="22"/>
        </w:rPr>
        <w:t>acreditació del compliment de les finalitats que justifiquen la concessió de la subvenció.</w:t>
      </w:r>
    </w:p>
    <w:p w14:paraId="5B2318FB" w14:textId="77777777" w:rsidR="00164B9C" w:rsidRPr="00164B9C" w:rsidRDefault="00164B9C" w:rsidP="00164B9C">
      <w:pPr>
        <w:pStyle w:val="Textoindependiente"/>
        <w:spacing w:before="2"/>
        <w:jc w:val="both"/>
        <w:rPr>
          <w:rFonts w:ascii="Century Gothic" w:hAnsi="Century Gothic" w:cs="Arial"/>
          <w:sz w:val="22"/>
          <w:szCs w:val="22"/>
          <w:lang w:val="es-ES"/>
        </w:rPr>
      </w:pPr>
    </w:p>
    <w:p w14:paraId="3F1B46AF" w14:textId="77777777" w:rsidR="00DC78D1" w:rsidRPr="00DC78D1" w:rsidRDefault="00DC78D1" w:rsidP="00234F88">
      <w:pPr>
        <w:widowControl/>
        <w:autoSpaceDN/>
        <w:spacing w:before="100" w:beforeAutospacing="1" w:line="288" w:lineRule="auto"/>
        <w:textAlignment w:val="auto"/>
        <w:rPr>
          <w:rFonts w:ascii="Times New Roman" w:eastAsia="Times New Roman" w:hAnsi="Times New Roman" w:cs="Times New Roman"/>
        </w:rPr>
      </w:pPr>
      <w:r>
        <w:rPr>
          <w:rFonts w:ascii="Century Gothic" w:hAnsi="Century Gothic"/>
          <w:b/>
          <w:color w:val="000000"/>
          <w:sz w:val="22"/>
        </w:rPr>
        <w:t>Octava. Règim de garanties</w:t>
      </w:r>
    </w:p>
    <w:p w14:paraId="14737414" w14:textId="0D33C282" w:rsidR="00DC78D1" w:rsidRDefault="00DC78D1" w:rsidP="00234F88">
      <w:pPr>
        <w:widowControl/>
        <w:autoSpaceDN/>
        <w:spacing w:before="100" w:beforeAutospacing="1" w:line="288" w:lineRule="auto"/>
        <w:jc w:val="both"/>
        <w:textAlignment w:val="auto"/>
        <w:rPr>
          <w:rFonts w:ascii="Century Gothic" w:eastAsia="Times New Roman" w:hAnsi="Century Gothic" w:cs="Times New Roman"/>
          <w:color w:val="000000"/>
          <w:sz w:val="22"/>
          <w:szCs w:val="22"/>
        </w:rPr>
      </w:pPr>
      <w:r>
        <w:rPr>
          <w:rFonts w:ascii="Century Gothic" w:hAnsi="Century Gothic"/>
          <w:color w:val="000000"/>
          <w:sz w:val="22"/>
        </w:rPr>
        <w:t>No serà exigible prestar garantia per part de la persona beneficiària d</w:t>
      </w:r>
      <w:r w:rsidR="00586F27">
        <w:rPr>
          <w:rFonts w:ascii="Century Gothic" w:hAnsi="Century Gothic"/>
          <w:color w:val="000000"/>
          <w:sz w:val="22"/>
        </w:rPr>
        <w:t>’</w:t>
      </w:r>
      <w:r>
        <w:rPr>
          <w:rFonts w:ascii="Century Gothic" w:hAnsi="Century Gothic"/>
          <w:color w:val="000000"/>
          <w:sz w:val="22"/>
        </w:rPr>
        <w:t>acord amb el que disposa l</w:t>
      </w:r>
      <w:r w:rsidR="00586F27">
        <w:rPr>
          <w:rFonts w:ascii="Century Gothic" w:hAnsi="Century Gothic"/>
          <w:color w:val="000000"/>
          <w:sz w:val="22"/>
        </w:rPr>
        <w:t>’</w:t>
      </w:r>
      <w:r>
        <w:rPr>
          <w:rFonts w:ascii="Century Gothic" w:hAnsi="Century Gothic"/>
          <w:color w:val="000000"/>
          <w:sz w:val="22"/>
        </w:rPr>
        <w:t>article 171.5.f de la Llei 1/2015, de 6 de febrer, per tractar-se d</w:t>
      </w:r>
      <w:r w:rsidR="00586F27">
        <w:rPr>
          <w:rFonts w:ascii="Century Gothic" w:hAnsi="Century Gothic"/>
          <w:color w:val="000000"/>
          <w:sz w:val="22"/>
        </w:rPr>
        <w:t>’</w:t>
      </w:r>
      <w:r>
        <w:rPr>
          <w:rFonts w:ascii="Century Gothic" w:hAnsi="Century Gothic"/>
          <w:color w:val="000000"/>
          <w:sz w:val="22"/>
        </w:rPr>
        <w:t>una entitat sense ànim de lucre l</w:t>
      </w:r>
      <w:r w:rsidR="00586F27">
        <w:rPr>
          <w:rFonts w:ascii="Century Gothic" w:hAnsi="Century Gothic"/>
          <w:color w:val="000000"/>
          <w:sz w:val="22"/>
        </w:rPr>
        <w:t>’</w:t>
      </w:r>
      <w:r>
        <w:rPr>
          <w:rFonts w:ascii="Century Gothic" w:hAnsi="Century Gothic"/>
          <w:color w:val="000000"/>
          <w:sz w:val="22"/>
        </w:rPr>
        <w:t>activitat de la qual es troba vinculada al desenrotllament de projectes d</w:t>
      </w:r>
      <w:r w:rsidR="00586F27">
        <w:rPr>
          <w:rFonts w:ascii="Century Gothic" w:hAnsi="Century Gothic"/>
          <w:color w:val="000000"/>
          <w:sz w:val="22"/>
        </w:rPr>
        <w:t>’</w:t>
      </w:r>
      <w:r>
        <w:rPr>
          <w:rFonts w:ascii="Century Gothic" w:hAnsi="Century Gothic"/>
          <w:color w:val="000000"/>
          <w:sz w:val="22"/>
        </w:rPr>
        <w:t>acció social i no apreciar-se risc que incomplisca les obligacions assumides en virtut d</w:t>
      </w:r>
      <w:r w:rsidR="00586F27">
        <w:rPr>
          <w:rFonts w:ascii="Century Gothic" w:hAnsi="Century Gothic"/>
          <w:color w:val="000000"/>
          <w:sz w:val="22"/>
        </w:rPr>
        <w:t>’</w:t>
      </w:r>
      <w:r>
        <w:rPr>
          <w:rFonts w:ascii="Century Gothic" w:hAnsi="Century Gothic"/>
          <w:color w:val="000000"/>
          <w:sz w:val="22"/>
        </w:rPr>
        <w:t>este conveni.</w:t>
      </w:r>
    </w:p>
    <w:p w14:paraId="1E30CA91" w14:textId="29BB6074"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Pr>
          <w:rFonts w:ascii="Century Gothic" w:hAnsi="Century Gothic"/>
          <w:b/>
          <w:color w:val="000000"/>
          <w:sz w:val="22"/>
        </w:rPr>
        <w:t>Novena. Termini i forma de justificació</w:t>
      </w:r>
    </w:p>
    <w:p w14:paraId="1DE034AA" w14:textId="77777777" w:rsidR="005675AF" w:rsidRDefault="005675AF" w:rsidP="005675AF">
      <w:pPr>
        <w:pStyle w:val="Textoindependiente"/>
        <w:jc w:val="both"/>
        <w:rPr>
          <w:rFonts w:ascii="Arial" w:hAnsi="Arial" w:cs="Arial"/>
          <w:sz w:val="24"/>
          <w:szCs w:val="24"/>
          <w:lang w:val="es-ES"/>
        </w:rPr>
      </w:pPr>
    </w:p>
    <w:p w14:paraId="069E754A" w14:textId="0FC8E4B6" w:rsidR="005675AF" w:rsidRPr="005675AF" w:rsidRDefault="005675AF" w:rsidP="005675AF">
      <w:pPr>
        <w:pStyle w:val="Textoindependiente"/>
        <w:jc w:val="both"/>
        <w:rPr>
          <w:rFonts w:ascii="Century Gothic" w:hAnsi="Century Gothic" w:cs="Arial"/>
          <w:sz w:val="22"/>
          <w:szCs w:val="22"/>
        </w:rPr>
      </w:pPr>
      <w:r>
        <w:rPr>
          <w:rFonts w:ascii="Century Gothic" w:hAnsi="Century Gothic"/>
          <w:sz w:val="22"/>
        </w:rPr>
        <w:t>La justificació de la subvenció per FAGA revestirà la forma de compte justificatiu del gasto realitzat i adoptarà la modalitat d</w:t>
      </w:r>
      <w:r w:rsidR="00586F27">
        <w:rPr>
          <w:rFonts w:ascii="Century Gothic" w:hAnsi="Century Gothic"/>
          <w:sz w:val="22"/>
        </w:rPr>
        <w:t>’</w:t>
      </w:r>
      <w:r>
        <w:rPr>
          <w:rFonts w:ascii="Century Gothic" w:hAnsi="Century Gothic"/>
          <w:sz w:val="22"/>
        </w:rPr>
        <w:t>aportació de justificants del gasto, que contindrà els documents següents:</w:t>
      </w:r>
    </w:p>
    <w:p w14:paraId="67FD41B8" w14:textId="6CFA3D56" w:rsidR="005675AF" w:rsidRPr="00DC78D1" w:rsidRDefault="005675AF" w:rsidP="005675AF">
      <w:pPr>
        <w:widowControl/>
        <w:autoSpaceDN/>
        <w:spacing w:before="100" w:beforeAutospacing="1" w:line="288" w:lineRule="auto"/>
        <w:jc w:val="both"/>
        <w:textAlignment w:val="auto"/>
        <w:rPr>
          <w:rFonts w:ascii="Times New Roman" w:eastAsia="Times New Roman" w:hAnsi="Times New Roman" w:cs="Times New Roman"/>
        </w:rPr>
      </w:pPr>
      <w:r>
        <w:rPr>
          <w:rFonts w:ascii="Century Gothic" w:hAnsi="Century Gothic"/>
          <w:color w:val="000000"/>
          <w:sz w:val="22"/>
        </w:rPr>
        <w:t>a) Memòria explicativa i detallada, subscrita per l</w:t>
      </w:r>
      <w:r w:rsidR="00586F27">
        <w:rPr>
          <w:rFonts w:ascii="Century Gothic" w:hAnsi="Century Gothic"/>
          <w:color w:val="000000"/>
          <w:sz w:val="22"/>
        </w:rPr>
        <w:t>’</w:t>
      </w:r>
      <w:r>
        <w:rPr>
          <w:rFonts w:ascii="Century Gothic" w:hAnsi="Century Gothic"/>
          <w:color w:val="000000"/>
          <w:sz w:val="22"/>
        </w:rPr>
        <w:t>entitat beneficiària o el seu representant legal, indicativa de l</w:t>
      </w:r>
      <w:r w:rsidR="00586F27">
        <w:rPr>
          <w:rFonts w:ascii="Century Gothic" w:hAnsi="Century Gothic"/>
          <w:color w:val="000000"/>
          <w:sz w:val="22"/>
        </w:rPr>
        <w:t>’</w:t>
      </w:r>
      <w:r>
        <w:rPr>
          <w:rFonts w:ascii="Century Gothic" w:hAnsi="Century Gothic"/>
          <w:color w:val="000000"/>
          <w:sz w:val="22"/>
        </w:rPr>
        <w:t>activitat desenrotllada, del compliment de les condicions imposades i dels resultats obtinguts. L</w:t>
      </w:r>
      <w:r w:rsidR="00586F27">
        <w:rPr>
          <w:rFonts w:ascii="Century Gothic" w:hAnsi="Century Gothic"/>
          <w:color w:val="000000"/>
          <w:sz w:val="22"/>
        </w:rPr>
        <w:t>’</w:t>
      </w:r>
      <w:r>
        <w:rPr>
          <w:rFonts w:ascii="Century Gothic" w:hAnsi="Century Gothic"/>
          <w:color w:val="000000"/>
          <w:sz w:val="22"/>
        </w:rPr>
        <w:t>acompanyarà una certificació que ha expedit el representant legal de l</w:t>
      </w:r>
      <w:r w:rsidR="00586F27">
        <w:rPr>
          <w:rFonts w:ascii="Century Gothic" w:hAnsi="Century Gothic"/>
          <w:color w:val="000000"/>
          <w:sz w:val="22"/>
        </w:rPr>
        <w:t>’</w:t>
      </w:r>
      <w:r>
        <w:rPr>
          <w:rFonts w:ascii="Century Gothic" w:hAnsi="Century Gothic"/>
          <w:color w:val="000000"/>
          <w:sz w:val="22"/>
        </w:rPr>
        <w:t>entitat acreditativa de la realització de les activitats i de les obligacions reconegudes.</w:t>
      </w:r>
    </w:p>
    <w:p w14:paraId="79CF0B54" w14:textId="75B56F45" w:rsidR="005675AF" w:rsidRPr="00DC78D1" w:rsidRDefault="005675AF" w:rsidP="005675AF">
      <w:pPr>
        <w:widowControl/>
        <w:autoSpaceDN/>
        <w:spacing w:before="100" w:beforeAutospacing="1" w:line="288" w:lineRule="auto"/>
        <w:jc w:val="both"/>
        <w:textAlignment w:val="auto"/>
        <w:rPr>
          <w:rFonts w:ascii="Times New Roman" w:eastAsia="Times New Roman" w:hAnsi="Times New Roman" w:cs="Times New Roman"/>
        </w:rPr>
      </w:pPr>
      <w:r>
        <w:rPr>
          <w:rFonts w:ascii="Century Gothic" w:hAnsi="Century Gothic"/>
          <w:color w:val="000000"/>
          <w:sz w:val="22"/>
        </w:rPr>
        <w:t>b) Relació subscrita per l</w:t>
      </w:r>
      <w:r w:rsidR="00586F27">
        <w:rPr>
          <w:rFonts w:ascii="Century Gothic" w:hAnsi="Century Gothic"/>
          <w:color w:val="000000"/>
          <w:sz w:val="22"/>
        </w:rPr>
        <w:t>’</w:t>
      </w:r>
      <w:r>
        <w:rPr>
          <w:rFonts w:ascii="Century Gothic" w:hAnsi="Century Gothic"/>
          <w:color w:val="000000"/>
          <w:sz w:val="22"/>
        </w:rPr>
        <w:t>entitat beneficiària o la seua representant legal expressiva dels gastos desglossats i detallats degudament en una relació, que revestirà la forma de compte justificatiu en la qual cada factura i el seu corresponent justificant de pagament s</w:t>
      </w:r>
      <w:r w:rsidR="00586F27">
        <w:rPr>
          <w:rFonts w:ascii="Century Gothic" w:hAnsi="Century Gothic"/>
          <w:color w:val="000000"/>
          <w:sz w:val="22"/>
        </w:rPr>
        <w:t>’</w:t>
      </w:r>
      <w:r>
        <w:rPr>
          <w:rFonts w:ascii="Century Gothic" w:hAnsi="Century Gothic"/>
          <w:color w:val="000000"/>
          <w:sz w:val="22"/>
        </w:rPr>
        <w:t>identificaran amb el mateix número d</w:t>
      </w:r>
      <w:r w:rsidR="00586F27">
        <w:rPr>
          <w:rFonts w:ascii="Century Gothic" w:hAnsi="Century Gothic"/>
          <w:color w:val="000000"/>
          <w:sz w:val="22"/>
        </w:rPr>
        <w:t>’</w:t>
      </w:r>
      <w:r>
        <w:rPr>
          <w:rFonts w:ascii="Century Gothic" w:hAnsi="Century Gothic"/>
          <w:color w:val="000000"/>
          <w:sz w:val="22"/>
        </w:rPr>
        <w:t>orde, i a la qual s</w:t>
      </w:r>
      <w:r w:rsidR="00586F27">
        <w:rPr>
          <w:rFonts w:ascii="Century Gothic" w:hAnsi="Century Gothic"/>
          <w:color w:val="000000"/>
          <w:sz w:val="22"/>
        </w:rPr>
        <w:t>’</w:t>
      </w:r>
      <w:r>
        <w:rPr>
          <w:rFonts w:ascii="Century Gothic" w:hAnsi="Century Gothic"/>
          <w:color w:val="000000"/>
          <w:sz w:val="22"/>
        </w:rPr>
        <w:t>adjuntaran els originals o les còpies compulsades de les factures, expedides a nom de l</w:t>
      </w:r>
      <w:r w:rsidR="00586F27">
        <w:rPr>
          <w:rFonts w:ascii="Century Gothic" w:hAnsi="Century Gothic"/>
          <w:color w:val="000000"/>
          <w:sz w:val="22"/>
        </w:rPr>
        <w:t>’</w:t>
      </w:r>
      <w:r>
        <w:rPr>
          <w:rFonts w:ascii="Century Gothic" w:hAnsi="Century Gothic"/>
          <w:color w:val="000000"/>
          <w:sz w:val="22"/>
        </w:rPr>
        <w:t>entitat, en què haurà de constar el lloc i la data d</w:t>
      </w:r>
      <w:r w:rsidR="00586F27">
        <w:rPr>
          <w:rFonts w:ascii="Century Gothic" w:hAnsi="Century Gothic"/>
          <w:color w:val="000000"/>
          <w:sz w:val="22"/>
        </w:rPr>
        <w:t>’</w:t>
      </w:r>
      <w:r>
        <w:rPr>
          <w:rFonts w:ascii="Century Gothic" w:hAnsi="Century Gothic"/>
          <w:color w:val="000000"/>
          <w:sz w:val="22"/>
        </w:rPr>
        <w:t>expedició, núm. de factura, descripció detallada, quantitat i preu unitari, que desglosse l</w:t>
      </w:r>
      <w:r w:rsidR="00586F27">
        <w:rPr>
          <w:rFonts w:ascii="Century Gothic" w:hAnsi="Century Gothic"/>
          <w:color w:val="000000"/>
          <w:sz w:val="22"/>
        </w:rPr>
        <w:t>’</w:t>
      </w:r>
      <w:r>
        <w:rPr>
          <w:rFonts w:ascii="Century Gothic" w:hAnsi="Century Gothic"/>
          <w:color w:val="000000"/>
          <w:sz w:val="22"/>
        </w:rPr>
        <w:t>IVA, el nom o la raó social de l</w:t>
      </w:r>
      <w:r w:rsidR="00586F27">
        <w:rPr>
          <w:rFonts w:ascii="Century Gothic" w:hAnsi="Century Gothic"/>
          <w:color w:val="000000"/>
          <w:sz w:val="22"/>
        </w:rPr>
        <w:t>’</w:t>
      </w:r>
      <w:r>
        <w:rPr>
          <w:rFonts w:ascii="Century Gothic" w:hAnsi="Century Gothic"/>
          <w:color w:val="000000"/>
          <w:sz w:val="22"/>
        </w:rPr>
        <w:t>expedidor, NIF o CIF d</w:t>
      </w:r>
      <w:r w:rsidR="00586F27">
        <w:rPr>
          <w:rFonts w:ascii="Century Gothic" w:hAnsi="Century Gothic"/>
          <w:color w:val="000000"/>
          <w:sz w:val="22"/>
        </w:rPr>
        <w:t>’</w:t>
      </w:r>
      <w:r>
        <w:rPr>
          <w:rFonts w:ascii="Century Gothic" w:hAnsi="Century Gothic"/>
          <w:color w:val="000000"/>
          <w:sz w:val="22"/>
        </w:rPr>
        <w:t>este, així com els justificants d</w:t>
      </w:r>
      <w:r w:rsidR="00586F27">
        <w:rPr>
          <w:rFonts w:ascii="Century Gothic" w:hAnsi="Century Gothic"/>
          <w:color w:val="000000"/>
          <w:sz w:val="22"/>
        </w:rPr>
        <w:t>’</w:t>
      </w:r>
      <w:r>
        <w:rPr>
          <w:rFonts w:ascii="Century Gothic" w:hAnsi="Century Gothic"/>
          <w:color w:val="000000"/>
          <w:sz w:val="22"/>
        </w:rPr>
        <w:t xml:space="preserve">haver sigut abonades, amb validesa </w:t>
      </w:r>
      <w:proofErr w:type="spellStart"/>
      <w:r>
        <w:rPr>
          <w:rFonts w:ascii="Century Gothic" w:hAnsi="Century Gothic"/>
          <w:color w:val="000000"/>
          <w:sz w:val="22"/>
        </w:rPr>
        <w:t>juridicomercantil</w:t>
      </w:r>
      <w:proofErr w:type="spellEnd"/>
      <w:r>
        <w:rPr>
          <w:rFonts w:ascii="Century Gothic" w:hAnsi="Century Gothic"/>
          <w:color w:val="000000"/>
          <w:sz w:val="22"/>
        </w:rPr>
        <w:t>, acreditats amb una fotocòpia de la transferència o bé de l</w:t>
      </w:r>
      <w:r w:rsidR="00586F27">
        <w:rPr>
          <w:rFonts w:ascii="Century Gothic" w:hAnsi="Century Gothic"/>
          <w:color w:val="000000"/>
          <w:sz w:val="22"/>
        </w:rPr>
        <w:t>’</w:t>
      </w:r>
      <w:r>
        <w:rPr>
          <w:rFonts w:ascii="Century Gothic" w:hAnsi="Century Gothic"/>
          <w:color w:val="000000"/>
          <w:sz w:val="22"/>
        </w:rPr>
        <w:t xml:space="preserve">extracte bancari en què figura el càrrec del pagament. Les </w:t>
      </w:r>
      <w:r>
        <w:rPr>
          <w:rFonts w:ascii="Century Gothic" w:hAnsi="Century Gothic"/>
          <w:color w:val="000000"/>
          <w:sz w:val="22"/>
        </w:rPr>
        <w:lastRenderedPageBreak/>
        <w:t>factures de xicotets imports que s</w:t>
      </w:r>
      <w:r w:rsidR="00586F27">
        <w:rPr>
          <w:rFonts w:ascii="Century Gothic" w:hAnsi="Century Gothic"/>
          <w:color w:val="000000"/>
          <w:sz w:val="22"/>
        </w:rPr>
        <w:t>’</w:t>
      </w:r>
      <w:r>
        <w:rPr>
          <w:rFonts w:ascii="Century Gothic" w:hAnsi="Century Gothic"/>
          <w:color w:val="000000"/>
          <w:sz w:val="22"/>
        </w:rPr>
        <w:t>han pagat en metàl·lic hauran de presentar-se amb el tiquet de caixa o el justificant de pagament. La suma de l</w:t>
      </w:r>
      <w:r w:rsidR="00586F27">
        <w:rPr>
          <w:rFonts w:ascii="Century Gothic" w:hAnsi="Century Gothic"/>
          <w:color w:val="000000"/>
          <w:sz w:val="22"/>
        </w:rPr>
        <w:t>’</w:t>
      </w:r>
      <w:r>
        <w:rPr>
          <w:rFonts w:ascii="Century Gothic" w:hAnsi="Century Gothic"/>
          <w:color w:val="000000"/>
          <w:sz w:val="22"/>
        </w:rPr>
        <w:t>import de les factures justificatives haurà de ser d</w:t>
      </w:r>
      <w:r w:rsidR="00586F27">
        <w:rPr>
          <w:rFonts w:ascii="Century Gothic" w:hAnsi="Century Gothic"/>
          <w:color w:val="000000"/>
          <w:sz w:val="22"/>
        </w:rPr>
        <w:t>’</w:t>
      </w:r>
      <w:r>
        <w:rPr>
          <w:rFonts w:ascii="Century Gothic" w:hAnsi="Century Gothic"/>
          <w:color w:val="000000"/>
          <w:sz w:val="22"/>
        </w:rPr>
        <w:t>igual quantitat o superior al percentatge justificat i, en tot cas, al final de l</w:t>
      </w:r>
      <w:r w:rsidR="00586F27">
        <w:rPr>
          <w:rFonts w:ascii="Century Gothic" w:hAnsi="Century Gothic"/>
          <w:color w:val="000000"/>
          <w:sz w:val="22"/>
        </w:rPr>
        <w:t>’</w:t>
      </w:r>
      <w:r>
        <w:rPr>
          <w:rFonts w:ascii="Century Gothic" w:hAnsi="Century Gothic"/>
          <w:color w:val="000000"/>
          <w:sz w:val="22"/>
        </w:rPr>
        <w:t>exercici haurà d</w:t>
      </w:r>
      <w:r w:rsidR="00586F27">
        <w:rPr>
          <w:rFonts w:ascii="Century Gothic" w:hAnsi="Century Gothic"/>
          <w:color w:val="000000"/>
          <w:sz w:val="22"/>
        </w:rPr>
        <w:t>’</w:t>
      </w:r>
      <w:r>
        <w:rPr>
          <w:rFonts w:ascii="Century Gothic" w:hAnsi="Century Gothic"/>
          <w:color w:val="000000"/>
          <w:sz w:val="22"/>
        </w:rPr>
        <w:t>haver justificat l</w:t>
      </w:r>
      <w:r w:rsidR="00586F27">
        <w:rPr>
          <w:rFonts w:ascii="Century Gothic" w:hAnsi="Century Gothic"/>
          <w:color w:val="000000"/>
          <w:sz w:val="22"/>
        </w:rPr>
        <w:t>’</w:t>
      </w:r>
      <w:r>
        <w:rPr>
          <w:rFonts w:ascii="Century Gothic" w:hAnsi="Century Gothic"/>
          <w:color w:val="000000"/>
          <w:sz w:val="22"/>
        </w:rPr>
        <w:t>import total del pressupost de gastos de l</w:t>
      </w:r>
      <w:r w:rsidR="00586F27">
        <w:rPr>
          <w:rFonts w:ascii="Century Gothic" w:hAnsi="Century Gothic"/>
          <w:color w:val="000000"/>
          <w:sz w:val="22"/>
        </w:rPr>
        <w:t>’</w:t>
      </w:r>
      <w:r>
        <w:rPr>
          <w:rFonts w:ascii="Century Gothic" w:hAnsi="Century Gothic"/>
          <w:color w:val="000000"/>
          <w:sz w:val="22"/>
        </w:rPr>
        <w:t xml:space="preserve">activitat subvencionada. </w:t>
      </w:r>
    </w:p>
    <w:p w14:paraId="16F28D67" w14:textId="6F4C6615" w:rsidR="005675AF" w:rsidRPr="00DC78D1" w:rsidRDefault="005675AF" w:rsidP="005675AF">
      <w:pPr>
        <w:widowControl/>
        <w:autoSpaceDN/>
        <w:spacing w:before="100" w:beforeAutospacing="1" w:line="288" w:lineRule="auto"/>
        <w:jc w:val="both"/>
        <w:textAlignment w:val="auto"/>
        <w:rPr>
          <w:rFonts w:ascii="Times New Roman" w:eastAsia="Times New Roman" w:hAnsi="Times New Roman" w:cs="Times New Roman"/>
        </w:rPr>
      </w:pPr>
      <w:r>
        <w:rPr>
          <w:rFonts w:ascii="Century Gothic" w:hAnsi="Century Gothic"/>
          <w:color w:val="000000"/>
          <w:sz w:val="22"/>
        </w:rPr>
        <w:t>c) Declaració responsable de trobar-se al corrent en les seues obligacions tributàries i amb la Seguretat Social i que no té pendent el pagament d</w:t>
      </w:r>
      <w:r w:rsidR="00586F27">
        <w:rPr>
          <w:rFonts w:ascii="Century Gothic" w:hAnsi="Century Gothic"/>
          <w:color w:val="000000"/>
          <w:sz w:val="22"/>
        </w:rPr>
        <w:t>’</w:t>
      </w:r>
      <w:r>
        <w:rPr>
          <w:rFonts w:ascii="Century Gothic" w:hAnsi="Century Gothic"/>
          <w:color w:val="000000"/>
          <w:sz w:val="22"/>
        </w:rPr>
        <w:t>obligacions per reintegrament de subvencions acompanyada de certificacions acreditatives de tals circumstàncies emeses per la Tresoreria General de la Seguretat Social i la hisenda competent, si no ha autoritzat esta administració a recaptar per si tals dades d</w:t>
      </w:r>
      <w:r w:rsidR="00586F27">
        <w:rPr>
          <w:rFonts w:ascii="Century Gothic" w:hAnsi="Century Gothic"/>
          <w:color w:val="000000"/>
          <w:sz w:val="22"/>
        </w:rPr>
        <w:t>’</w:t>
      </w:r>
      <w:r>
        <w:rPr>
          <w:rFonts w:ascii="Century Gothic" w:hAnsi="Century Gothic"/>
          <w:color w:val="000000"/>
          <w:sz w:val="22"/>
        </w:rPr>
        <w:t>estes administracions públiques a través de les plataformes d</w:t>
      </w:r>
      <w:r w:rsidR="00586F27">
        <w:rPr>
          <w:rFonts w:ascii="Century Gothic" w:hAnsi="Century Gothic"/>
          <w:color w:val="000000"/>
          <w:sz w:val="22"/>
        </w:rPr>
        <w:t>’</w:t>
      </w:r>
      <w:r>
        <w:rPr>
          <w:rFonts w:ascii="Century Gothic" w:hAnsi="Century Gothic"/>
          <w:color w:val="000000"/>
          <w:sz w:val="22"/>
        </w:rPr>
        <w:t>interoperabilitat.</w:t>
      </w:r>
    </w:p>
    <w:p w14:paraId="722773DE" w14:textId="1BCFEB0A" w:rsidR="005675AF" w:rsidRDefault="005675AF" w:rsidP="005675AF">
      <w:pPr>
        <w:widowControl/>
        <w:autoSpaceDN/>
        <w:spacing w:before="100" w:beforeAutospacing="1" w:line="288" w:lineRule="auto"/>
        <w:jc w:val="both"/>
        <w:textAlignment w:val="auto"/>
        <w:rPr>
          <w:rFonts w:ascii="Century Gothic" w:eastAsia="Times New Roman" w:hAnsi="Century Gothic" w:cs="Times New Roman"/>
          <w:color w:val="000000"/>
          <w:sz w:val="22"/>
          <w:szCs w:val="22"/>
        </w:rPr>
      </w:pPr>
      <w:r>
        <w:rPr>
          <w:rFonts w:ascii="Century Gothic" w:hAnsi="Century Gothic"/>
          <w:color w:val="000000"/>
          <w:sz w:val="22"/>
        </w:rPr>
        <w:t>d) Declaració subscrita per l</w:t>
      </w:r>
      <w:r w:rsidR="00586F27">
        <w:rPr>
          <w:rFonts w:ascii="Century Gothic" w:hAnsi="Century Gothic"/>
          <w:color w:val="000000"/>
          <w:sz w:val="22"/>
        </w:rPr>
        <w:t>’</w:t>
      </w:r>
      <w:r>
        <w:rPr>
          <w:rFonts w:ascii="Century Gothic" w:hAnsi="Century Gothic"/>
          <w:color w:val="000000"/>
          <w:sz w:val="22"/>
        </w:rPr>
        <w:t>entitat beneficiària, o el seu representant, relativa a la inexistència d</w:t>
      </w:r>
      <w:r w:rsidR="00586F27">
        <w:rPr>
          <w:rFonts w:ascii="Century Gothic" w:hAnsi="Century Gothic"/>
          <w:color w:val="000000"/>
          <w:sz w:val="22"/>
        </w:rPr>
        <w:t>’</w:t>
      </w:r>
      <w:r>
        <w:rPr>
          <w:rFonts w:ascii="Century Gothic" w:hAnsi="Century Gothic"/>
          <w:color w:val="000000"/>
          <w:sz w:val="22"/>
        </w:rPr>
        <w:t>altres subvencions o ajudes que hagen obtingut per a la mateixa finalitat o, si és el cas, la menció expressa dels altres ingressos o ajudes que hagen finançat l</w:t>
      </w:r>
      <w:r w:rsidR="00586F27">
        <w:rPr>
          <w:rFonts w:ascii="Century Gothic" w:hAnsi="Century Gothic"/>
          <w:color w:val="000000"/>
          <w:sz w:val="22"/>
        </w:rPr>
        <w:t>’</w:t>
      </w:r>
      <w:r>
        <w:rPr>
          <w:rFonts w:ascii="Century Gothic" w:hAnsi="Century Gothic"/>
          <w:color w:val="000000"/>
          <w:sz w:val="22"/>
        </w:rPr>
        <w:t>activitat, amb indicació de l</w:t>
      </w:r>
      <w:r w:rsidR="00586F27">
        <w:rPr>
          <w:rFonts w:ascii="Century Gothic" w:hAnsi="Century Gothic"/>
          <w:color w:val="000000"/>
          <w:sz w:val="22"/>
        </w:rPr>
        <w:t>’</w:t>
      </w:r>
      <w:r>
        <w:rPr>
          <w:rFonts w:ascii="Century Gothic" w:hAnsi="Century Gothic"/>
          <w:color w:val="000000"/>
          <w:sz w:val="22"/>
        </w:rPr>
        <w:t xml:space="preserve">import i la procedència, si és el cas. </w:t>
      </w:r>
    </w:p>
    <w:p w14:paraId="1D5FDABA" w14:textId="53904848" w:rsidR="005675AF" w:rsidRDefault="005675AF" w:rsidP="005675AF">
      <w:pPr>
        <w:widowControl/>
        <w:autoSpaceDN/>
        <w:spacing w:before="100" w:beforeAutospacing="1" w:line="288" w:lineRule="auto"/>
        <w:jc w:val="both"/>
        <w:textAlignment w:val="auto"/>
        <w:rPr>
          <w:rFonts w:ascii="Century Gothic" w:eastAsia="Times New Roman" w:hAnsi="Century Gothic" w:cs="Times New Roman"/>
          <w:color w:val="000000"/>
          <w:sz w:val="22"/>
          <w:szCs w:val="22"/>
        </w:rPr>
      </w:pPr>
      <w:r>
        <w:rPr>
          <w:rFonts w:ascii="Century Gothic" w:hAnsi="Century Gothic"/>
          <w:color w:val="000000"/>
          <w:sz w:val="22"/>
        </w:rPr>
        <w:t>La justificació es farà conforme al que es preveu anteriorment, davant de l</w:t>
      </w:r>
      <w:r w:rsidR="00586F27">
        <w:rPr>
          <w:rFonts w:ascii="Century Gothic" w:hAnsi="Century Gothic"/>
          <w:color w:val="000000"/>
          <w:sz w:val="22"/>
        </w:rPr>
        <w:t>’</w:t>
      </w:r>
      <w:r>
        <w:rPr>
          <w:rFonts w:ascii="Century Gothic" w:hAnsi="Century Gothic"/>
          <w:color w:val="000000"/>
          <w:sz w:val="22"/>
        </w:rPr>
        <w:t>òrgan gestor, a través de la seu electrònica de la GVA, en l</w:t>
      </w:r>
      <w:r w:rsidR="00586F27">
        <w:rPr>
          <w:rFonts w:ascii="Century Gothic" w:hAnsi="Century Gothic"/>
          <w:color w:val="000000"/>
          <w:sz w:val="22"/>
        </w:rPr>
        <w:t>’</w:t>
      </w:r>
      <w:r>
        <w:rPr>
          <w:rFonts w:ascii="Century Gothic" w:hAnsi="Century Gothic"/>
          <w:color w:val="000000"/>
          <w:sz w:val="22"/>
        </w:rPr>
        <w:t xml:space="preserve">adreça següent: </w:t>
      </w:r>
      <w:hyperlink r:id="rId8" w:history="1">
        <w:r>
          <w:rPr>
            <w:rFonts w:ascii="Century Gothic" w:hAnsi="Century Gothic"/>
            <w:color w:val="000080"/>
            <w:sz w:val="22"/>
            <w:u w:val="single"/>
          </w:rPr>
          <w:t>https://</w:t>
        </w:r>
      </w:hyperlink>
      <w:hyperlink r:id="rId9" w:history="1">
        <w:r>
          <w:rPr>
            <w:rFonts w:ascii="Century Gothic" w:hAnsi="Century Gothic"/>
            <w:color w:val="000080"/>
            <w:sz w:val="22"/>
            <w:u w:val="single"/>
          </w:rPr>
          <w:t>www.gva.es</w:t>
        </w:r>
      </w:hyperlink>
      <w:r>
        <w:rPr>
          <w:rFonts w:ascii="Century Gothic" w:hAnsi="Century Gothic"/>
          <w:color w:val="000000"/>
          <w:sz w:val="22"/>
        </w:rPr>
        <w:t>, de conformitat amb el que disposa l</w:t>
      </w:r>
      <w:r w:rsidR="00586F27">
        <w:rPr>
          <w:rFonts w:ascii="Century Gothic" w:hAnsi="Century Gothic"/>
          <w:color w:val="000000"/>
          <w:sz w:val="22"/>
        </w:rPr>
        <w:t>’</w:t>
      </w:r>
      <w:r>
        <w:rPr>
          <w:rFonts w:ascii="Century Gothic" w:hAnsi="Century Gothic"/>
          <w:color w:val="000000"/>
          <w:sz w:val="22"/>
        </w:rPr>
        <w:t>article 14 de la Llei 39/2015, d</w:t>
      </w:r>
      <w:r w:rsidR="00586F27">
        <w:rPr>
          <w:rFonts w:ascii="Century Gothic" w:hAnsi="Century Gothic"/>
          <w:color w:val="000000"/>
          <w:sz w:val="22"/>
        </w:rPr>
        <w:t>’</w:t>
      </w:r>
      <w:r>
        <w:rPr>
          <w:rFonts w:ascii="Century Gothic" w:hAnsi="Century Gothic"/>
          <w:color w:val="000000"/>
          <w:sz w:val="22"/>
        </w:rPr>
        <w:t>1 d</w:t>
      </w:r>
      <w:r w:rsidR="00586F27">
        <w:rPr>
          <w:rFonts w:ascii="Century Gothic" w:hAnsi="Century Gothic"/>
          <w:color w:val="000000"/>
          <w:sz w:val="22"/>
        </w:rPr>
        <w:t>’</w:t>
      </w:r>
      <w:r>
        <w:rPr>
          <w:rFonts w:ascii="Century Gothic" w:hAnsi="Century Gothic"/>
          <w:color w:val="000000"/>
          <w:sz w:val="22"/>
        </w:rPr>
        <w:t>octubre, del procediment administratiu comú.</w:t>
      </w:r>
    </w:p>
    <w:p w14:paraId="0156CB6B" w14:textId="0B101040" w:rsidR="005675AF" w:rsidRPr="00DC78D1" w:rsidRDefault="005675AF" w:rsidP="005675AF">
      <w:pPr>
        <w:widowControl/>
        <w:autoSpaceDN/>
        <w:spacing w:before="100" w:beforeAutospacing="1" w:line="312" w:lineRule="auto"/>
        <w:jc w:val="both"/>
        <w:textAlignment w:val="auto"/>
        <w:rPr>
          <w:rFonts w:ascii="Times New Roman" w:eastAsia="Times New Roman" w:hAnsi="Times New Roman" w:cs="Times New Roman"/>
        </w:rPr>
      </w:pPr>
      <w:r>
        <w:rPr>
          <w:rFonts w:ascii="Century Gothic" w:hAnsi="Century Gothic"/>
          <w:color w:val="000000"/>
          <w:sz w:val="22"/>
        </w:rPr>
        <w:t>La tramitació telemàtica requerirà presentar sol·licituds, escrits i comunicacions davant del registre electrònic, que estiguen firmats electrònicament amb una firma electrònica avançada basada en un certificat reconegut, segons el que disposa la Llei 39/2015, d</w:t>
      </w:r>
      <w:r w:rsidR="00586F27">
        <w:rPr>
          <w:rFonts w:ascii="Century Gothic" w:hAnsi="Century Gothic"/>
          <w:color w:val="000000"/>
          <w:sz w:val="22"/>
        </w:rPr>
        <w:t>’</w:t>
      </w:r>
      <w:r>
        <w:rPr>
          <w:rFonts w:ascii="Century Gothic" w:hAnsi="Century Gothic"/>
          <w:color w:val="000000"/>
          <w:sz w:val="22"/>
        </w:rPr>
        <w:t>1 d</w:t>
      </w:r>
      <w:r w:rsidR="00586F27">
        <w:rPr>
          <w:rFonts w:ascii="Century Gothic" w:hAnsi="Century Gothic"/>
          <w:color w:val="000000"/>
          <w:sz w:val="22"/>
        </w:rPr>
        <w:t>’</w:t>
      </w:r>
      <w:r>
        <w:rPr>
          <w:rFonts w:ascii="Century Gothic" w:hAnsi="Century Gothic"/>
          <w:color w:val="000000"/>
          <w:sz w:val="22"/>
        </w:rPr>
        <w:t>octubre, així com el Decret 220/2014, de 12 de desembre, del Consell, pel qual s</w:t>
      </w:r>
      <w:r w:rsidR="00586F27">
        <w:rPr>
          <w:rFonts w:ascii="Century Gothic" w:hAnsi="Century Gothic"/>
          <w:color w:val="000000"/>
          <w:sz w:val="22"/>
        </w:rPr>
        <w:t>’</w:t>
      </w:r>
      <w:r>
        <w:rPr>
          <w:rFonts w:ascii="Century Gothic" w:hAnsi="Century Gothic"/>
          <w:color w:val="000000"/>
          <w:sz w:val="22"/>
        </w:rPr>
        <w:t>aprova el Reglament d</w:t>
      </w:r>
      <w:r w:rsidR="00586F27">
        <w:rPr>
          <w:rFonts w:ascii="Century Gothic" w:hAnsi="Century Gothic"/>
          <w:color w:val="000000"/>
          <w:sz w:val="22"/>
        </w:rPr>
        <w:t>’</w:t>
      </w:r>
      <w:r>
        <w:rPr>
          <w:rFonts w:ascii="Century Gothic" w:hAnsi="Century Gothic"/>
          <w:color w:val="000000"/>
          <w:sz w:val="22"/>
        </w:rPr>
        <w:t>administració electrònica de la Comunitat Valenciana, emés per l</w:t>
      </w:r>
      <w:r w:rsidR="00586F27">
        <w:rPr>
          <w:rFonts w:ascii="Century Gothic" w:hAnsi="Century Gothic"/>
          <w:color w:val="000000"/>
          <w:sz w:val="22"/>
        </w:rPr>
        <w:t>’</w:t>
      </w:r>
      <w:r>
        <w:rPr>
          <w:rFonts w:ascii="Century Gothic" w:hAnsi="Century Gothic"/>
          <w:color w:val="000000"/>
          <w:sz w:val="22"/>
        </w:rPr>
        <w:t>Agència de Tecnologia i Certificació Electrònica de la Comunitat Valenciana (ACCV). Així mateix, es podrà utilitzar qualsevol altre sistema de firma electrònica admés per la Seu electrònica de la Generalitat (sede.gva.es/va/</w:t>
      </w:r>
      <w:proofErr w:type="spellStart"/>
      <w:r>
        <w:rPr>
          <w:rFonts w:ascii="Century Gothic" w:hAnsi="Century Gothic"/>
          <w:color w:val="000000"/>
          <w:sz w:val="22"/>
        </w:rPr>
        <w:t>sede_certificados</w:t>
      </w:r>
      <w:proofErr w:type="spellEnd"/>
      <w:r>
        <w:rPr>
          <w:rFonts w:ascii="Century Gothic" w:hAnsi="Century Gothic"/>
          <w:color w:val="000000"/>
          <w:sz w:val="22"/>
        </w:rPr>
        <w:t>).</w:t>
      </w:r>
    </w:p>
    <w:p w14:paraId="1B43B21E" w14:textId="77777777" w:rsidR="005675AF" w:rsidRPr="001651EB" w:rsidRDefault="005675AF" w:rsidP="005675AF">
      <w:pPr>
        <w:pStyle w:val="Textoindependiente"/>
        <w:jc w:val="both"/>
        <w:rPr>
          <w:rFonts w:ascii="Arial" w:hAnsi="Arial" w:cs="Arial"/>
          <w:sz w:val="24"/>
          <w:szCs w:val="24"/>
          <w:lang w:val="es-ES"/>
        </w:rPr>
      </w:pPr>
    </w:p>
    <w:p w14:paraId="0F14E9A4" w14:textId="3CE05F55" w:rsidR="005675AF" w:rsidRPr="005675AF" w:rsidRDefault="005675AF" w:rsidP="005675AF">
      <w:pPr>
        <w:pStyle w:val="Textoindependiente"/>
        <w:jc w:val="both"/>
        <w:rPr>
          <w:rFonts w:ascii="Century Gothic" w:hAnsi="Century Gothic" w:cs="Arial"/>
          <w:sz w:val="22"/>
          <w:szCs w:val="22"/>
        </w:rPr>
      </w:pPr>
      <w:r>
        <w:rPr>
          <w:rFonts w:ascii="Century Gothic" w:hAnsi="Century Gothic"/>
          <w:sz w:val="22"/>
        </w:rPr>
        <w:t>S</w:t>
      </w:r>
      <w:r w:rsidR="00586F27">
        <w:rPr>
          <w:rFonts w:ascii="Century Gothic" w:hAnsi="Century Gothic"/>
          <w:sz w:val="22"/>
        </w:rPr>
        <w:t>’</w:t>
      </w:r>
      <w:r>
        <w:rPr>
          <w:rFonts w:ascii="Century Gothic" w:hAnsi="Century Gothic"/>
          <w:sz w:val="22"/>
        </w:rPr>
        <w:t>establix com a data límit de presentació de la documentació justificativa l</w:t>
      </w:r>
      <w:r w:rsidR="00586F27">
        <w:rPr>
          <w:rFonts w:ascii="Century Gothic" w:hAnsi="Century Gothic"/>
          <w:sz w:val="22"/>
        </w:rPr>
        <w:t>’</w:t>
      </w:r>
      <w:r>
        <w:rPr>
          <w:rFonts w:ascii="Century Gothic" w:hAnsi="Century Gothic"/>
          <w:sz w:val="22"/>
        </w:rPr>
        <w:t>1 de desembre de 2025. Es consideren subvencionables els gastos realitzats des de l</w:t>
      </w:r>
      <w:r w:rsidR="00586F27">
        <w:rPr>
          <w:rFonts w:ascii="Century Gothic" w:hAnsi="Century Gothic"/>
          <w:sz w:val="22"/>
        </w:rPr>
        <w:t>’</w:t>
      </w:r>
      <w:r>
        <w:rPr>
          <w:rFonts w:ascii="Century Gothic" w:hAnsi="Century Gothic"/>
          <w:sz w:val="22"/>
        </w:rPr>
        <w:t>1 de gener de 2025 fins a la data final de justificació.</w:t>
      </w:r>
    </w:p>
    <w:p w14:paraId="3053E9A8" w14:textId="77777777" w:rsidR="005675AF" w:rsidRPr="005675AF" w:rsidRDefault="005675AF" w:rsidP="005675AF">
      <w:pPr>
        <w:pStyle w:val="Textoindependiente"/>
        <w:jc w:val="both"/>
        <w:rPr>
          <w:rFonts w:ascii="Century Gothic" w:hAnsi="Century Gothic" w:cs="Arial"/>
          <w:sz w:val="22"/>
          <w:szCs w:val="22"/>
          <w:lang w:val="es-ES"/>
        </w:rPr>
      </w:pPr>
    </w:p>
    <w:p w14:paraId="1E37AAE6" w14:textId="520BB69E" w:rsidR="005675AF" w:rsidRPr="005675AF" w:rsidRDefault="005675AF" w:rsidP="005675AF">
      <w:pPr>
        <w:pStyle w:val="Textoindependiente"/>
        <w:jc w:val="both"/>
        <w:rPr>
          <w:rFonts w:ascii="Century Gothic" w:hAnsi="Century Gothic" w:cs="Arial"/>
          <w:sz w:val="22"/>
          <w:szCs w:val="22"/>
        </w:rPr>
      </w:pPr>
      <w:r>
        <w:rPr>
          <w:rFonts w:ascii="Century Gothic" w:hAnsi="Century Gothic"/>
          <w:sz w:val="22"/>
        </w:rPr>
        <w:t>La no presentació de la justificació del gasto en el termini fixat donarà lloc a la pèrdua de la subvenció i la revocació consegüent. En la tramitació del procediment s</w:t>
      </w:r>
      <w:r w:rsidR="00586F27">
        <w:rPr>
          <w:rFonts w:ascii="Century Gothic" w:hAnsi="Century Gothic"/>
          <w:sz w:val="22"/>
        </w:rPr>
        <w:t>’</w:t>
      </w:r>
      <w:r>
        <w:rPr>
          <w:rFonts w:ascii="Century Gothic" w:hAnsi="Century Gothic"/>
          <w:sz w:val="22"/>
        </w:rPr>
        <w:t>ha de garantir en tot cas l</w:t>
      </w:r>
      <w:r w:rsidR="00586F27">
        <w:rPr>
          <w:rFonts w:ascii="Century Gothic" w:hAnsi="Century Gothic"/>
          <w:sz w:val="22"/>
        </w:rPr>
        <w:t>’</w:t>
      </w:r>
      <w:r>
        <w:rPr>
          <w:rFonts w:ascii="Century Gothic" w:hAnsi="Century Gothic"/>
          <w:sz w:val="22"/>
        </w:rPr>
        <w:t>audiència de l</w:t>
      </w:r>
      <w:r w:rsidR="00586F27">
        <w:rPr>
          <w:rFonts w:ascii="Century Gothic" w:hAnsi="Century Gothic"/>
          <w:sz w:val="22"/>
        </w:rPr>
        <w:t>’</w:t>
      </w:r>
      <w:r>
        <w:rPr>
          <w:rFonts w:ascii="Century Gothic" w:hAnsi="Century Gothic"/>
          <w:sz w:val="22"/>
        </w:rPr>
        <w:t>entitat interessada.</w:t>
      </w:r>
    </w:p>
    <w:p w14:paraId="58A3FD5D" w14:textId="77777777" w:rsidR="005675AF" w:rsidRPr="005675AF" w:rsidRDefault="005675AF" w:rsidP="005675AF">
      <w:pPr>
        <w:pStyle w:val="Textoindependiente"/>
        <w:jc w:val="both"/>
        <w:rPr>
          <w:rFonts w:ascii="Century Gothic" w:hAnsi="Century Gothic" w:cs="Arial"/>
          <w:sz w:val="22"/>
          <w:szCs w:val="22"/>
          <w:lang w:val="es-ES"/>
        </w:rPr>
      </w:pPr>
    </w:p>
    <w:p w14:paraId="263BC163" w14:textId="121DFE9A" w:rsidR="005675AF" w:rsidRPr="005675AF" w:rsidRDefault="005675AF" w:rsidP="005675AF">
      <w:pPr>
        <w:pStyle w:val="Textoindependiente"/>
        <w:jc w:val="both"/>
        <w:rPr>
          <w:rFonts w:ascii="Century Gothic" w:hAnsi="Century Gothic" w:cs="Arial"/>
          <w:sz w:val="22"/>
          <w:szCs w:val="22"/>
        </w:rPr>
      </w:pPr>
      <w:r>
        <w:rPr>
          <w:rFonts w:ascii="Century Gothic" w:hAnsi="Century Gothic"/>
          <w:sz w:val="22"/>
        </w:rPr>
        <w:t>L</w:t>
      </w:r>
      <w:r w:rsidR="00586F27">
        <w:rPr>
          <w:rFonts w:ascii="Century Gothic" w:hAnsi="Century Gothic"/>
          <w:sz w:val="22"/>
        </w:rPr>
        <w:t>’</w:t>
      </w:r>
      <w:r>
        <w:rPr>
          <w:rFonts w:ascii="Century Gothic" w:hAnsi="Century Gothic"/>
          <w:sz w:val="22"/>
        </w:rPr>
        <w:t>incompliment de l</w:t>
      </w:r>
      <w:r w:rsidR="00586F27">
        <w:rPr>
          <w:rFonts w:ascii="Century Gothic" w:hAnsi="Century Gothic"/>
          <w:sz w:val="22"/>
        </w:rPr>
        <w:t>’</w:t>
      </w:r>
      <w:r>
        <w:rPr>
          <w:rFonts w:ascii="Century Gothic" w:hAnsi="Century Gothic"/>
          <w:sz w:val="22"/>
        </w:rPr>
        <w:t xml:space="preserve">obligació de justificació de la subvenció en els termes establits en esta </w:t>
      </w:r>
      <w:r>
        <w:rPr>
          <w:rFonts w:ascii="Century Gothic" w:hAnsi="Century Gothic"/>
          <w:sz w:val="22"/>
        </w:rPr>
        <w:lastRenderedPageBreak/>
        <w:t>clàusula o la justificació insuficient d</w:t>
      </w:r>
      <w:r w:rsidR="00586F27">
        <w:rPr>
          <w:rFonts w:ascii="Century Gothic" w:hAnsi="Century Gothic"/>
          <w:sz w:val="22"/>
        </w:rPr>
        <w:t>’</w:t>
      </w:r>
      <w:r>
        <w:rPr>
          <w:rFonts w:ascii="Century Gothic" w:hAnsi="Century Gothic"/>
          <w:sz w:val="22"/>
        </w:rPr>
        <w:t>esta comporta aparellat el reintegrament en les condicions previstes en l</w:t>
      </w:r>
      <w:r w:rsidR="00586F27">
        <w:rPr>
          <w:rFonts w:ascii="Century Gothic" w:hAnsi="Century Gothic"/>
          <w:sz w:val="22"/>
        </w:rPr>
        <w:t>’</w:t>
      </w:r>
      <w:r>
        <w:rPr>
          <w:rFonts w:ascii="Century Gothic" w:hAnsi="Century Gothic"/>
          <w:sz w:val="22"/>
        </w:rPr>
        <w:t>article 37 de l</w:t>
      </w:r>
      <w:r w:rsidR="00586F27">
        <w:rPr>
          <w:rFonts w:ascii="Century Gothic" w:hAnsi="Century Gothic"/>
          <w:sz w:val="22"/>
        </w:rPr>
        <w:t>’</w:t>
      </w:r>
      <w:r>
        <w:rPr>
          <w:rFonts w:ascii="Century Gothic" w:hAnsi="Century Gothic"/>
          <w:sz w:val="22"/>
        </w:rPr>
        <w:t>LGS.</w:t>
      </w:r>
    </w:p>
    <w:p w14:paraId="5D76BC51" w14:textId="77777777" w:rsidR="005675AF" w:rsidRPr="005675AF" w:rsidRDefault="005675AF" w:rsidP="005675AF">
      <w:pPr>
        <w:pStyle w:val="Textoindependiente"/>
        <w:jc w:val="both"/>
        <w:rPr>
          <w:rFonts w:ascii="Century Gothic" w:hAnsi="Century Gothic" w:cs="Arial"/>
          <w:sz w:val="22"/>
          <w:szCs w:val="22"/>
          <w:lang w:val="es-ES"/>
        </w:rPr>
      </w:pPr>
    </w:p>
    <w:p w14:paraId="2F2368F6" w14:textId="02F2A126" w:rsidR="005675AF" w:rsidRPr="005675AF" w:rsidRDefault="005675AF" w:rsidP="005675AF">
      <w:pPr>
        <w:pStyle w:val="Textoindependiente"/>
        <w:jc w:val="both"/>
        <w:rPr>
          <w:rFonts w:ascii="Century Gothic" w:hAnsi="Century Gothic" w:cs="Arial"/>
          <w:sz w:val="22"/>
          <w:szCs w:val="22"/>
        </w:rPr>
      </w:pPr>
      <w:r>
        <w:rPr>
          <w:rFonts w:ascii="Century Gothic" w:hAnsi="Century Gothic"/>
          <w:sz w:val="22"/>
        </w:rPr>
        <w:t>El reintegrament de la subvenció s</w:t>
      </w:r>
      <w:r w:rsidR="00586F27">
        <w:rPr>
          <w:rFonts w:ascii="Century Gothic" w:hAnsi="Century Gothic"/>
          <w:sz w:val="22"/>
        </w:rPr>
        <w:t>’</w:t>
      </w:r>
      <w:r>
        <w:rPr>
          <w:rFonts w:ascii="Century Gothic" w:hAnsi="Century Gothic"/>
          <w:sz w:val="22"/>
        </w:rPr>
        <w:t>ha de realitzar de conformitat amb el procediment establit en el capítol II del títol II de l</w:t>
      </w:r>
      <w:r w:rsidR="00586F27">
        <w:rPr>
          <w:rFonts w:ascii="Century Gothic" w:hAnsi="Century Gothic"/>
          <w:sz w:val="22"/>
        </w:rPr>
        <w:t>’</w:t>
      </w:r>
      <w:r>
        <w:rPr>
          <w:rFonts w:ascii="Century Gothic" w:hAnsi="Century Gothic"/>
          <w:sz w:val="22"/>
        </w:rPr>
        <w:t>LGS i en els preceptes del reglament que la despleguen.</w:t>
      </w:r>
    </w:p>
    <w:p w14:paraId="7C7E70AB" w14:textId="77777777" w:rsidR="005675AF" w:rsidRPr="005675AF" w:rsidRDefault="005675AF" w:rsidP="005675AF">
      <w:pPr>
        <w:pStyle w:val="Textoindependiente"/>
        <w:spacing w:before="2"/>
        <w:jc w:val="both"/>
        <w:rPr>
          <w:rFonts w:ascii="Century Gothic" w:hAnsi="Century Gothic" w:cs="Arial"/>
          <w:sz w:val="22"/>
          <w:szCs w:val="22"/>
          <w:lang w:val="es-ES"/>
        </w:rPr>
      </w:pPr>
    </w:p>
    <w:p w14:paraId="19B53F05" w14:textId="5C9B56E6" w:rsidR="005675AF" w:rsidRPr="005675AF" w:rsidRDefault="005675AF" w:rsidP="005675AF">
      <w:pPr>
        <w:pStyle w:val="Textoindependiente"/>
        <w:spacing w:before="2"/>
        <w:jc w:val="both"/>
        <w:rPr>
          <w:rFonts w:ascii="Century Gothic" w:hAnsi="Century Gothic" w:cs="Arial"/>
          <w:sz w:val="22"/>
          <w:szCs w:val="22"/>
        </w:rPr>
      </w:pPr>
      <w:r>
        <w:rPr>
          <w:rFonts w:ascii="Century Gothic" w:hAnsi="Century Gothic"/>
          <w:sz w:val="22"/>
        </w:rPr>
        <w:t>L</w:t>
      </w:r>
      <w:r w:rsidR="00586F27">
        <w:rPr>
          <w:rFonts w:ascii="Century Gothic" w:hAnsi="Century Gothic"/>
          <w:sz w:val="22"/>
        </w:rPr>
        <w:t>’</w:t>
      </w:r>
      <w:r>
        <w:rPr>
          <w:rFonts w:ascii="Century Gothic" w:hAnsi="Century Gothic"/>
          <w:sz w:val="22"/>
        </w:rPr>
        <w:t>ajuda concedida es v</w:t>
      </w:r>
      <w:r w:rsidR="00D10017">
        <w:rPr>
          <w:rFonts w:ascii="Century Gothic" w:hAnsi="Century Gothic"/>
          <w:sz w:val="22"/>
        </w:rPr>
        <w:t>eu</w:t>
      </w:r>
      <w:r>
        <w:rPr>
          <w:rFonts w:ascii="Century Gothic" w:hAnsi="Century Gothic"/>
          <w:sz w:val="22"/>
        </w:rPr>
        <w:t>rà reduïda en el cas que l</w:t>
      </w:r>
      <w:r w:rsidR="00586F27">
        <w:rPr>
          <w:rFonts w:ascii="Century Gothic" w:hAnsi="Century Gothic"/>
          <w:sz w:val="22"/>
        </w:rPr>
        <w:t>’</w:t>
      </w:r>
      <w:r>
        <w:rPr>
          <w:rFonts w:ascii="Century Gothic" w:hAnsi="Century Gothic"/>
          <w:sz w:val="22"/>
        </w:rPr>
        <w:t>import justificat no assolisca el cost total de l</w:t>
      </w:r>
      <w:r w:rsidR="00586F27">
        <w:rPr>
          <w:rFonts w:ascii="Century Gothic" w:hAnsi="Century Gothic"/>
          <w:sz w:val="22"/>
        </w:rPr>
        <w:t>’</w:t>
      </w:r>
      <w:r>
        <w:rPr>
          <w:rFonts w:ascii="Century Gothic" w:hAnsi="Century Gothic"/>
          <w:sz w:val="22"/>
        </w:rPr>
        <w:t>actuació subvencionada. Igualment podrà modificar-se l</w:t>
      </w:r>
      <w:r w:rsidR="00586F27">
        <w:rPr>
          <w:rFonts w:ascii="Century Gothic" w:hAnsi="Century Gothic"/>
          <w:sz w:val="22"/>
        </w:rPr>
        <w:t>’</w:t>
      </w:r>
      <w:r>
        <w:rPr>
          <w:rFonts w:ascii="Century Gothic" w:hAnsi="Century Gothic"/>
          <w:sz w:val="22"/>
        </w:rPr>
        <w:t>ajuda concedida quan l</w:t>
      </w:r>
      <w:r w:rsidR="00586F27">
        <w:rPr>
          <w:rFonts w:ascii="Century Gothic" w:hAnsi="Century Gothic"/>
          <w:sz w:val="22"/>
        </w:rPr>
        <w:t>’</w:t>
      </w:r>
      <w:r>
        <w:rPr>
          <w:rFonts w:ascii="Century Gothic" w:hAnsi="Century Gothic"/>
          <w:sz w:val="22"/>
        </w:rPr>
        <w:t>obtenció concurrent de subvencions atorgades per altres administracions o ens públics o privats supere el cost total de l</w:t>
      </w:r>
      <w:r w:rsidR="00586F27">
        <w:rPr>
          <w:rFonts w:ascii="Century Gothic" w:hAnsi="Century Gothic"/>
          <w:sz w:val="22"/>
        </w:rPr>
        <w:t>’</w:t>
      </w:r>
      <w:r>
        <w:rPr>
          <w:rFonts w:ascii="Century Gothic" w:hAnsi="Century Gothic"/>
          <w:sz w:val="22"/>
        </w:rPr>
        <w:t>actuació que es vaja a realitzar. La reducció o la modificació de l</w:t>
      </w:r>
      <w:r w:rsidR="00586F27">
        <w:rPr>
          <w:rFonts w:ascii="Century Gothic" w:hAnsi="Century Gothic"/>
          <w:sz w:val="22"/>
        </w:rPr>
        <w:t>’</w:t>
      </w:r>
      <w:r>
        <w:rPr>
          <w:rFonts w:ascii="Century Gothic" w:hAnsi="Century Gothic"/>
          <w:sz w:val="22"/>
        </w:rPr>
        <w:t>ajuda concedida exigirà tramitar el procediment contradictori corresponent.</w:t>
      </w:r>
    </w:p>
    <w:p w14:paraId="60D9D1B7" w14:textId="7A1F3186"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Pr>
          <w:rFonts w:ascii="Century Gothic" w:hAnsi="Century Gothic"/>
          <w:b/>
          <w:color w:val="000000"/>
          <w:sz w:val="22"/>
        </w:rPr>
        <w:t>Dècima. Obligacions de les parts</w:t>
      </w:r>
    </w:p>
    <w:p w14:paraId="1F4F4D3F" w14:textId="77777777"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Pr>
          <w:rFonts w:ascii="Century Gothic" w:hAnsi="Century Gothic"/>
          <w:color w:val="000000"/>
          <w:sz w:val="22"/>
        </w:rPr>
        <w:t>FAGA quedarà subjecta a les obligacions establides en els articles 14 i concordants de la Llei 38/2003, de 17 de novembre, general de subvencions, i particularment a:</w:t>
      </w:r>
    </w:p>
    <w:p w14:paraId="5340806D" w14:textId="44833BD0"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Pr>
          <w:rFonts w:ascii="Century Gothic" w:hAnsi="Century Gothic"/>
          <w:color w:val="000000"/>
          <w:sz w:val="22"/>
        </w:rPr>
        <w:t>a) Facilitar qualsevol document, informació o inspecció que la direcció general competent en matèria d</w:t>
      </w:r>
      <w:r w:rsidR="00586F27">
        <w:rPr>
          <w:rFonts w:ascii="Century Gothic" w:hAnsi="Century Gothic"/>
          <w:color w:val="000000"/>
          <w:sz w:val="22"/>
        </w:rPr>
        <w:t>’</w:t>
      </w:r>
      <w:r>
        <w:rPr>
          <w:rFonts w:ascii="Century Gothic" w:hAnsi="Century Gothic"/>
          <w:color w:val="000000"/>
          <w:sz w:val="22"/>
        </w:rPr>
        <w:t>emergència residencial i funció social considere necessari per a controlar el compliment dels fins previstos.</w:t>
      </w:r>
    </w:p>
    <w:p w14:paraId="6C8BB25B" w14:textId="59174902"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Pr>
          <w:rFonts w:ascii="Century Gothic" w:hAnsi="Century Gothic"/>
          <w:color w:val="000000"/>
          <w:sz w:val="22"/>
        </w:rPr>
        <w:t>A este efecte, l</w:t>
      </w:r>
      <w:r w:rsidR="00586F27">
        <w:rPr>
          <w:rFonts w:ascii="Century Gothic" w:hAnsi="Century Gothic"/>
          <w:color w:val="000000"/>
          <w:sz w:val="22"/>
        </w:rPr>
        <w:t>’</w:t>
      </w:r>
      <w:r>
        <w:rPr>
          <w:rFonts w:ascii="Century Gothic" w:hAnsi="Century Gothic"/>
          <w:color w:val="000000"/>
          <w:sz w:val="22"/>
        </w:rPr>
        <w:t>entitat mencionada conservarà i custodiarà els documents originals justificatius de l</w:t>
      </w:r>
      <w:r w:rsidR="00586F27">
        <w:rPr>
          <w:rFonts w:ascii="Century Gothic" w:hAnsi="Century Gothic"/>
          <w:color w:val="000000"/>
          <w:sz w:val="22"/>
        </w:rPr>
        <w:t>’</w:t>
      </w:r>
      <w:r>
        <w:rPr>
          <w:rFonts w:ascii="Century Gothic" w:hAnsi="Century Gothic"/>
          <w:color w:val="000000"/>
          <w:sz w:val="22"/>
        </w:rPr>
        <w:t>actuació realitzada i l</w:t>
      </w:r>
      <w:r w:rsidR="00586F27">
        <w:rPr>
          <w:rFonts w:ascii="Century Gothic" w:hAnsi="Century Gothic"/>
          <w:color w:val="000000"/>
          <w:sz w:val="22"/>
        </w:rPr>
        <w:t>’</w:t>
      </w:r>
      <w:r>
        <w:rPr>
          <w:rFonts w:ascii="Century Gothic" w:hAnsi="Century Gothic"/>
          <w:color w:val="000000"/>
          <w:sz w:val="22"/>
        </w:rPr>
        <w:t>aplicació dels fons rebuts mentres puguen ser objecte de les actuacions de comprovació i control i que podrà ser-li requerida en qualsevol moment a fi de comprovar la destinació de l</w:t>
      </w:r>
      <w:r w:rsidR="00586F27">
        <w:rPr>
          <w:rFonts w:ascii="Century Gothic" w:hAnsi="Century Gothic"/>
          <w:color w:val="000000"/>
          <w:sz w:val="22"/>
        </w:rPr>
        <w:t>’</w:t>
      </w:r>
      <w:r>
        <w:rPr>
          <w:rFonts w:ascii="Century Gothic" w:hAnsi="Century Gothic"/>
          <w:color w:val="000000"/>
          <w:sz w:val="22"/>
        </w:rPr>
        <w:t>ajuda.</w:t>
      </w:r>
    </w:p>
    <w:p w14:paraId="46464851" w14:textId="014142BE"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Pr>
          <w:rFonts w:ascii="Century Gothic" w:hAnsi="Century Gothic"/>
          <w:color w:val="000000"/>
          <w:sz w:val="22"/>
        </w:rPr>
        <w:t>b) Sotmetre</w:t>
      </w:r>
      <w:r w:rsidR="00586F27">
        <w:rPr>
          <w:rFonts w:ascii="Century Gothic" w:hAnsi="Century Gothic"/>
          <w:color w:val="000000"/>
          <w:sz w:val="22"/>
        </w:rPr>
        <w:t>’</w:t>
      </w:r>
      <w:r>
        <w:rPr>
          <w:rFonts w:ascii="Century Gothic" w:hAnsi="Century Gothic"/>
          <w:color w:val="000000"/>
          <w:sz w:val="22"/>
        </w:rPr>
        <w:t>s a qualsevol actuació de control financer que corresponga a la Intervenció de la Generalitat, en relació amb les ajudes i les subvencions concedides.</w:t>
      </w:r>
    </w:p>
    <w:p w14:paraId="11511DA0" w14:textId="7325233A"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Pr>
          <w:rFonts w:ascii="Century Gothic" w:hAnsi="Century Gothic"/>
          <w:color w:val="000000"/>
          <w:sz w:val="22"/>
        </w:rPr>
        <w:t>c) Comunicar l</w:t>
      </w:r>
      <w:r w:rsidR="00586F27">
        <w:rPr>
          <w:rFonts w:ascii="Century Gothic" w:hAnsi="Century Gothic"/>
          <w:color w:val="000000"/>
          <w:sz w:val="22"/>
        </w:rPr>
        <w:t>’</w:t>
      </w:r>
      <w:r>
        <w:rPr>
          <w:rFonts w:ascii="Century Gothic" w:hAnsi="Century Gothic"/>
          <w:color w:val="000000"/>
          <w:sz w:val="22"/>
        </w:rPr>
        <w:t>obtenció d</w:t>
      </w:r>
      <w:r w:rsidR="00586F27">
        <w:rPr>
          <w:rFonts w:ascii="Century Gothic" w:hAnsi="Century Gothic"/>
          <w:color w:val="000000"/>
          <w:sz w:val="22"/>
        </w:rPr>
        <w:t>’</w:t>
      </w:r>
      <w:r>
        <w:rPr>
          <w:rFonts w:ascii="Century Gothic" w:hAnsi="Century Gothic"/>
          <w:color w:val="000000"/>
          <w:sz w:val="22"/>
        </w:rPr>
        <w:t>altres subvencions o ajudes per a la mateixa finalitat, procedents de qualsevol altra administració o ens públics o privats, nacionals o internacionals, així com qualsevol incidència o variació que es produïsca en relació amb la subvenció concedida.</w:t>
      </w:r>
    </w:p>
    <w:p w14:paraId="28842153" w14:textId="32FA686A" w:rsidR="00DC78D1" w:rsidRDefault="00DC78D1" w:rsidP="00234F88">
      <w:pPr>
        <w:widowControl/>
        <w:autoSpaceDN/>
        <w:spacing w:before="100" w:beforeAutospacing="1" w:line="288" w:lineRule="auto"/>
        <w:jc w:val="both"/>
        <w:textAlignment w:val="auto"/>
        <w:rPr>
          <w:rFonts w:ascii="Century Gothic" w:eastAsia="Times New Roman" w:hAnsi="Century Gothic" w:cs="Times New Roman"/>
          <w:color w:val="000000"/>
          <w:sz w:val="22"/>
          <w:szCs w:val="22"/>
        </w:rPr>
      </w:pPr>
      <w:r>
        <w:rPr>
          <w:rFonts w:ascii="Century Gothic" w:hAnsi="Century Gothic"/>
          <w:color w:val="000000"/>
          <w:sz w:val="22"/>
        </w:rPr>
        <w:t>d) Complir les obligacions de transparència establides en la legislació bàsica, de conformitat amb el que disposa la Llei 1/2022, de 13 d</w:t>
      </w:r>
      <w:r w:rsidR="00586F27">
        <w:rPr>
          <w:rFonts w:ascii="Century Gothic" w:hAnsi="Century Gothic"/>
          <w:color w:val="000000"/>
          <w:sz w:val="22"/>
        </w:rPr>
        <w:t>’</w:t>
      </w:r>
      <w:r>
        <w:rPr>
          <w:rFonts w:ascii="Century Gothic" w:hAnsi="Century Gothic"/>
          <w:color w:val="000000"/>
          <w:sz w:val="22"/>
        </w:rPr>
        <w:t>abril, de la Generalitat, de transparència i bon govern de la Comunitat Valenciana, i s</w:t>
      </w:r>
      <w:r w:rsidR="00586F27">
        <w:rPr>
          <w:rFonts w:ascii="Century Gothic" w:hAnsi="Century Gothic"/>
          <w:color w:val="000000"/>
          <w:sz w:val="22"/>
        </w:rPr>
        <w:t>’</w:t>
      </w:r>
      <w:r>
        <w:rPr>
          <w:rFonts w:ascii="Century Gothic" w:hAnsi="Century Gothic"/>
          <w:color w:val="000000"/>
          <w:sz w:val="22"/>
        </w:rPr>
        <w:t>haurà de donar la publicitat adequada a l</w:t>
      </w:r>
      <w:r w:rsidR="00586F27">
        <w:rPr>
          <w:rFonts w:ascii="Century Gothic" w:hAnsi="Century Gothic"/>
          <w:color w:val="000000"/>
          <w:sz w:val="22"/>
        </w:rPr>
        <w:t>’</w:t>
      </w:r>
      <w:r>
        <w:rPr>
          <w:rFonts w:ascii="Century Gothic" w:hAnsi="Century Gothic"/>
          <w:color w:val="000000"/>
          <w:sz w:val="22"/>
        </w:rPr>
        <w:t>ajuda.</w:t>
      </w:r>
    </w:p>
    <w:p w14:paraId="591FFE0D" w14:textId="526F50E4" w:rsidR="005675AF" w:rsidRPr="00716C58" w:rsidRDefault="00716C58" w:rsidP="00234F88">
      <w:pPr>
        <w:widowControl/>
        <w:autoSpaceDN/>
        <w:spacing w:before="100" w:beforeAutospacing="1" w:line="288" w:lineRule="auto"/>
        <w:jc w:val="both"/>
        <w:textAlignment w:val="auto"/>
        <w:rPr>
          <w:rFonts w:ascii="Century Gothic" w:eastAsia="Times New Roman" w:hAnsi="Century Gothic" w:cs="Times New Roman"/>
          <w:sz w:val="22"/>
          <w:szCs w:val="22"/>
        </w:rPr>
      </w:pPr>
      <w:r>
        <w:rPr>
          <w:rFonts w:ascii="Century Gothic" w:hAnsi="Century Gothic"/>
          <w:sz w:val="22"/>
        </w:rPr>
        <w:t>Per part seua, la Vicepresidència Primera i Conselleria de Servicis Socials, Igualtat i Vivenda finançarà a FAGA els gastos derivats i contemplats en el Conveni i proporcionarà el suport tècnic i administratiu necessari.</w:t>
      </w:r>
    </w:p>
    <w:p w14:paraId="2A992665" w14:textId="77777777" w:rsidR="00DC78D1" w:rsidRPr="00DC78D1" w:rsidRDefault="00DC78D1" w:rsidP="00234F88">
      <w:pPr>
        <w:widowControl/>
        <w:autoSpaceDN/>
        <w:spacing w:before="100" w:beforeAutospacing="1" w:line="288" w:lineRule="auto"/>
        <w:textAlignment w:val="auto"/>
        <w:rPr>
          <w:rFonts w:ascii="Times New Roman" w:eastAsia="Times New Roman" w:hAnsi="Times New Roman" w:cs="Times New Roman"/>
        </w:rPr>
      </w:pPr>
      <w:bookmarkStart w:id="9" w:name="_Toc276710405"/>
      <w:bookmarkStart w:id="10" w:name="_Toc278537538"/>
      <w:bookmarkStart w:id="11" w:name="_Toc276710404"/>
      <w:bookmarkStart w:id="12" w:name="_Toc278537537"/>
      <w:bookmarkStart w:id="13" w:name="_Toc276710406"/>
      <w:bookmarkStart w:id="14" w:name="_Toc278537539"/>
      <w:bookmarkEnd w:id="9"/>
      <w:bookmarkEnd w:id="10"/>
      <w:bookmarkEnd w:id="11"/>
      <w:bookmarkEnd w:id="12"/>
      <w:bookmarkEnd w:id="13"/>
      <w:bookmarkEnd w:id="14"/>
      <w:r>
        <w:rPr>
          <w:rFonts w:ascii="Century Gothic" w:hAnsi="Century Gothic"/>
          <w:b/>
          <w:color w:val="000000"/>
          <w:sz w:val="22"/>
        </w:rPr>
        <w:t xml:space="preserve">Onzena. Incompliment i reintegraments </w:t>
      </w:r>
    </w:p>
    <w:p w14:paraId="5062AC69" w14:textId="1D55AB2D"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Pr>
          <w:rFonts w:ascii="Century Gothic" w:hAnsi="Century Gothic"/>
          <w:color w:val="000000"/>
          <w:sz w:val="22"/>
        </w:rPr>
        <w:lastRenderedPageBreak/>
        <w:t>1. En cas que FAGA incomplisca el conveni serà procedent reintegrar les quantitats percebudes, així com exigir l</w:t>
      </w:r>
      <w:r w:rsidR="00586F27">
        <w:rPr>
          <w:rFonts w:ascii="Century Gothic" w:hAnsi="Century Gothic"/>
          <w:color w:val="000000"/>
          <w:sz w:val="22"/>
        </w:rPr>
        <w:t>’</w:t>
      </w:r>
      <w:r>
        <w:rPr>
          <w:rFonts w:ascii="Century Gothic" w:hAnsi="Century Gothic"/>
          <w:color w:val="000000"/>
          <w:sz w:val="22"/>
        </w:rPr>
        <w:t>interés de demora corresponent des del moment del pagament de la subvenció fins a la data en què s</w:t>
      </w:r>
      <w:r w:rsidR="00586F27">
        <w:rPr>
          <w:rFonts w:ascii="Century Gothic" w:hAnsi="Century Gothic"/>
          <w:color w:val="000000"/>
          <w:sz w:val="22"/>
        </w:rPr>
        <w:t>’</w:t>
      </w:r>
      <w:r>
        <w:rPr>
          <w:rFonts w:ascii="Century Gothic" w:hAnsi="Century Gothic"/>
          <w:color w:val="000000"/>
          <w:sz w:val="22"/>
        </w:rPr>
        <w:t>acorde la procedència del reintegrament, en els casos establits i en la quantia fixada en els articles 37 i 38 de la Llei 38/2003, de 17 de novembre, i l</w:t>
      </w:r>
      <w:r w:rsidR="00586F27">
        <w:rPr>
          <w:rFonts w:ascii="Century Gothic" w:hAnsi="Century Gothic"/>
          <w:color w:val="000000"/>
          <w:sz w:val="22"/>
        </w:rPr>
        <w:t>’</w:t>
      </w:r>
      <w:r>
        <w:rPr>
          <w:rFonts w:ascii="Century Gothic" w:hAnsi="Century Gothic"/>
          <w:color w:val="000000"/>
          <w:sz w:val="22"/>
        </w:rPr>
        <w:t>article 172 de la Llei 1/2015, de 6 de febrer. Quan el compliment per FAGA s</w:t>
      </w:r>
      <w:r w:rsidR="00586F27">
        <w:rPr>
          <w:rFonts w:ascii="Century Gothic" w:hAnsi="Century Gothic"/>
          <w:color w:val="000000"/>
          <w:sz w:val="22"/>
        </w:rPr>
        <w:t>’</w:t>
      </w:r>
      <w:r>
        <w:rPr>
          <w:rFonts w:ascii="Century Gothic" w:hAnsi="Century Gothic"/>
          <w:color w:val="000000"/>
          <w:sz w:val="22"/>
        </w:rPr>
        <w:t>aproxime de manera significativa al compliment total i este acredite una actuació inequívocament tendent a satisfer els seus compromisos, la quantitat que caldrà reintegrar haurà de respondre el principi de proporcionalitat.</w:t>
      </w:r>
    </w:p>
    <w:p w14:paraId="7BD1B19B" w14:textId="30B59E20"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Pr>
          <w:rFonts w:ascii="Century Gothic" w:hAnsi="Century Gothic"/>
          <w:color w:val="000000"/>
          <w:sz w:val="22"/>
        </w:rPr>
        <w:t>Les possibles infraccions en matèria de subvencions que puga cometre FAGA es graduaran i se sancionaran d</w:t>
      </w:r>
      <w:r w:rsidR="00586F27">
        <w:rPr>
          <w:rFonts w:ascii="Century Gothic" w:hAnsi="Century Gothic"/>
          <w:color w:val="000000"/>
          <w:sz w:val="22"/>
        </w:rPr>
        <w:t>’</w:t>
      </w:r>
      <w:r>
        <w:rPr>
          <w:rFonts w:ascii="Century Gothic" w:hAnsi="Century Gothic"/>
          <w:color w:val="000000"/>
          <w:sz w:val="22"/>
        </w:rPr>
        <w:t xml:space="preserve">acord amb el que establix el títol IV, capítols I </w:t>
      </w:r>
      <w:proofErr w:type="spellStart"/>
      <w:r>
        <w:rPr>
          <w:rFonts w:ascii="Century Gothic" w:hAnsi="Century Gothic"/>
          <w:color w:val="000000"/>
          <w:sz w:val="22"/>
        </w:rPr>
        <w:t>i</w:t>
      </w:r>
      <w:proofErr w:type="spellEnd"/>
      <w:r>
        <w:rPr>
          <w:rFonts w:ascii="Century Gothic" w:hAnsi="Century Gothic"/>
          <w:color w:val="000000"/>
          <w:sz w:val="22"/>
        </w:rPr>
        <w:t xml:space="preserve"> II de la mencionada Llei 38/2003, de 17 de novembre, general de subvencions, i el capítol IV del títol X, de la Llei 1/2015, de 6 de febrer, de la Generalitat. </w:t>
      </w:r>
    </w:p>
    <w:p w14:paraId="0DAC4BAF" w14:textId="20FFA9E1"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Pr>
          <w:rFonts w:ascii="Century Gothic" w:hAnsi="Century Gothic"/>
          <w:color w:val="000000"/>
          <w:sz w:val="22"/>
        </w:rPr>
        <w:t>2. El procediment per al reintegrament es regirà pel que disposen els articles de 41 a 43 de la Llei 38/2003, de 17 de novembre, el capítol II del títol III del Reial decret 887/2006, de 21 de juliol, així com pel que preveu l</w:t>
      </w:r>
      <w:r w:rsidR="00586F27">
        <w:rPr>
          <w:rFonts w:ascii="Century Gothic" w:hAnsi="Century Gothic"/>
          <w:color w:val="000000"/>
          <w:sz w:val="22"/>
        </w:rPr>
        <w:t>’</w:t>
      </w:r>
      <w:r>
        <w:rPr>
          <w:rFonts w:ascii="Century Gothic" w:hAnsi="Century Gothic"/>
          <w:color w:val="000000"/>
          <w:sz w:val="22"/>
        </w:rPr>
        <w:t>article 14, i serà competent per a la seua iniciació i resolució la directora general de Vivenda, en virtut de la delegació de competències efectuada per la vicepresidenta i consellera de Servicis Socials, Igualtat i Vivenda mitjançant la Resolució del 15 de maig de 2024, resolc sext, apartat 8. Les resolucions declaratives d</w:t>
      </w:r>
      <w:r w:rsidR="00586F27">
        <w:rPr>
          <w:rFonts w:ascii="Century Gothic" w:hAnsi="Century Gothic"/>
          <w:color w:val="000000"/>
          <w:sz w:val="22"/>
        </w:rPr>
        <w:t>’</w:t>
      </w:r>
      <w:r>
        <w:rPr>
          <w:rFonts w:ascii="Century Gothic" w:hAnsi="Century Gothic"/>
          <w:color w:val="000000"/>
          <w:sz w:val="22"/>
        </w:rPr>
        <w:t>incompliment i de procedència del reintegrament posaran fi a la via administrativa, i es podrà interposar contra estes un recurs potestatiu de reposició davant de la mateixa autoritat en el termini d</w:t>
      </w:r>
      <w:r w:rsidR="00586F27">
        <w:rPr>
          <w:rFonts w:ascii="Century Gothic" w:hAnsi="Century Gothic"/>
          <w:color w:val="000000"/>
          <w:sz w:val="22"/>
        </w:rPr>
        <w:t>’</w:t>
      </w:r>
      <w:r>
        <w:rPr>
          <w:rFonts w:ascii="Century Gothic" w:hAnsi="Century Gothic"/>
          <w:color w:val="000000"/>
          <w:sz w:val="22"/>
        </w:rPr>
        <w:t>un mes, a comptar de l</w:t>
      </w:r>
      <w:r w:rsidR="00586F27">
        <w:rPr>
          <w:rFonts w:ascii="Century Gothic" w:hAnsi="Century Gothic"/>
          <w:color w:val="000000"/>
          <w:sz w:val="22"/>
        </w:rPr>
        <w:t>’</w:t>
      </w:r>
      <w:r>
        <w:rPr>
          <w:rFonts w:ascii="Century Gothic" w:hAnsi="Century Gothic"/>
          <w:color w:val="000000"/>
          <w:sz w:val="22"/>
        </w:rPr>
        <w:t>endemà de la notificació de la resolució, o bé ser impugnades directament davant de l</w:t>
      </w:r>
      <w:r w:rsidR="00586F27">
        <w:rPr>
          <w:rFonts w:ascii="Century Gothic" w:hAnsi="Century Gothic"/>
          <w:color w:val="000000"/>
          <w:sz w:val="22"/>
        </w:rPr>
        <w:t>’</w:t>
      </w:r>
      <w:r>
        <w:rPr>
          <w:rFonts w:ascii="Century Gothic" w:hAnsi="Century Gothic"/>
          <w:color w:val="000000"/>
          <w:sz w:val="22"/>
        </w:rPr>
        <w:t>orde jurisdiccional contenciós administratiu, en la forma i el termini previstos per la llei reguladora d</w:t>
      </w:r>
      <w:r w:rsidR="00586F27">
        <w:rPr>
          <w:rFonts w:ascii="Century Gothic" w:hAnsi="Century Gothic"/>
          <w:color w:val="000000"/>
          <w:sz w:val="22"/>
        </w:rPr>
        <w:t>’</w:t>
      </w:r>
      <w:r>
        <w:rPr>
          <w:rFonts w:ascii="Century Gothic" w:hAnsi="Century Gothic"/>
          <w:color w:val="000000"/>
          <w:sz w:val="22"/>
        </w:rPr>
        <w:t>esta jurisdicció</w:t>
      </w:r>
      <w:r w:rsidR="00A95521">
        <w:rPr>
          <w:rFonts w:ascii="Century Gothic" w:hAnsi="Century Gothic"/>
          <w:color w:val="000000"/>
          <w:sz w:val="22"/>
        </w:rPr>
        <w:t>.</w:t>
      </w:r>
    </w:p>
    <w:p w14:paraId="2209F74A" w14:textId="745CFBF9"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Pr>
          <w:rFonts w:ascii="Century Gothic" w:hAnsi="Century Gothic"/>
          <w:color w:val="000000"/>
          <w:sz w:val="22"/>
        </w:rPr>
        <w:t>3. Comportarà la pèrdua del dret de cobrament de la subvenció i reintegrament d</w:t>
      </w:r>
      <w:r w:rsidR="00586F27">
        <w:rPr>
          <w:rFonts w:ascii="Century Gothic" w:hAnsi="Century Gothic"/>
          <w:color w:val="000000"/>
          <w:sz w:val="22"/>
        </w:rPr>
        <w:t>’</w:t>
      </w:r>
      <w:r>
        <w:rPr>
          <w:rFonts w:ascii="Century Gothic" w:hAnsi="Century Gothic"/>
          <w:color w:val="000000"/>
          <w:sz w:val="22"/>
        </w:rPr>
        <w:t>esta, la comprovació que la subvenció ha sigut destinada a realitzar una activitat o el compliment d</w:t>
      </w:r>
      <w:r w:rsidR="00586F27">
        <w:rPr>
          <w:rFonts w:ascii="Century Gothic" w:hAnsi="Century Gothic"/>
          <w:color w:val="000000"/>
          <w:sz w:val="22"/>
        </w:rPr>
        <w:t>’</w:t>
      </w:r>
      <w:r>
        <w:rPr>
          <w:rFonts w:ascii="Century Gothic" w:hAnsi="Century Gothic"/>
          <w:color w:val="000000"/>
          <w:sz w:val="22"/>
        </w:rPr>
        <w:t>una finalitat prohibida en el títol VI de la Llei 14/2017, de 10 de novembre, de la Generalitat, de memòria democràtica i per a la convivència de la Comunitat Valenciana.</w:t>
      </w:r>
    </w:p>
    <w:p w14:paraId="58EBCBF7" w14:textId="02380A6B" w:rsidR="00DC78D1" w:rsidRPr="00DC78D1" w:rsidRDefault="00DC78D1" w:rsidP="00234F88">
      <w:pPr>
        <w:widowControl/>
        <w:autoSpaceDN/>
        <w:spacing w:before="100" w:beforeAutospacing="1" w:line="288" w:lineRule="auto"/>
        <w:textAlignment w:val="auto"/>
        <w:rPr>
          <w:rFonts w:ascii="Times New Roman" w:eastAsia="Times New Roman" w:hAnsi="Times New Roman" w:cs="Times New Roman"/>
        </w:rPr>
      </w:pPr>
      <w:r>
        <w:rPr>
          <w:rFonts w:ascii="Century Gothic" w:hAnsi="Century Gothic"/>
          <w:b/>
          <w:color w:val="000000"/>
          <w:sz w:val="22"/>
        </w:rPr>
        <w:t xml:space="preserve">Dotzena. Comissió de </w:t>
      </w:r>
      <w:r w:rsidR="00A95521">
        <w:rPr>
          <w:rFonts w:ascii="Century Gothic" w:hAnsi="Century Gothic"/>
          <w:b/>
          <w:color w:val="000000"/>
          <w:sz w:val="22"/>
        </w:rPr>
        <w:t xml:space="preserve">seguiment </w:t>
      </w:r>
      <w:r>
        <w:rPr>
          <w:rFonts w:ascii="Century Gothic" w:hAnsi="Century Gothic"/>
          <w:b/>
          <w:color w:val="000000"/>
          <w:sz w:val="22"/>
        </w:rPr>
        <w:t xml:space="preserve">i </w:t>
      </w:r>
      <w:r w:rsidR="00A95521">
        <w:rPr>
          <w:rFonts w:ascii="Century Gothic" w:hAnsi="Century Gothic"/>
          <w:b/>
          <w:color w:val="000000"/>
          <w:sz w:val="22"/>
        </w:rPr>
        <w:t>control</w:t>
      </w:r>
    </w:p>
    <w:p w14:paraId="68FC9812" w14:textId="68B5BD92"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Pr>
          <w:rFonts w:ascii="Century Gothic" w:hAnsi="Century Gothic"/>
          <w:color w:val="000000"/>
          <w:sz w:val="22"/>
        </w:rPr>
        <w:t>1. S</w:t>
      </w:r>
      <w:r w:rsidR="00586F27">
        <w:rPr>
          <w:rFonts w:ascii="Century Gothic" w:hAnsi="Century Gothic"/>
          <w:color w:val="000000"/>
          <w:sz w:val="22"/>
        </w:rPr>
        <w:t>’</w:t>
      </w:r>
      <w:r>
        <w:rPr>
          <w:rFonts w:ascii="Century Gothic" w:hAnsi="Century Gothic"/>
          <w:color w:val="000000"/>
          <w:sz w:val="22"/>
        </w:rPr>
        <w:t>establix una comissió de seguiment per al seguiment i el control de l</w:t>
      </w:r>
      <w:r w:rsidR="00586F27">
        <w:rPr>
          <w:rFonts w:ascii="Century Gothic" w:hAnsi="Century Gothic"/>
          <w:color w:val="000000"/>
          <w:sz w:val="22"/>
        </w:rPr>
        <w:t>’</w:t>
      </w:r>
      <w:r>
        <w:rPr>
          <w:rFonts w:ascii="Century Gothic" w:hAnsi="Century Gothic"/>
          <w:color w:val="000000"/>
          <w:sz w:val="22"/>
        </w:rPr>
        <w:t>execució adequada de les activitats que es deriven d</w:t>
      </w:r>
      <w:r w:rsidR="00586F27">
        <w:rPr>
          <w:rFonts w:ascii="Century Gothic" w:hAnsi="Century Gothic"/>
          <w:color w:val="000000"/>
          <w:sz w:val="22"/>
        </w:rPr>
        <w:t>’</w:t>
      </w:r>
      <w:r>
        <w:rPr>
          <w:rFonts w:ascii="Century Gothic" w:hAnsi="Century Gothic"/>
          <w:color w:val="000000"/>
          <w:sz w:val="22"/>
        </w:rPr>
        <w:t>este conveni, sense perjuí de les competències de la Vicepresidència Primera i Conselleria de Servicis Socials, Igualtat i Vivenda com a administració pública que aporta els fons.</w:t>
      </w:r>
    </w:p>
    <w:p w14:paraId="16307412" w14:textId="2B08ED5D"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Pr>
          <w:rFonts w:ascii="Century Gothic" w:hAnsi="Century Gothic"/>
          <w:color w:val="000000"/>
          <w:sz w:val="22"/>
        </w:rPr>
        <w:t>2. La comissió de seguiment haurà de reunir-se almenys amb caràcter semestral durant la producció d</w:t>
      </w:r>
      <w:r w:rsidR="00586F27">
        <w:rPr>
          <w:rFonts w:ascii="Century Gothic" w:hAnsi="Century Gothic"/>
          <w:color w:val="000000"/>
          <w:sz w:val="22"/>
        </w:rPr>
        <w:t>’</w:t>
      </w:r>
      <w:r>
        <w:rPr>
          <w:rFonts w:ascii="Century Gothic" w:hAnsi="Century Gothic"/>
          <w:color w:val="000000"/>
          <w:sz w:val="22"/>
        </w:rPr>
        <w:t xml:space="preserve">efectes del conveni, i estarà integrada per dos representants de la Direcció </w:t>
      </w:r>
      <w:r>
        <w:rPr>
          <w:rFonts w:ascii="Century Gothic" w:hAnsi="Century Gothic"/>
          <w:color w:val="000000"/>
          <w:sz w:val="22"/>
        </w:rPr>
        <w:lastRenderedPageBreak/>
        <w:t>General de Vivenda, un representant de l</w:t>
      </w:r>
      <w:r w:rsidR="00586F27">
        <w:rPr>
          <w:rFonts w:ascii="Century Gothic" w:hAnsi="Century Gothic"/>
          <w:color w:val="000000"/>
          <w:sz w:val="22"/>
        </w:rPr>
        <w:t>’</w:t>
      </w:r>
      <w:r>
        <w:rPr>
          <w:rFonts w:ascii="Century Gothic" w:hAnsi="Century Gothic"/>
          <w:color w:val="000000"/>
          <w:sz w:val="22"/>
        </w:rPr>
        <w:t>Entitat Valenciana de Vivenda i Sòl i dos representants de FAGA. Com a president actuarà la persona titular de la Direcció General de Vivenda, i com a secretari d</w:t>
      </w:r>
      <w:r w:rsidR="00586F27">
        <w:rPr>
          <w:rFonts w:ascii="Century Gothic" w:hAnsi="Century Gothic"/>
          <w:color w:val="000000"/>
          <w:sz w:val="22"/>
        </w:rPr>
        <w:t>’</w:t>
      </w:r>
      <w:r>
        <w:rPr>
          <w:rFonts w:ascii="Century Gothic" w:hAnsi="Century Gothic"/>
          <w:color w:val="000000"/>
          <w:sz w:val="22"/>
        </w:rPr>
        <w:t>esta comissió, la persona designada a este efecte per part de la Direcció General de Vivenda. La composició de la comissió de seguiment procurarà atendre, en tot cas, el principi de presència equilibrada dels dos sexes, de conformitat amb el que disposa la Llei orgànica 3/2007, de 22 de març, per a la igualtat efectiva de dones i hòmens, i la Llei valenciana 9/2003, per a la igualtat entre dones i hòmens.</w:t>
      </w:r>
    </w:p>
    <w:p w14:paraId="02B1E964" w14:textId="6F3679D9"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Pr>
          <w:rFonts w:ascii="Century Gothic" w:hAnsi="Century Gothic"/>
          <w:color w:val="000000"/>
          <w:sz w:val="22"/>
        </w:rPr>
        <w:t>3. Els acords adoptats en el si de la comissió seran vinculants per a les parts. Les funcions de la comissió seran les següents: a) Seguir les activitats realitzades en execució d</w:t>
      </w:r>
      <w:r w:rsidR="00586F27">
        <w:rPr>
          <w:rFonts w:ascii="Century Gothic" w:hAnsi="Century Gothic"/>
          <w:color w:val="000000"/>
          <w:sz w:val="22"/>
        </w:rPr>
        <w:t>’</w:t>
      </w:r>
      <w:r>
        <w:rPr>
          <w:rFonts w:ascii="Century Gothic" w:hAnsi="Century Gothic"/>
          <w:color w:val="000000"/>
          <w:sz w:val="22"/>
        </w:rPr>
        <w:t>este conveni. b) Interpretar i resoldre les discrepàncies o les incidències que puguen sorgir en la interpretació o l</w:t>
      </w:r>
      <w:r w:rsidR="00586F27">
        <w:rPr>
          <w:rFonts w:ascii="Century Gothic" w:hAnsi="Century Gothic"/>
          <w:color w:val="000000"/>
          <w:sz w:val="22"/>
        </w:rPr>
        <w:t>’</w:t>
      </w:r>
      <w:r>
        <w:rPr>
          <w:rFonts w:ascii="Century Gothic" w:hAnsi="Century Gothic"/>
          <w:color w:val="000000"/>
          <w:sz w:val="22"/>
        </w:rPr>
        <w:t>execució d</w:t>
      </w:r>
      <w:r w:rsidR="00586F27">
        <w:rPr>
          <w:rFonts w:ascii="Century Gothic" w:hAnsi="Century Gothic"/>
          <w:color w:val="000000"/>
          <w:sz w:val="22"/>
        </w:rPr>
        <w:t>’</w:t>
      </w:r>
      <w:r>
        <w:rPr>
          <w:rFonts w:ascii="Century Gothic" w:hAnsi="Century Gothic"/>
          <w:color w:val="000000"/>
          <w:sz w:val="22"/>
        </w:rPr>
        <w:t>este conveni. El règim de funcionament i la presa d</w:t>
      </w:r>
      <w:r w:rsidR="00586F27">
        <w:rPr>
          <w:rFonts w:ascii="Century Gothic" w:hAnsi="Century Gothic"/>
          <w:color w:val="000000"/>
          <w:sz w:val="22"/>
        </w:rPr>
        <w:t>’</w:t>
      </w:r>
      <w:r>
        <w:rPr>
          <w:rFonts w:ascii="Century Gothic" w:hAnsi="Century Gothic"/>
          <w:color w:val="000000"/>
          <w:sz w:val="22"/>
        </w:rPr>
        <w:t>acords de la comissió de seguiment i avaluació s</w:t>
      </w:r>
      <w:r w:rsidR="00586F27">
        <w:rPr>
          <w:rFonts w:ascii="Century Gothic" w:hAnsi="Century Gothic"/>
          <w:color w:val="000000"/>
          <w:sz w:val="22"/>
        </w:rPr>
        <w:t>’</w:t>
      </w:r>
      <w:r>
        <w:rPr>
          <w:rFonts w:ascii="Century Gothic" w:hAnsi="Century Gothic"/>
          <w:color w:val="000000"/>
          <w:sz w:val="22"/>
        </w:rPr>
        <w:t>ajustarà al que establix la secció III del capítol II del títol preliminar de la Llei 40/2015, d</w:t>
      </w:r>
      <w:r w:rsidR="00586F27">
        <w:rPr>
          <w:rFonts w:ascii="Century Gothic" w:hAnsi="Century Gothic"/>
          <w:color w:val="000000"/>
          <w:sz w:val="22"/>
        </w:rPr>
        <w:t>’</w:t>
      </w:r>
      <w:r>
        <w:rPr>
          <w:rFonts w:ascii="Century Gothic" w:hAnsi="Century Gothic"/>
          <w:color w:val="000000"/>
          <w:sz w:val="22"/>
        </w:rPr>
        <w:t>1 d</w:t>
      </w:r>
      <w:r w:rsidR="00586F27">
        <w:rPr>
          <w:rFonts w:ascii="Century Gothic" w:hAnsi="Century Gothic"/>
          <w:color w:val="000000"/>
          <w:sz w:val="22"/>
        </w:rPr>
        <w:t>’</w:t>
      </w:r>
      <w:r>
        <w:rPr>
          <w:rFonts w:ascii="Century Gothic" w:hAnsi="Century Gothic"/>
          <w:color w:val="000000"/>
          <w:sz w:val="22"/>
        </w:rPr>
        <w:t>octubre, de règim jurídic del sector públic.</w:t>
      </w:r>
    </w:p>
    <w:p w14:paraId="2483193B" w14:textId="69F05D30" w:rsidR="00716C58"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Pr>
          <w:rFonts w:ascii="Century Gothic" w:hAnsi="Century Gothic"/>
          <w:color w:val="000000"/>
          <w:sz w:val="22"/>
        </w:rPr>
        <w:t>Les actes, els acords o els informes que, si és el cas, emeta la comissió de seguiment en el desenrotllament i l</w:t>
      </w:r>
      <w:r w:rsidR="00586F27">
        <w:rPr>
          <w:rFonts w:ascii="Century Gothic" w:hAnsi="Century Gothic"/>
          <w:color w:val="000000"/>
          <w:sz w:val="22"/>
        </w:rPr>
        <w:t>’</w:t>
      </w:r>
      <w:r>
        <w:rPr>
          <w:rFonts w:ascii="Century Gothic" w:hAnsi="Century Gothic"/>
          <w:color w:val="000000"/>
          <w:sz w:val="22"/>
        </w:rPr>
        <w:t>execució de les funcions que té assignades s</w:t>
      </w:r>
      <w:r w:rsidR="00586F27">
        <w:rPr>
          <w:rFonts w:ascii="Century Gothic" w:hAnsi="Century Gothic"/>
          <w:color w:val="000000"/>
          <w:sz w:val="22"/>
        </w:rPr>
        <w:t>’</w:t>
      </w:r>
      <w:r>
        <w:rPr>
          <w:rFonts w:ascii="Century Gothic" w:hAnsi="Century Gothic"/>
          <w:color w:val="000000"/>
          <w:sz w:val="22"/>
        </w:rPr>
        <w:t>hauran de remetre a la Direcció General de Vivenda.</w:t>
      </w:r>
    </w:p>
    <w:p w14:paraId="6A396362" w14:textId="71D648C7" w:rsidR="00DC78D1" w:rsidRPr="00DC78D1" w:rsidRDefault="00DC78D1" w:rsidP="00234F88">
      <w:pPr>
        <w:widowControl/>
        <w:autoSpaceDN/>
        <w:spacing w:before="100" w:beforeAutospacing="1" w:line="288" w:lineRule="auto"/>
        <w:textAlignment w:val="auto"/>
        <w:rPr>
          <w:rFonts w:ascii="Times New Roman" w:eastAsia="Times New Roman" w:hAnsi="Times New Roman" w:cs="Times New Roman"/>
        </w:rPr>
      </w:pPr>
      <w:r>
        <w:rPr>
          <w:rFonts w:ascii="Century Gothic" w:hAnsi="Century Gothic"/>
          <w:b/>
          <w:color w:val="000000"/>
          <w:sz w:val="22"/>
        </w:rPr>
        <w:t>Tretzena. Vigència del conveni i causes d</w:t>
      </w:r>
      <w:r w:rsidR="00586F27">
        <w:rPr>
          <w:rFonts w:ascii="Century Gothic" w:hAnsi="Century Gothic"/>
          <w:b/>
          <w:color w:val="000000"/>
          <w:sz w:val="22"/>
        </w:rPr>
        <w:t>’</w:t>
      </w:r>
      <w:r>
        <w:rPr>
          <w:rFonts w:ascii="Century Gothic" w:hAnsi="Century Gothic"/>
          <w:b/>
          <w:color w:val="000000"/>
          <w:sz w:val="22"/>
        </w:rPr>
        <w:t>extinció</w:t>
      </w:r>
    </w:p>
    <w:p w14:paraId="64D72E36" w14:textId="77777777" w:rsidR="00116C96" w:rsidRDefault="00DC78D1" w:rsidP="00116C96">
      <w:pPr>
        <w:widowControl/>
        <w:autoSpaceDN/>
        <w:spacing w:before="100" w:beforeAutospacing="1" w:line="288" w:lineRule="auto"/>
        <w:jc w:val="both"/>
        <w:textAlignment w:val="auto"/>
        <w:rPr>
          <w:rFonts w:ascii="Century Gothic" w:eastAsia="Times New Roman" w:hAnsi="Century Gothic" w:cs="Times New Roman"/>
          <w:color w:val="000000"/>
          <w:sz w:val="22"/>
          <w:szCs w:val="22"/>
        </w:rPr>
      </w:pPr>
      <w:r>
        <w:rPr>
          <w:rFonts w:ascii="Century Gothic" w:hAnsi="Century Gothic"/>
          <w:color w:val="000000"/>
          <w:sz w:val="22"/>
        </w:rPr>
        <w:t>1. Este conveni produirà efectes des de la data de la firma del conveni fins al 31 de desembre de 2025.</w:t>
      </w:r>
    </w:p>
    <w:p w14:paraId="5670DC6D" w14:textId="2201434C" w:rsidR="00116C96" w:rsidRPr="00116C96" w:rsidRDefault="00116C96" w:rsidP="00116C96">
      <w:pPr>
        <w:widowControl/>
        <w:autoSpaceDN/>
        <w:spacing w:before="100" w:beforeAutospacing="1" w:line="288" w:lineRule="auto"/>
        <w:jc w:val="both"/>
        <w:textAlignment w:val="auto"/>
        <w:rPr>
          <w:rFonts w:ascii="Century Gothic" w:eastAsia="Times New Roman" w:hAnsi="Century Gothic" w:cs="Times New Roman"/>
          <w:color w:val="000000"/>
          <w:sz w:val="22"/>
          <w:szCs w:val="22"/>
        </w:rPr>
      </w:pPr>
      <w:r>
        <w:rPr>
          <w:rFonts w:ascii="Century Gothic" w:hAnsi="Century Gothic"/>
          <w:color w:val="000000"/>
          <w:sz w:val="22"/>
        </w:rPr>
        <w:t>No obstant això, podran subvencionar-se els gastos objecte del conveni realitzats des de l</w:t>
      </w:r>
      <w:r w:rsidR="00586F27">
        <w:rPr>
          <w:rFonts w:ascii="Century Gothic" w:hAnsi="Century Gothic"/>
          <w:color w:val="000000"/>
          <w:sz w:val="22"/>
        </w:rPr>
        <w:t>’</w:t>
      </w:r>
      <w:r>
        <w:rPr>
          <w:rFonts w:ascii="Century Gothic" w:hAnsi="Century Gothic"/>
          <w:color w:val="000000"/>
          <w:sz w:val="22"/>
        </w:rPr>
        <w:t>01/01/2025 i la justificació es realitzarà dins del termini establit en la clàusula quinta.</w:t>
      </w:r>
    </w:p>
    <w:p w14:paraId="203E77E7" w14:textId="7E856C14" w:rsidR="00116C96" w:rsidRPr="00116C96" w:rsidRDefault="00116C96" w:rsidP="00116C96">
      <w:pPr>
        <w:widowControl/>
        <w:autoSpaceDN/>
        <w:spacing w:before="100" w:beforeAutospacing="1" w:line="288" w:lineRule="auto"/>
        <w:jc w:val="both"/>
        <w:textAlignment w:val="auto"/>
        <w:rPr>
          <w:rFonts w:ascii="Century Gothic" w:eastAsia="Times New Roman" w:hAnsi="Century Gothic" w:cs="Times New Roman"/>
          <w:color w:val="000000"/>
          <w:sz w:val="22"/>
          <w:szCs w:val="22"/>
        </w:rPr>
      </w:pPr>
      <w:r>
        <w:rPr>
          <w:rFonts w:ascii="Century Gothic" w:hAnsi="Century Gothic"/>
          <w:color w:val="000000"/>
          <w:sz w:val="22"/>
        </w:rPr>
        <w:t>Seran causes de resolució d</w:t>
      </w:r>
      <w:r w:rsidR="00586F27">
        <w:rPr>
          <w:rFonts w:ascii="Century Gothic" w:hAnsi="Century Gothic"/>
          <w:color w:val="000000"/>
          <w:sz w:val="22"/>
        </w:rPr>
        <w:t>’</w:t>
      </w:r>
      <w:r>
        <w:rPr>
          <w:rFonts w:ascii="Century Gothic" w:hAnsi="Century Gothic"/>
          <w:color w:val="000000"/>
          <w:sz w:val="22"/>
        </w:rPr>
        <w:t>este conveni les que preveu l</w:t>
      </w:r>
      <w:r w:rsidR="00586F27">
        <w:rPr>
          <w:rFonts w:ascii="Century Gothic" w:hAnsi="Century Gothic"/>
          <w:color w:val="000000"/>
          <w:sz w:val="22"/>
        </w:rPr>
        <w:t>’</w:t>
      </w:r>
      <w:r>
        <w:rPr>
          <w:rFonts w:ascii="Century Gothic" w:hAnsi="Century Gothic"/>
          <w:color w:val="000000"/>
          <w:sz w:val="22"/>
        </w:rPr>
        <w:t>article 51 de la Llei 40/2015, d</w:t>
      </w:r>
      <w:r w:rsidR="00586F27">
        <w:rPr>
          <w:rFonts w:ascii="Century Gothic" w:hAnsi="Century Gothic"/>
          <w:color w:val="000000"/>
          <w:sz w:val="22"/>
        </w:rPr>
        <w:t>’</w:t>
      </w:r>
      <w:r>
        <w:rPr>
          <w:rFonts w:ascii="Century Gothic" w:hAnsi="Century Gothic"/>
          <w:color w:val="000000"/>
          <w:sz w:val="22"/>
        </w:rPr>
        <w:t>1 d</w:t>
      </w:r>
      <w:r w:rsidR="00586F27">
        <w:rPr>
          <w:rFonts w:ascii="Century Gothic" w:hAnsi="Century Gothic"/>
          <w:color w:val="000000"/>
          <w:sz w:val="22"/>
        </w:rPr>
        <w:t>’</w:t>
      </w:r>
      <w:r>
        <w:rPr>
          <w:rFonts w:ascii="Century Gothic" w:hAnsi="Century Gothic"/>
          <w:color w:val="000000"/>
          <w:sz w:val="22"/>
        </w:rPr>
        <w:t>octubre, de règim jurídic del sector públic.</w:t>
      </w:r>
    </w:p>
    <w:p w14:paraId="178A9F0E" w14:textId="7E968850" w:rsidR="00116C96" w:rsidRPr="00116C96" w:rsidRDefault="00116C96" w:rsidP="00116C96">
      <w:pPr>
        <w:widowControl/>
        <w:autoSpaceDN/>
        <w:spacing w:before="100" w:beforeAutospacing="1" w:line="288" w:lineRule="auto"/>
        <w:jc w:val="both"/>
        <w:textAlignment w:val="auto"/>
        <w:rPr>
          <w:rFonts w:ascii="Century Gothic" w:eastAsia="Times New Roman" w:hAnsi="Century Gothic" w:cs="Times New Roman"/>
          <w:color w:val="000000"/>
          <w:sz w:val="22"/>
          <w:szCs w:val="22"/>
        </w:rPr>
      </w:pPr>
      <w:r>
        <w:rPr>
          <w:rFonts w:ascii="Century Gothic" w:hAnsi="Century Gothic"/>
          <w:color w:val="000000"/>
          <w:sz w:val="22"/>
        </w:rPr>
        <w:t>El compliment i la resolució d</w:t>
      </w:r>
      <w:r w:rsidR="00586F27">
        <w:rPr>
          <w:rFonts w:ascii="Century Gothic" w:hAnsi="Century Gothic"/>
          <w:color w:val="000000"/>
          <w:sz w:val="22"/>
        </w:rPr>
        <w:t>’</w:t>
      </w:r>
      <w:r>
        <w:rPr>
          <w:rFonts w:ascii="Century Gothic" w:hAnsi="Century Gothic"/>
          <w:color w:val="000000"/>
          <w:sz w:val="22"/>
        </w:rPr>
        <w:t>este conveni causaran la liquidació, a fi de determinar les obligacions i els compromisos de cada una de les parts, en els termes que establix l</w:t>
      </w:r>
      <w:r w:rsidR="00586F27">
        <w:rPr>
          <w:rFonts w:ascii="Century Gothic" w:hAnsi="Century Gothic"/>
          <w:color w:val="000000"/>
          <w:sz w:val="22"/>
        </w:rPr>
        <w:t>’</w:t>
      </w:r>
      <w:r>
        <w:rPr>
          <w:rFonts w:ascii="Century Gothic" w:hAnsi="Century Gothic"/>
          <w:color w:val="000000"/>
          <w:sz w:val="22"/>
        </w:rPr>
        <w:t>article 52 de la Llei 40/2015, d</w:t>
      </w:r>
      <w:r w:rsidR="00586F27">
        <w:rPr>
          <w:rFonts w:ascii="Century Gothic" w:hAnsi="Century Gothic"/>
          <w:color w:val="000000"/>
          <w:sz w:val="22"/>
        </w:rPr>
        <w:t>’</w:t>
      </w:r>
      <w:r>
        <w:rPr>
          <w:rFonts w:ascii="Century Gothic" w:hAnsi="Century Gothic"/>
          <w:color w:val="000000"/>
          <w:sz w:val="22"/>
        </w:rPr>
        <w:t>1 d</w:t>
      </w:r>
      <w:r w:rsidR="00586F27">
        <w:rPr>
          <w:rFonts w:ascii="Century Gothic" w:hAnsi="Century Gothic"/>
          <w:color w:val="000000"/>
          <w:sz w:val="22"/>
        </w:rPr>
        <w:t>’</w:t>
      </w:r>
      <w:r>
        <w:rPr>
          <w:rFonts w:ascii="Century Gothic" w:hAnsi="Century Gothic"/>
          <w:color w:val="000000"/>
          <w:sz w:val="22"/>
        </w:rPr>
        <w:t>octubre.</w:t>
      </w:r>
    </w:p>
    <w:p w14:paraId="33F723F5" w14:textId="77777777"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Pr>
          <w:rFonts w:ascii="Century Gothic" w:hAnsi="Century Gothic"/>
          <w:color w:val="000000"/>
          <w:sz w:val="22"/>
        </w:rPr>
        <w:t>2. Seran causes de resolució del present conveni les següents:</w:t>
      </w:r>
    </w:p>
    <w:p w14:paraId="199C79FA" w14:textId="77777777" w:rsidR="00116C96" w:rsidRDefault="00DC78D1" w:rsidP="00116C96">
      <w:pPr>
        <w:widowControl/>
        <w:autoSpaceDN/>
        <w:spacing w:line="288" w:lineRule="auto"/>
        <w:ind w:left="720"/>
        <w:jc w:val="both"/>
        <w:textAlignment w:val="auto"/>
        <w:rPr>
          <w:rFonts w:ascii="Century Gothic" w:eastAsia="Times New Roman" w:hAnsi="Century Gothic" w:cs="Times New Roman"/>
          <w:color w:val="000000"/>
          <w:sz w:val="22"/>
          <w:szCs w:val="22"/>
        </w:rPr>
      </w:pPr>
      <w:r>
        <w:rPr>
          <w:rFonts w:ascii="Times New Roman" w:hAnsi="Times New Roman"/>
          <w:color w:val="000000"/>
        </w:rPr>
        <w:t xml:space="preserve">– </w:t>
      </w:r>
      <w:r>
        <w:rPr>
          <w:rFonts w:ascii="Century Gothic" w:hAnsi="Century Gothic"/>
          <w:color w:val="000000"/>
          <w:sz w:val="22"/>
        </w:rPr>
        <w:t>El transcurs del termini previst.</w:t>
      </w:r>
    </w:p>
    <w:p w14:paraId="3398BBDC" w14:textId="249732CE" w:rsidR="00DC78D1" w:rsidRPr="00DC78D1" w:rsidRDefault="00DC78D1" w:rsidP="00116C96">
      <w:pPr>
        <w:widowControl/>
        <w:autoSpaceDN/>
        <w:spacing w:line="288" w:lineRule="auto"/>
        <w:ind w:left="720"/>
        <w:jc w:val="both"/>
        <w:textAlignment w:val="auto"/>
        <w:rPr>
          <w:rFonts w:ascii="Times New Roman" w:eastAsia="Times New Roman" w:hAnsi="Times New Roman" w:cs="Times New Roman"/>
        </w:rPr>
      </w:pPr>
      <w:r>
        <w:rPr>
          <w:rFonts w:ascii="Times New Roman" w:hAnsi="Times New Roman"/>
          <w:color w:val="000000"/>
        </w:rPr>
        <w:t>–</w:t>
      </w:r>
      <w:r>
        <w:rPr>
          <w:rFonts w:ascii="Century Gothic" w:hAnsi="Century Gothic"/>
          <w:color w:val="000000"/>
          <w:sz w:val="22"/>
        </w:rPr>
        <w:t xml:space="preserve"> L</w:t>
      </w:r>
      <w:r w:rsidR="00586F27">
        <w:rPr>
          <w:rFonts w:ascii="Century Gothic" w:hAnsi="Century Gothic"/>
          <w:color w:val="000000"/>
          <w:sz w:val="22"/>
        </w:rPr>
        <w:t>’</w:t>
      </w:r>
      <w:r>
        <w:rPr>
          <w:rFonts w:ascii="Century Gothic" w:hAnsi="Century Gothic"/>
          <w:color w:val="000000"/>
          <w:sz w:val="22"/>
        </w:rPr>
        <w:t>acord mutu de les parts que el subscriuen, manifestat per escrit.</w:t>
      </w:r>
    </w:p>
    <w:p w14:paraId="056BC722" w14:textId="1AC31487" w:rsidR="00DC78D1" w:rsidRPr="00DC78D1" w:rsidRDefault="00DC78D1" w:rsidP="00116C96">
      <w:pPr>
        <w:widowControl/>
        <w:autoSpaceDN/>
        <w:spacing w:line="288" w:lineRule="auto"/>
        <w:ind w:left="720"/>
        <w:jc w:val="both"/>
        <w:textAlignment w:val="auto"/>
        <w:rPr>
          <w:rFonts w:ascii="Times New Roman" w:eastAsia="Times New Roman" w:hAnsi="Times New Roman" w:cs="Times New Roman"/>
        </w:rPr>
      </w:pPr>
      <w:r>
        <w:rPr>
          <w:rFonts w:ascii="Times New Roman" w:hAnsi="Times New Roman"/>
          <w:color w:val="000000"/>
        </w:rPr>
        <w:t xml:space="preserve">– </w:t>
      </w:r>
      <w:r>
        <w:rPr>
          <w:rFonts w:ascii="Century Gothic" w:hAnsi="Century Gothic"/>
          <w:color w:val="000000"/>
          <w:sz w:val="22"/>
        </w:rPr>
        <w:t>La impossibilitat material de continuar l</w:t>
      </w:r>
      <w:r w:rsidR="00586F27">
        <w:rPr>
          <w:rFonts w:ascii="Century Gothic" w:hAnsi="Century Gothic"/>
          <w:color w:val="000000"/>
          <w:sz w:val="22"/>
        </w:rPr>
        <w:t>’</w:t>
      </w:r>
      <w:r>
        <w:rPr>
          <w:rFonts w:ascii="Century Gothic" w:hAnsi="Century Gothic"/>
          <w:color w:val="000000"/>
          <w:sz w:val="22"/>
        </w:rPr>
        <w:t>objecte del conveni.</w:t>
      </w:r>
    </w:p>
    <w:p w14:paraId="629D05AF" w14:textId="08E67C06" w:rsidR="00DC78D1" w:rsidRPr="00DC78D1" w:rsidRDefault="00DC78D1" w:rsidP="00116C96">
      <w:pPr>
        <w:widowControl/>
        <w:autoSpaceDN/>
        <w:spacing w:line="288" w:lineRule="auto"/>
        <w:ind w:left="720"/>
        <w:jc w:val="both"/>
        <w:textAlignment w:val="auto"/>
        <w:rPr>
          <w:rFonts w:ascii="Times New Roman" w:eastAsia="Times New Roman" w:hAnsi="Times New Roman" w:cs="Times New Roman"/>
        </w:rPr>
      </w:pPr>
      <w:r>
        <w:rPr>
          <w:rFonts w:ascii="Times New Roman" w:hAnsi="Times New Roman"/>
          <w:color w:val="000000"/>
        </w:rPr>
        <w:t xml:space="preserve">– </w:t>
      </w:r>
      <w:r>
        <w:rPr>
          <w:rFonts w:ascii="Century Gothic" w:hAnsi="Century Gothic"/>
          <w:color w:val="000000"/>
          <w:sz w:val="22"/>
        </w:rPr>
        <w:t>La denúncia d</w:t>
      </w:r>
      <w:r w:rsidR="00586F27">
        <w:rPr>
          <w:rFonts w:ascii="Century Gothic" w:hAnsi="Century Gothic"/>
          <w:color w:val="000000"/>
          <w:sz w:val="22"/>
        </w:rPr>
        <w:t>’</w:t>
      </w:r>
      <w:r>
        <w:rPr>
          <w:rFonts w:ascii="Century Gothic" w:hAnsi="Century Gothic"/>
          <w:color w:val="000000"/>
          <w:sz w:val="22"/>
        </w:rPr>
        <w:t>una de les parts, que haurà de fer-se amb un mínim d</w:t>
      </w:r>
      <w:r w:rsidR="00586F27">
        <w:rPr>
          <w:rFonts w:ascii="Century Gothic" w:hAnsi="Century Gothic"/>
          <w:color w:val="000000"/>
          <w:sz w:val="22"/>
        </w:rPr>
        <w:t>’</w:t>
      </w:r>
      <w:r>
        <w:rPr>
          <w:rFonts w:ascii="Century Gothic" w:hAnsi="Century Gothic"/>
          <w:color w:val="000000"/>
          <w:sz w:val="22"/>
        </w:rPr>
        <w:t>un mes d</w:t>
      </w:r>
      <w:r w:rsidR="00586F27">
        <w:rPr>
          <w:rFonts w:ascii="Century Gothic" w:hAnsi="Century Gothic"/>
          <w:color w:val="000000"/>
          <w:sz w:val="22"/>
        </w:rPr>
        <w:t>’</w:t>
      </w:r>
      <w:r>
        <w:rPr>
          <w:rFonts w:ascii="Century Gothic" w:hAnsi="Century Gothic"/>
          <w:color w:val="000000"/>
          <w:sz w:val="22"/>
        </w:rPr>
        <w:t>antelació.</w:t>
      </w:r>
    </w:p>
    <w:p w14:paraId="5D22A543" w14:textId="1CFCBEF7" w:rsidR="00DC78D1" w:rsidRPr="00DC78D1" w:rsidRDefault="00DC78D1" w:rsidP="00116C96">
      <w:pPr>
        <w:widowControl/>
        <w:autoSpaceDN/>
        <w:spacing w:line="288" w:lineRule="auto"/>
        <w:ind w:left="720"/>
        <w:jc w:val="both"/>
        <w:textAlignment w:val="auto"/>
        <w:rPr>
          <w:rFonts w:ascii="Times New Roman" w:eastAsia="Times New Roman" w:hAnsi="Times New Roman" w:cs="Times New Roman"/>
        </w:rPr>
      </w:pPr>
      <w:r>
        <w:rPr>
          <w:rFonts w:ascii="Times New Roman" w:hAnsi="Times New Roman"/>
          <w:color w:val="000000"/>
        </w:rPr>
        <w:lastRenderedPageBreak/>
        <w:t xml:space="preserve">– </w:t>
      </w:r>
      <w:r>
        <w:rPr>
          <w:rFonts w:ascii="Century Gothic" w:hAnsi="Century Gothic"/>
          <w:color w:val="000000"/>
          <w:sz w:val="22"/>
        </w:rPr>
        <w:t>L</w:t>
      </w:r>
      <w:r w:rsidR="00586F27">
        <w:rPr>
          <w:rFonts w:ascii="Century Gothic" w:hAnsi="Century Gothic"/>
          <w:color w:val="000000"/>
          <w:sz w:val="22"/>
        </w:rPr>
        <w:t>’</w:t>
      </w:r>
      <w:r>
        <w:rPr>
          <w:rFonts w:ascii="Century Gothic" w:hAnsi="Century Gothic"/>
          <w:color w:val="000000"/>
          <w:sz w:val="22"/>
        </w:rPr>
        <w:t>incompliment de qualsevol de les obligacions assumides en este conveni durant la seua vigència.</w:t>
      </w:r>
    </w:p>
    <w:p w14:paraId="5453D423" w14:textId="44C38EFB" w:rsidR="00116C96" w:rsidRDefault="00DC78D1" w:rsidP="00234F88">
      <w:pPr>
        <w:widowControl/>
        <w:autoSpaceDN/>
        <w:spacing w:before="100" w:beforeAutospacing="1" w:line="288" w:lineRule="auto"/>
        <w:jc w:val="both"/>
        <w:textAlignment w:val="auto"/>
        <w:rPr>
          <w:rFonts w:ascii="Century Gothic" w:eastAsia="Times New Roman" w:hAnsi="Century Gothic" w:cs="Times New Roman"/>
          <w:color w:val="000000"/>
          <w:sz w:val="22"/>
          <w:szCs w:val="22"/>
        </w:rPr>
      </w:pPr>
      <w:r>
        <w:rPr>
          <w:rFonts w:ascii="Century Gothic" w:hAnsi="Century Gothic"/>
          <w:color w:val="000000"/>
          <w:sz w:val="22"/>
        </w:rPr>
        <w:t>En este cas, qualsevol de les parts podrà notificar a la part incomplidora un requeriment perquè complisca en un termini determinat les obligacions o els compromisos que es consideren incomplits. Este requeriment serà comunicat, al seu torn, al responsable del mecanisme de seguiment, vigilància i control de l</w:t>
      </w:r>
      <w:r w:rsidR="00586F27">
        <w:rPr>
          <w:rFonts w:ascii="Century Gothic" w:hAnsi="Century Gothic"/>
          <w:color w:val="000000"/>
          <w:sz w:val="22"/>
        </w:rPr>
        <w:t>’</w:t>
      </w:r>
      <w:r>
        <w:rPr>
          <w:rFonts w:ascii="Century Gothic" w:hAnsi="Century Gothic"/>
          <w:color w:val="000000"/>
          <w:sz w:val="22"/>
        </w:rPr>
        <w:t>execució del conveni. Si transcorregut el termini indicat en el requeriment persistix l</w:t>
      </w:r>
      <w:r w:rsidR="00586F27">
        <w:rPr>
          <w:rFonts w:ascii="Century Gothic" w:hAnsi="Century Gothic"/>
          <w:color w:val="000000"/>
          <w:sz w:val="22"/>
        </w:rPr>
        <w:t>’</w:t>
      </w:r>
      <w:r>
        <w:rPr>
          <w:rFonts w:ascii="Century Gothic" w:hAnsi="Century Gothic"/>
          <w:color w:val="000000"/>
          <w:sz w:val="22"/>
        </w:rPr>
        <w:t>incompliment, la part que l</w:t>
      </w:r>
      <w:r w:rsidR="00586F27">
        <w:rPr>
          <w:rFonts w:ascii="Century Gothic" w:hAnsi="Century Gothic"/>
          <w:color w:val="000000"/>
          <w:sz w:val="22"/>
        </w:rPr>
        <w:t>’</w:t>
      </w:r>
      <w:r>
        <w:rPr>
          <w:rFonts w:ascii="Century Gothic" w:hAnsi="Century Gothic"/>
          <w:color w:val="000000"/>
          <w:sz w:val="22"/>
        </w:rPr>
        <w:t>haja dirigit notificarà a l</w:t>
      </w:r>
      <w:r w:rsidR="00586F27">
        <w:rPr>
          <w:rFonts w:ascii="Century Gothic" w:hAnsi="Century Gothic"/>
          <w:color w:val="000000"/>
          <w:sz w:val="22"/>
        </w:rPr>
        <w:t>’</w:t>
      </w:r>
      <w:r>
        <w:rPr>
          <w:rFonts w:ascii="Century Gothic" w:hAnsi="Century Gothic"/>
          <w:color w:val="000000"/>
          <w:sz w:val="22"/>
        </w:rPr>
        <w:t>altra part firmant la concurrència de la causa de resolució i el conveni es considerarà resolt.</w:t>
      </w:r>
    </w:p>
    <w:p w14:paraId="7BCB204C" w14:textId="082A282C"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Pr>
          <w:rFonts w:ascii="Century Gothic" w:hAnsi="Century Gothic"/>
          <w:color w:val="000000"/>
          <w:sz w:val="22"/>
        </w:rPr>
        <w:t>En cas de resolució del conveni, les parts, a proposta de la comissió de seguiment i control, establiran els mecanismes que permeten seguir les activitats iniciades, o la seua finalització ordenada i adequada preservant els drets de les persones que puguen resultar afectades i establint un termini improrrogable per a la seua finalització.</w:t>
      </w:r>
    </w:p>
    <w:p w14:paraId="1A7A1873" w14:textId="48A9F9A5"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Pr>
          <w:rFonts w:ascii="Century Gothic" w:hAnsi="Century Gothic"/>
          <w:color w:val="000000"/>
          <w:sz w:val="22"/>
        </w:rPr>
        <w:t>I això sense perjuí que s</w:t>
      </w:r>
      <w:r w:rsidR="00586F27">
        <w:rPr>
          <w:rFonts w:ascii="Century Gothic" w:hAnsi="Century Gothic"/>
          <w:color w:val="000000"/>
          <w:sz w:val="22"/>
        </w:rPr>
        <w:t>’</w:t>
      </w:r>
      <w:r>
        <w:rPr>
          <w:rFonts w:ascii="Century Gothic" w:hAnsi="Century Gothic"/>
          <w:color w:val="000000"/>
          <w:sz w:val="22"/>
        </w:rPr>
        <w:t>inicien les actuacions administratives oportunes per a minorar o reintegrar la subvenció concedida, si és el cas, per les activitats no realitzades.</w:t>
      </w:r>
    </w:p>
    <w:p w14:paraId="3F833211" w14:textId="0BC35C2D" w:rsidR="00DC78D1" w:rsidRPr="00DC78D1" w:rsidRDefault="00DC78D1" w:rsidP="00234F88">
      <w:pPr>
        <w:widowControl/>
        <w:autoSpaceDN/>
        <w:spacing w:before="100" w:beforeAutospacing="1" w:line="288" w:lineRule="auto"/>
        <w:textAlignment w:val="auto"/>
        <w:rPr>
          <w:rFonts w:ascii="Times New Roman" w:eastAsia="Times New Roman" w:hAnsi="Times New Roman" w:cs="Times New Roman"/>
        </w:rPr>
      </w:pPr>
      <w:r>
        <w:rPr>
          <w:rFonts w:ascii="Century Gothic" w:hAnsi="Century Gothic"/>
          <w:b/>
          <w:color w:val="000000"/>
          <w:sz w:val="22"/>
        </w:rPr>
        <w:t>Catorzena. Protecció de dades de caràcter personal</w:t>
      </w:r>
    </w:p>
    <w:p w14:paraId="27247FE8" w14:textId="41CCF047"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Pr>
          <w:rFonts w:ascii="Century Gothic" w:hAnsi="Century Gothic"/>
          <w:color w:val="000000"/>
          <w:sz w:val="22"/>
        </w:rPr>
        <w:t>Les parts s</w:t>
      </w:r>
      <w:r w:rsidR="00586F27">
        <w:rPr>
          <w:rFonts w:ascii="Century Gothic" w:hAnsi="Century Gothic"/>
          <w:color w:val="000000"/>
          <w:sz w:val="22"/>
        </w:rPr>
        <w:t>’</w:t>
      </w:r>
      <w:r>
        <w:rPr>
          <w:rFonts w:ascii="Century Gothic" w:hAnsi="Century Gothic"/>
          <w:color w:val="000000"/>
          <w:sz w:val="22"/>
        </w:rPr>
        <w:t>obliguen a mantindre la confidencialitat sobre els assumptes dels quals tinguen coneixement per raó d</w:t>
      </w:r>
      <w:r w:rsidR="00586F27">
        <w:rPr>
          <w:rFonts w:ascii="Century Gothic" w:hAnsi="Century Gothic"/>
          <w:color w:val="000000"/>
          <w:sz w:val="22"/>
        </w:rPr>
        <w:t>’</w:t>
      </w:r>
      <w:r>
        <w:rPr>
          <w:rFonts w:ascii="Century Gothic" w:hAnsi="Century Gothic"/>
          <w:color w:val="000000"/>
          <w:sz w:val="22"/>
        </w:rPr>
        <w:t>esta col·laboració, i no les podran difondre sense l</w:t>
      </w:r>
      <w:r w:rsidR="00586F27">
        <w:rPr>
          <w:rFonts w:ascii="Century Gothic" w:hAnsi="Century Gothic"/>
          <w:color w:val="000000"/>
          <w:sz w:val="22"/>
        </w:rPr>
        <w:t>’</w:t>
      </w:r>
      <w:r>
        <w:rPr>
          <w:rFonts w:ascii="Century Gothic" w:hAnsi="Century Gothic"/>
          <w:color w:val="000000"/>
          <w:sz w:val="22"/>
        </w:rPr>
        <w:t>autorització expressa i per escrit de l</w:t>
      </w:r>
      <w:r w:rsidR="00586F27">
        <w:rPr>
          <w:rFonts w:ascii="Century Gothic" w:hAnsi="Century Gothic"/>
          <w:color w:val="000000"/>
          <w:sz w:val="22"/>
        </w:rPr>
        <w:t>’</w:t>
      </w:r>
      <w:r>
        <w:rPr>
          <w:rFonts w:ascii="Century Gothic" w:hAnsi="Century Gothic"/>
          <w:color w:val="000000"/>
          <w:sz w:val="22"/>
        </w:rPr>
        <w:t xml:space="preserve">altra part. </w:t>
      </w:r>
    </w:p>
    <w:p w14:paraId="79B5A585" w14:textId="6C2095EB"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Pr>
          <w:rFonts w:ascii="Century Gothic" w:hAnsi="Century Gothic"/>
          <w:color w:val="000000"/>
          <w:sz w:val="22"/>
        </w:rPr>
        <w:t>Les dos parts es comprometen a utilitzar tota la informació a la qual tinguen accés en ocasió o en execució d</w:t>
      </w:r>
      <w:r w:rsidR="00586F27">
        <w:rPr>
          <w:rFonts w:ascii="Century Gothic" w:hAnsi="Century Gothic"/>
          <w:color w:val="000000"/>
          <w:sz w:val="22"/>
        </w:rPr>
        <w:t>’</w:t>
      </w:r>
      <w:r>
        <w:rPr>
          <w:rFonts w:ascii="Century Gothic" w:hAnsi="Century Gothic"/>
          <w:color w:val="000000"/>
          <w:sz w:val="22"/>
        </w:rPr>
        <w:t>este acord, únicament en el marc d</w:t>
      </w:r>
      <w:r w:rsidR="00586F27">
        <w:rPr>
          <w:rFonts w:ascii="Century Gothic" w:hAnsi="Century Gothic"/>
          <w:color w:val="000000"/>
          <w:sz w:val="22"/>
        </w:rPr>
        <w:t>’</w:t>
      </w:r>
      <w:r>
        <w:rPr>
          <w:rFonts w:ascii="Century Gothic" w:hAnsi="Century Gothic"/>
          <w:color w:val="000000"/>
          <w:sz w:val="22"/>
        </w:rPr>
        <w:t>este conveni. Per tant, la revelació de la informació confidencial per part de qualsevol de les parts podrà donar lloc a les responsabilitats corresponents.</w:t>
      </w:r>
    </w:p>
    <w:p w14:paraId="1C8A9DB5" w14:textId="42C2CD03"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Pr>
          <w:rFonts w:ascii="Century Gothic" w:hAnsi="Century Gothic"/>
          <w:color w:val="000000"/>
          <w:sz w:val="22"/>
        </w:rPr>
        <w:t>Les comunicacions que es puguen fer entre les parts, en relació amb dades de caràcter personal o especialment protegides, actuaran d</w:t>
      </w:r>
      <w:r w:rsidR="00586F27">
        <w:rPr>
          <w:rFonts w:ascii="Century Gothic" w:hAnsi="Century Gothic"/>
          <w:color w:val="000000"/>
          <w:sz w:val="22"/>
        </w:rPr>
        <w:t>’</w:t>
      </w:r>
      <w:r>
        <w:rPr>
          <w:rFonts w:ascii="Century Gothic" w:hAnsi="Century Gothic"/>
          <w:color w:val="000000"/>
          <w:sz w:val="22"/>
        </w:rPr>
        <w:t>acord amb la Llei orgànica 3/2018, de 5 de desembre, de protecció de dades personals i garantia dels drets digitals, així com de conformitat amb el que establix el Reglament 2016/679, relatiu a la protecció de dades de les persones físiques general de protecció de dades (RGPD).</w:t>
      </w:r>
    </w:p>
    <w:p w14:paraId="45556152" w14:textId="28D5DCC3"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Pr>
          <w:rFonts w:ascii="Century Gothic" w:hAnsi="Century Gothic"/>
          <w:color w:val="000000"/>
          <w:sz w:val="22"/>
        </w:rPr>
        <w:t>El que s</w:t>
      </w:r>
      <w:r w:rsidR="00586F27">
        <w:rPr>
          <w:rFonts w:ascii="Century Gothic" w:hAnsi="Century Gothic"/>
          <w:color w:val="000000"/>
          <w:sz w:val="22"/>
        </w:rPr>
        <w:t>’</w:t>
      </w:r>
      <w:r>
        <w:rPr>
          <w:rFonts w:ascii="Century Gothic" w:hAnsi="Century Gothic"/>
          <w:color w:val="000000"/>
          <w:sz w:val="22"/>
        </w:rPr>
        <w:t>ha exposat anteriorment s</w:t>
      </w:r>
      <w:r w:rsidR="00586F27">
        <w:rPr>
          <w:rFonts w:ascii="Century Gothic" w:hAnsi="Century Gothic"/>
          <w:color w:val="000000"/>
          <w:sz w:val="22"/>
        </w:rPr>
        <w:t>’</w:t>
      </w:r>
      <w:r>
        <w:rPr>
          <w:rFonts w:ascii="Century Gothic" w:hAnsi="Century Gothic"/>
          <w:color w:val="000000"/>
          <w:sz w:val="22"/>
        </w:rPr>
        <w:t xml:space="preserve">entén sense perjuí de les obligacions legals que, en matèria de transparència, siguen aplicables a la </w:t>
      </w:r>
      <w:r w:rsidR="00EB4CFB">
        <w:rPr>
          <w:rFonts w:ascii="Century Gothic" w:hAnsi="Century Gothic"/>
          <w:color w:val="000000"/>
          <w:sz w:val="22"/>
        </w:rPr>
        <w:t>Vicepresidència</w:t>
      </w:r>
      <w:r>
        <w:rPr>
          <w:rFonts w:ascii="Century Gothic" w:hAnsi="Century Gothic"/>
          <w:color w:val="000000"/>
          <w:sz w:val="22"/>
        </w:rPr>
        <w:t xml:space="preserve"> Primera i Conselleria de Servicis Socials, Igualtat i Vivenda.</w:t>
      </w:r>
    </w:p>
    <w:p w14:paraId="038C8FC8" w14:textId="19E3BCA1"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Pr>
          <w:rFonts w:ascii="Century Gothic" w:hAnsi="Century Gothic"/>
          <w:color w:val="000000"/>
          <w:sz w:val="22"/>
        </w:rPr>
        <w:lastRenderedPageBreak/>
        <w:t>Si en l</w:t>
      </w:r>
      <w:r w:rsidR="00586F27">
        <w:rPr>
          <w:rFonts w:ascii="Century Gothic" w:hAnsi="Century Gothic"/>
          <w:color w:val="000000"/>
          <w:sz w:val="22"/>
        </w:rPr>
        <w:t>’</w:t>
      </w:r>
      <w:r>
        <w:rPr>
          <w:rFonts w:ascii="Century Gothic" w:hAnsi="Century Gothic"/>
          <w:color w:val="000000"/>
          <w:sz w:val="22"/>
        </w:rPr>
        <w:t>execució d</w:t>
      </w:r>
      <w:r w:rsidR="00586F27">
        <w:rPr>
          <w:rFonts w:ascii="Century Gothic" w:hAnsi="Century Gothic"/>
          <w:color w:val="000000"/>
          <w:sz w:val="22"/>
        </w:rPr>
        <w:t>’</w:t>
      </w:r>
      <w:r>
        <w:rPr>
          <w:rFonts w:ascii="Century Gothic" w:hAnsi="Century Gothic"/>
          <w:color w:val="000000"/>
          <w:sz w:val="22"/>
        </w:rPr>
        <w:t xml:space="preserve">este conveni és necessari tractar dades de caràcter personal incloses en un fitxer de titularitat </w:t>
      </w:r>
      <w:proofErr w:type="spellStart"/>
      <w:r>
        <w:rPr>
          <w:rFonts w:ascii="Century Gothic" w:hAnsi="Century Gothic"/>
          <w:color w:val="000000"/>
          <w:sz w:val="22"/>
        </w:rPr>
        <w:t>d</w:t>
      </w:r>
      <w:r w:rsidR="00586F27">
        <w:rPr>
          <w:rFonts w:ascii="Century Gothic" w:hAnsi="Century Gothic"/>
          <w:color w:val="000000"/>
          <w:sz w:val="22"/>
        </w:rPr>
        <w:t>’</w:t>
      </w:r>
      <w:r>
        <w:rPr>
          <w:rFonts w:ascii="Century Gothic" w:hAnsi="Century Gothic"/>
          <w:color w:val="000000"/>
          <w:sz w:val="22"/>
        </w:rPr>
        <w:t>EVha</w:t>
      </w:r>
      <w:proofErr w:type="spellEnd"/>
      <w:r>
        <w:rPr>
          <w:rFonts w:ascii="Century Gothic" w:hAnsi="Century Gothic"/>
          <w:color w:val="000000"/>
          <w:sz w:val="22"/>
        </w:rPr>
        <w:t>, FAGA es compromet a:</w:t>
      </w:r>
    </w:p>
    <w:p w14:paraId="42748F66" w14:textId="69FD0F15"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Pr>
          <w:rFonts w:ascii="Century Gothic" w:hAnsi="Century Gothic"/>
          <w:color w:val="000000"/>
          <w:sz w:val="22"/>
        </w:rPr>
        <w:t>a) Fer el tractament d</w:t>
      </w:r>
      <w:r w:rsidR="00586F27">
        <w:rPr>
          <w:rFonts w:ascii="Century Gothic" w:hAnsi="Century Gothic"/>
          <w:color w:val="000000"/>
          <w:sz w:val="22"/>
        </w:rPr>
        <w:t>’</w:t>
      </w:r>
      <w:r>
        <w:rPr>
          <w:rFonts w:ascii="Century Gothic" w:hAnsi="Century Gothic"/>
          <w:color w:val="000000"/>
          <w:sz w:val="22"/>
        </w:rPr>
        <w:t xml:space="preserve">acord amb les instruccions específiques </w:t>
      </w:r>
      <w:proofErr w:type="spellStart"/>
      <w:r>
        <w:rPr>
          <w:rFonts w:ascii="Century Gothic" w:hAnsi="Century Gothic"/>
          <w:color w:val="000000"/>
          <w:sz w:val="22"/>
        </w:rPr>
        <w:t>d</w:t>
      </w:r>
      <w:r w:rsidR="00586F27">
        <w:rPr>
          <w:rFonts w:ascii="Century Gothic" w:hAnsi="Century Gothic"/>
          <w:color w:val="000000"/>
          <w:sz w:val="22"/>
        </w:rPr>
        <w:t>’</w:t>
      </w:r>
      <w:r>
        <w:rPr>
          <w:rFonts w:ascii="Century Gothic" w:hAnsi="Century Gothic"/>
          <w:color w:val="000000"/>
          <w:sz w:val="22"/>
        </w:rPr>
        <w:t>EVha</w:t>
      </w:r>
      <w:proofErr w:type="spellEnd"/>
      <w:r>
        <w:rPr>
          <w:rFonts w:ascii="Century Gothic" w:hAnsi="Century Gothic"/>
          <w:color w:val="000000"/>
          <w:sz w:val="22"/>
        </w:rPr>
        <w:t>.</w:t>
      </w:r>
    </w:p>
    <w:p w14:paraId="0CAE082F" w14:textId="77777777"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Pr>
          <w:rFonts w:ascii="Century Gothic" w:hAnsi="Century Gothic"/>
          <w:color w:val="000000"/>
          <w:sz w:val="22"/>
        </w:rPr>
        <w:t>b) No aplicar-les ni utilitzar-les amb una finalitat diferent de la prevista en el conveni mateix, ni comunicar-les a altres persones, ni tan sols per a conservar-les.</w:t>
      </w:r>
    </w:p>
    <w:p w14:paraId="02E03BF8" w14:textId="608B6421"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Pr>
          <w:rFonts w:ascii="Century Gothic" w:hAnsi="Century Gothic"/>
          <w:color w:val="000000"/>
          <w:sz w:val="22"/>
        </w:rPr>
        <w:t>c) Implementar les mesures de seguretat que corresponguen, ateses les característiques de les dades personals objecte de tractament.</w:t>
      </w:r>
    </w:p>
    <w:p w14:paraId="38269222" w14:textId="675D7F20" w:rsidR="00DC78D1" w:rsidRPr="00DC78D1" w:rsidRDefault="00DC78D1" w:rsidP="00234F88">
      <w:pPr>
        <w:widowControl/>
        <w:autoSpaceDN/>
        <w:spacing w:before="100" w:beforeAutospacing="1" w:line="288" w:lineRule="auto"/>
        <w:textAlignment w:val="auto"/>
        <w:rPr>
          <w:rFonts w:ascii="Times New Roman" w:eastAsia="Times New Roman" w:hAnsi="Times New Roman" w:cs="Times New Roman"/>
        </w:rPr>
      </w:pPr>
      <w:r>
        <w:rPr>
          <w:rFonts w:ascii="Century Gothic" w:hAnsi="Century Gothic"/>
          <w:b/>
          <w:color w:val="000000"/>
          <w:sz w:val="22"/>
        </w:rPr>
        <w:t>Quinzena.</w:t>
      </w:r>
      <w:r>
        <w:rPr>
          <w:rFonts w:ascii="Century Gothic" w:hAnsi="Century Gothic"/>
          <w:b/>
          <w:sz w:val="22"/>
        </w:rPr>
        <w:t xml:space="preserve"> Transparència</w:t>
      </w:r>
    </w:p>
    <w:p w14:paraId="3AC0F659" w14:textId="08087B3F"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Pr>
          <w:rFonts w:ascii="Century Gothic" w:hAnsi="Century Gothic"/>
          <w:sz w:val="22"/>
        </w:rPr>
        <w:t xml:space="preserve">Este conveni serà objecte de publicació en el portal de transparència de la Generalitat </w:t>
      </w:r>
      <w:proofErr w:type="spellStart"/>
      <w:r>
        <w:rPr>
          <w:rFonts w:ascii="Century Gothic" w:hAnsi="Century Gothic"/>
          <w:sz w:val="22"/>
        </w:rPr>
        <w:t>Gva</w:t>
      </w:r>
      <w:proofErr w:type="spellEnd"/>
      <w:r>
        <w:rPr>
          <w:rFonts w:ascii="Century Gothic" w:hAnsi="Century Gothic"/>
          <w:sz w:val="22"/>
        </w:rPr>
        <w:t xml:space="preserve"> Oberta de conformitat amb el que disposa l</w:t>
      </w:r>
      <w:r w:rsidR="00586F27">
        <w:rPr>
          <w:rFonts w:ascii="Century Gothic" w:hAnsi="Century Gothic"/>
          <w:sz w:val="22"/>
        </w:rPr>
        <w:t>’</w:t>
      </w:r>
      <w:r>
        <w:rPr>
          <w:rFonts w:ascii="Century Gothic" w:hAnsi="Century Gothic"/>
          <w:sz w:val="22"/>
        </w:rPr>
        <w:t>article 9.1.c de la Llei 1/2022, de 13 d</w:t>
      </w:r>
      <w:r w:rsidR="00586F27">
        <w:rPr>
          <w:rFonts w:ascii="Century Gothic" w:hAnsi="Century Gothic"/>
          <w:sz w:val="22"/>
        </w:rPr>
        <w:t>’</w:t>
      </w:r>
      <w:r>
        <w:rPr>
          <w:rFonts w:ascii="Century Gothic" w:hAnsi="Century Gothic"/>
          <w:sz w:val="22"/>
        </w:rPr>
        <w:t>abril, de la Generalitat, de transparència i bon govern de la Comunitat Valenciana.</w:t>
      </w:r>
    </w:p>
    <w:p w14:paraId="75A578DF" w14:textId="77777777" w:rsidR="00DC78D1" w:rsidRPr="00DC78D1" w:rsidRDefault="00DC78D1" w:rsidP="00234F88">
      <w:pPr>
        <w:widowControl/>
        <w:autoSpaceDN/>
        <w:spacing w:before="100" w:beforeAutospacing="1" w:line="288" w:lineRule="auto"/>
        <w:textAlignment w:val="auto"/>
        <w:rPr>
          <w:rFonts w:ascii="Times New Roman" w:eastAsia="Times New Roman" w:hAnsi="Times New Roman" w:cs="Times New Roman"/>
        </w:rPr>
      </w:pPr>
      <w:r>
        <w:rPr>
          <w:rFonts w:ascii="Century Gothic" w:hAnsi="Century Gothic"/>
          <w:b/>
          <w:color w:val="000000"/>
          <w:sz w:val="22"/>
        </w:rPr>
        <w:t xml:space="preserve">Setzena. Notificació a la Comissió Europea </w:t>
      </w:r>
    </w:p>
    <w:p w14:paraId="681B00BD" w14:textId="4C6CA727"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Pr>
          <w:rFonts w:ascii="Century Gothic" w:hAnsi="Century Gothic"/>
          <w:color w:val="000000"/>
          <w:sz w:val="22"/>
        </w:rPr>
        <w:t>S</w:t>
      </w:r>
      <w:r w:rsidR="00586F27">
        <w:rPr>
          <w:rFonts w:ascii="Century Gothic" w:hAnsi="Century Gothic"/>
          <w:color w:val="000000"/>
          <w:sz w:val="22"/>
        </w:rPr>
        <w:t>’</w:t>
      </w:r>
      <w:r>
        <w:rPr>
          <w:rFonts w:ascii="Century Gothic" w:hAnsi="Century Gothic"/>
          <w:color w:val="000000"/>
          <w:sz w:val="22"/>
        </w:rPr>
        <w:t>ha remés a la direcció general amb competències en matèria de finançament i fons europeus de la Conselleria d</w:t>
      </w:r>
      <w:r w:rsidR="00586F27">
        <w:rPr>
          <w:rFonts w:ascii="Century Gothic" w:hAnsi="Century Gothic"/>
          <w:color w:val="000000"/>
          <w:sz w:val="22"/>
        </w:rPr>
        <w:t>’</w:t>
      </w:r>
      <w:r>
        <w:rPr>
          <w:rFonts w:ascii="Century Gothic" w:hAnsi="Century Gothic"/>
          <w:color w:val="000000"/>
          <w:sz w:val="22"/>
        </w:rPr>
        <w:t>Hisenda, Economia i Administració Pública la fitxa informativa d</w:t>
      </w:r>
      <w:r w:rsidR="00586F27">
        <w:rPr>
          <w:rFonts w:ascii="Century Gothic" w:hAnsi="Century Gothic"/>
          <w:color w:val="000000"/>
          <w:sz w:val="22"/>
        </w:rPr>
        <w:t>’</w:t>
      </w:r>
      <w:r>
        <w:rPr>
          <w:rFonts w:ascii="Century Gothic" w:hAnsi="Century Gothic"/>
          <w:color w:val="000000"/>
          <w:sz w:val="22"/>
        </w:rPr>
        <w:t>ajudes no subjectes a l</w:t>
      </w:r>
      <w:r w:rsidR="00586F27">
        <w:rPr>
          <w:rFonts w:ascii="Century Gothic" w:hAnsi="Century Gothic"/>
          <w:color w:val="000000"/>
          <w:sz w:val="22"/>
        </w:rPr>
        <w:t>’</w:t>
      </w:r>
      <w:r>
        <w:rPr>
          <w:rFonts w:ascii="Century Gothic" w:hAnsi="Century Gothic"/>
          <w:color w:val="000000"/>
          <w:sz w:val="22"/>
        </w:rPr>
        <w:t xml:space="preserve">article 107.1 del Tractat de </w:t>
      </w:r>
      <w:r w:rsidR="00A95521">
        <w:rPr>
          <w:rFonts w:ascii="Century Gothic" w:hAnsi="Century Gothic"/>
          <w:color w:val="000000"/>
          <w:sz w:val="22"/>
        </w:rPr>
        <w:t xml:space="preserve">Funcionament </w:t>
      </w:r>
      <w:r>
        <w:rPr>
          <w:rFonts w:ascii="Century Gothic" w:hAnsi="Century Gothic"/>
          <w:color w:val="000000"/>
          <w:sz w:val="22"/>
        </w:rPr>
        <w:t>de la Unió Europea i la llista de comprovació per a projectes aplicada al cas concret de la transferència objecte de la resolució que es proposa, atés que es considera que no és necessària la seua notificació a la Comissió Europea perquè no és incompatible amb el mercat interior, ja que es tracta d</w:t>
      </w:r>
      <w:r w:rsidR="00586F27">
        <w:rPr>
          <w:rFonts w:ascii="Century Gothic" w:hAnsi="Century Gothic"/>
          <w:color w:val="000000"/>
          <w:sz w:val="22"/>
        </w:rPr>
        <w:t>’</w:t>
      </w:r>
      <w:r>
        <w:rPr>
          <w:rFonts w:ascii="Century Gothic" w:hAnsi="Century Gothic"/>
          <w:color w:val="000000"/>
          <w:sz w:val="22"/>
        </w:rPr>
        <w:t>una contribució pública l</w:t>
      </w:r>
      <w:r w:rsidR="00586F27">
        <w:rPr>
          <w:rFonts w:ascii="Century Gothic" w:hAnsi="Century Gothic"/>
          <w:color w:val="000000"/>
          <w:sz w:val="22"/>
        </w:rPr>
        <w:t>’</w:t>
      </w:r>
      <w:r>
        <w:rPr>
          <w:rFonts w:ascii="Century Gothic" w:hAnsi="Century Gothic"/>
          <w:color w:val="000000"/>
          <w:sz w:val="22"/>
        </w:rPr>
        <w:t>efecte de la qual es limita a compensar la gestió dels servicis en l</w:t>
      </w:r>
      <w:r w:rsidR="00586F27">
        <w:rPr>
          <w:rFonts w:ascii="Century Gothic" w:hAnsi="Century Gothic"/>
          <w:color w:val="000000"/>
          <w:sz w:val="22"/>
        </w:rPr>
        <w:t>’</w:t>
      </w:r>
      <w:r>
        <w:rPr>
          <w:rFonts w:ascii="Century Gothic" w:hAnsi="Century Gothic"/>
          <w:color w:val="000000"/>
          <w:sz w:val="22"/>
        </w:rPr>
        <w:t>àmbit de la Comunitat Valenciana sense que afecte els intercanvis comercials entre estats membres.</w:t>
      </w:r>
    </w:p>
    <w:p w14:paraId="4664C768" w14:textId="77777777" w:rsidR="00DC78D1" w:rsidRPr="00DC78D1" w:rsidRDefault="00DC78D1" w:rsidP="00234F88">
      <w:pPr>
        <w:widowControl/>
        <w:autoSpaceDN/>
        <w:spacing w:before="100" w:beforeAutospacing="1" w:line="288" w:lineRule="auto"/>
        <w:textAlignment w:val="auto"/>
        <w:rPr>
          <w:rFonts w:ascii="Times New Roman" w:eastAsia="Times New Roman" w:hAnsi="Times New Roman" w:cs="Times New Roman"/>
        </w:rPr>
      </w:pPr>
      <w:proofErr w:type="spellStart"/>
      <w:r>
        <w:rPr>
          <w:rFonts w:ascii="Century Gothic" w:hAnsi="Century Gothic"/>
          <w:b/>
          <w:color w:val="000000"/>
          <w:sz w:val="22"/>
        </w:rPr>
        <w:t>Dessetena</w:t>
      </w:r>
      <w:proofErr w:type="spellEnd"/>
      <w:r>
        <w:rPr>
          <w:rFonts w:ascii="Century Gothic" w:hAnsi="Century Gothic"/>
          <w:b/>
          <w:color w:val="000000"/>
          <w:sz w:val="22"/>
        </w:rPr>
        <w:t>. Naturalesa, règim jurídic i jurisdicció</w:t>
      </w:r>
    </w:p>
    <w:p w14:paraId="2342C0EB" w14:textId="73E27843"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Pr>
          <w:rFonts w:ascii="Century Gothic" w:hAnsi="Century Gothic"/>
          <w:color w:val="000000"/>
          <w:sz w:val="22"/>
        </w:rPr>
        <w:t>A este conveni li resulta d</w:t>
      </w:r>
      <w:r w:rsidR="00586F27">
        <w:rPr>
          <w:rFonts w:ascii="Century Gothic" w:hAnsi="Century Gothic"/>
          <w:color w:val="000000"/>
          <w:sz w:val="22"/>
        </w:rPr>
        <w:t>’</w:t>
      </w:r>
      <w:r>
        <w:rPr>
          <w:rFonts w:ascii="Century Gothic" w:hAnsi="Century Gothic"/>
          <w:color w:val="000000"/>
          <w:sz w:val="22"/>
        </w:rPr>
        <w:t>aplicació la Llei 38/2003, de 17 de novembre, general de subvencions, i el seu reglament de desenrotllament, aprovat pel Reial decret 887/2006, de 21 de juliol; la Llei 1/2015, de 6 de febrer, d</w:t>
      </w:r>
      <w:r w:rsidR="00586F27">
        <w:rPr>
          <w:rFonts w:ascii="Century Gothic" w:hAnsi="Century Gothic"/>
          <w:color w:val="000000"/>
          <w:sz w:val="22"/>
        </w:rPr>
        <w:t>’</w:t>
      </w:r>
      <w:r>
        <w:rPr>
          <w:rFonts w:ascii="Century Gothic" w:hAnsi="Century Gothic"/>
          <w:color w:val="000000"/>
          <w:sz w:val="22"/>
        </w:rPr>
        <w:t>hisenda pública, del sector públic instrumental i de subvencions, article 168.1.a; la Llei 39/2015, d</w:t>
      </w:r>
      <w:r w:rsidR="00586F27">
        <w:rPr>
          <w:rFonts w:ascii="Century Gothic" w:hAnsi="Century Gothic"/>
          <w:color w:val="000000"/>
          <w:sz w:val="22"/>
        </w:rPr>
        <w:t>’</w:t>
      </w:r>
      <w:r>
        <w:rPr>
          <w:rFonts w:ascii="Century Gothic" w:hAnsi="Century Gothic"/>
          <w:color w:val="000000"/>
          <w:sz w:val="22"/>
        </w:rPr>
        <w:t>1 d</w:t>
      </w:r>
      <w:r w:rsidR="00586F27">
        <w:rPr>
          <w:rFonts w:ascii="Century Gothic" w:hAnsi="Century Gothic"/>
          <w:color w:val="000000"/>
          <w:sz w:val="22"/>
        </w:rPr>
        <w:t>’</w:t>
      </w:r>
      <w:r>
        <w:rPr>
          <w:rFonts w:ascii="Century Gothic" w:hAnsi="Century Gothic"/>
          <w:color w:val="000000"/>
          <w:sz w:val="22"/>
        </w:rPr>
        <w:t>octubre, del procediment administratiu comú de les administracions públiques, i altres normes de dret administratiu i, en defecte d</w:t>
      </w:r>
      <w:r w:rsidR="00586F27">
        <w:rPr>
          <w:rFonts w:ascii="Century Gothic" w:hAnsi="Century Gothic"/>
          <w:color w:val="000000"/>
          <w:sz w:val="22"/>
        </w:rPr>
        <w:t>’</w:t>
      </w:r>
      <w:r>
        <w:rPr>
          <w:rFonts w:ascii="Century Gothic" w:hAnsi="Century Gothic"/>
          <w:color w:val="000000"/>
          <w:sz w:val="22"/>
        </w:rPr>
        <w:t>això, les normes de dret privat.</w:t>
      </w:r>
    </w:p>
    <w:p w14:paraId="4FBC3587" w14:textId="3EC88799"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bookmarkStart w:id="15" w:name="_Toc275950736"/>
      <w:bookmarkStart w:id="16" w:name="_Toc278537547"/>
      <w:bookmarkStart w:id="17" w:name="_Toc276710414"/>
      <w:bookmarkStart w:id="18" w:name="_Toc276710413"/>
      <w:bookmarkStart w:id="19" w:name="_Toc278537546"/>
      <w:bookmarkStart w:id="20" w:name="_Toc276710412"/>
      <w:bookmarkStart w:id="21" w:name="_Toc278537545"/>
      <w:bookmarkStart w:id="22" w:name="_Toc276710411"/>
      <w:bookmarkStart w:id="23" w:name="_Toc278537544"/>
      <w:bookmarkStart w:id="24" w:name="_Toc276710410"/>
      <w:bookmarkStart w:id="25" w:name="_Toc278537543"/>
      <w:bookmarkStart w:id="26" w:name="_Toc276710409"/>
      <w:bookmarkStart w:id="27" w:name="_Toc278537542"/>
      <w:bookmarkStart w:id="28" w:name="_Toc276710408"/>
      <w:bookmarkStart w:id="29" w:name="_Toc278537541"/>
      <w:bookmarkStart w:id="30" w:name="_Toc276710407"/>
      <w:bookmarkStart w:id="31" w:name="_Toc278537540"/>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Pr>
          <w:rFonts w:ascii="Century Gothic" w:hAnsi="Century Gothic"/>
          <w:color w:val="000000"/>
          <w:sz w:val="22"/>
        </w:rPr>
        <w:t>Donada la naturalesa administrativa d</w:t>
      </w:r>
      <w:r w:rsidR="00586F27">
        <w:rPr>
          <w:rFonts w:ascii="Century Gothic" w:hAnsi="Century Gothic"/>
          <w:color w:val="000000"/>
          <w:sz w:val="22"/>
        </w:rPr>
        <w:t>’</w:t>
      </w:r>
      <w:r>
        <w:rPr>
          <w:rFonts w:ascii="Century Gothic" w:hAnsi="Century Gothic"/>
          <w:color w:val="000000"/>
          <w:sz w:val="22"/>
        </w:rPr>
        <w:t>este conveni, les qüestions litigioses que puguen derivar-se d</w:t>
      </w:r>
      <w:r w:rsidR="00586F27">
        <w:rPr>
          <w:rFonts w:ascii="Century Gothic" w:hAnsi="Century Gothic"/>
          <w:color w:val="000000"/>
          <w:sz w:val="22"/>
        </w:rPr>
        <w:t>’</w:t>
      </w:r>
      <w:r>
        <w:rPr>
          <w:rFonts w:ascii="Century Gothic" w:hAnsi="Century Gothic"/>
          <w:color w:val="000000"/>
          <w:sz w:val="22"/>
        </w:rPr>
        <w:t>este seran sotmeses a la jurisdicció contenciosa administrativa.</w:t>
      </w:r>
    </w:p>
    <w:p w14:paraId="1354CBE5" w14:textId="4AA05C1D" w:rsidR="000D2BD2" w:rsidRDefault="000D2BD2" w:rsidP="000D2BD2">
      <w:pPr>
        <w:spacing w:before="252" w:after="140" w:line="244" w:lineRule="auto"/>
        <w:ind w:right="144"/>
        <w:jc w:val="both"/>
        <w:textAlignment w:val="auto"/>
        <w:rPr>
          <w:rFonts w:ascii="Century Gothic" w:eastAsia="Liberation Serif" w:hAnsi="Century Gothic" w:cs="Arial"/>
          <w:w w:val="105"/>
          <w:sz w:val="22"/>
          <w:szCs w:val="22"/>
        </w:rPr>
      </w:pPr>
      <w:r>
        <w:rPr>
          <w:rFonts w:ascii="Century Gothic" w:hAnsi="Century Gothic"/>
          <w:sz w:val="22"/>
        </w:rPr>
        <w:lastRenderedPageBreak/>
        <w:t>Per a deixar-ne constància i als efectes oportuns, com a prova de conformitat amb tot l</w:t>
      </w:r>
      <w:r w:rsidR="00586F27">
        <w:rPr>
          <w:rFonts w:ascii="Century Gothic" w:hAnsi="Century Gothic"/>
          <w:sz w:val="22"/>
        </w:rPr>
        <w:t>’</w:t>
      </w:r>
      <w:r>
        <w:rPr>
          <w:rFonts w:ascii="Century Gothic" w:hAnsi="Century Gothic"/>
          <w:sz w:val="22"/>
        </w:rPr>
        <w:t>anterior, firmen els compareixents en el lloc i la data que s</w:t>
      </w:r>
      <w:r w:rsidR="00586F27">
        <w:rPr>
          <w:rFonts w:ascii="Century Gothic" w:hAnsi="Century Gothic"/>
          <w:sz w:val="22"/>
        </w:rPr>
        <w:t>’</w:t>
      </w:r>
      <w:r>
        <w:rPr>
          <w:rFonts w:ascii="Century Gothic" w:hAnsi="Century Gothic"/>
          <w:sz w:val="22"/>
        </w:rPr>
        <w:t>indiquen.</w:t>
      </w:r>
    </w:p>
    <w:p w14:paraId="303AB779" w14:textId="77777777" w:rsidR="000D2BD2" w:rsidRDefault="000D2BD2" w:rsidP="000D2BD2">
      <w:pPr>
        <w:spacing w:before="252" w:after="140" w:line="244" w:lineRule="auto"/>
        <w:ind w:right="144"/>
        <w:jc w:val="both"/>
        <w:textAlignment w:val="auto"/>
        <w:rPr>
          <w:rFonts w:ascii="Century Gothic" w:eastAsia="Liberation Serif" w:hAnsi="Century Gothic" w:cs="Arial"/>
          <w:w w:val="105"/>
          <w:sz w:val="22"/>
          <w:szCs w:val="22"/>
          <w:lang w:val="es-ES" w:eastAsia="zh-CN" w:bidi="hi-IN"/>
        </w:rPr>
      </w:pPr>
    </w:p>
    <w:tbl>
      <w:tblPr>
        <w:tblStyle w:val="Tablaconcuadrcula"/>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8"/>
        <w:gridCol w:w="5338"/>
      </w:tblGrid>
      <w:tr w:rsidR="00F10E35" w14:paraId="2090F843" w14:textId="77777777" w:rsidTr="000D2BD2">
        <w:trPr>
          <w:trHeight w:val="1169"/>
        </w:trPr>
        <w:tc>
          <w:tcPr>
            <w:tcW w:w="4868" w:type="dxa"/>
          </w:tcPr>
          <w:p w14:paraId="32EE76CA" w14:textId="3079123A" w:rsidR="00291815" w:rsidRDefault="00291815" w:rsidP="00234F88">
            <w:pPr>
              <w:widowControl/>
              <w:autoSpaceDN/>
              <w:jc w:val="center"/>
              <w:textAlignment w:val="auto"/>
              <w:rPr>
                <w:rFonts w:ascii="Century Gothic" w:eastAsia="Times New Roman" w:hAnsi="Century Gothic" w:cs="Times New Roman"/>
                <w:color w:val="000000"/>
                <w:sz w:val="22"/>
                <w:szCs w:val="22"/>
              </w:rPr>
            </w:pPr>
            <w:r>
              <w:rPr>
                <w:rFonts w:ascii="Century Gothic" w:hAnsi="Century Gothic"/>
                <w:color w:val="000000"/>
                <w:sz w:val="22"/>
              </w:rPr>
              <w:t>La vicepresidenta primera i consellera</w:t>
            </w:r>
          </w:p>
          <w:p w14:paraId="19770CAD" w14:textId="63E1FC62" w:rsidR="00F10E35" w:rsidRPr="00DC78D1" w:rsidRDefault="00F10E35" w:rsidP="00234F88">
            <w:pPr>
              <w:widowControl/>
              <w:autoSpaceDN/>
              <w:jc w:val="center"/>
              <w:textAlignment w:val="auto"/>
              <w:rPr>
                <w:rFonts w:ascii="Times New Roman" w:eastAsia="Times New Roman" w:hAnsi="Times New Roman" w:cs="Times New Roman"/>
              </w:rPr>
            </w:pPr>
            <w:r>
              <w:rPr>
                <w:rFonts w:ascii="Century Gothic" w:hAnsi="Century Gothic"/>
                <w:color w:val="000000"/>
                <w:sz w:val="22"/>
              </w:rPr>
              <w:t>de Servicis Socials, Igualtat i Vivenda</w:t>
            </w:r>
          </w:p>
          <w:p w14:paraId="3055AA7B" w14:textId="77777777" w:rsidR="00F10E35" w:rsidRDefault="00F10E35" w:rsidP="00234F88">
            <w:pPr>
              <w:widowControl/>
              <w:autoSpaceDN/>
              <w:jc w:val="center"/>
              <w:textAlignment w:val="auto"/>
              <w:rPr>
                <w:rFonts w:ascii="Times New Roman" w:eastAsia="Times New Roman" w:hAnsi="Times New Roman" w:cs="Times New Roman"/>
                <w:lang w:val="es-ES" w:eastAsia="es-ES"/>
              </w:rPr>
            </w:pPr>
          </w:p>
        </w:tc>
        <w:tc>
          <w:tcPr>
            <w:tcW w:w="5338" w:type="dxa"/>
          </w:tcPr>
          <w:p w14:paraId="641A0AD3" w14:textId="1FBCC1FA" w:rsidR="00F10E35" w:rsidRPr="00DC78D1" w:rsidRDefault="000D2BD2" w:rsidP="000D2BD2">
            <w:pPr>
              <w:widowControl/>
              <w:autoSpaceDN/>
              <w:jc w:val="both"/>
              <w:textAlignment w:val="auto"/>
              <w:rPr>
                <w:rFonts w:ascii="Times New Roman" w:eastAsia="Times New Roman" w:hAnsi="Times New Roman" w:cs="Times New Roman"/>
              </w:rPr>
            </w:pPr>
            <w:r>
              <w:rPr>
                <w:rFonts w:ascii="Century Gothic" w:hAnsi="Century Gothic"/>
                <w:color w:val="000000"/>
                <w:sz w:val="22"/>
              </w:rPr>
              <w:t>El vicepresident de la Federació Autonòmica d</w:t>
            </w:r>
            <w:r w:rsidR="00586F27">
              <w:rPr>
                <w:rFonts w:ascii="Century Gothic" w:hAnsi="Century Gothic"/>
                <w:color w:val="000000"/>
                <w:sz w:val="22"/>
              </w:rPr>
              <w:t>’</w:t>
            </w:r>
            <w:r>
              <w:rPr>
                <w:rFonts w:ascii="Century Gothic" w:hAnsi="Century Gothic"/>
                <w:color w:val="000000"/>
                <w:sz w:val="22"/>
              </w:rPr>
              <w:t>Associacions Gitanes de la Comunitat Valenciana</w:t>
            </w:r>
          </w:p>
          <w:p w14:paraId="617A014E" w14:textId="77777777" w:rsidR="00F10E35" w:rsidRDefault="00F10E35" w:rsidP="00234F88">
            <w:pPr>
              <w:widowControl/>
              <w:autoSpaceDN/>
              <w:textAlignment w:val="auto"/>
              <w:rPr>
                <w:rFonts w:ascii="Times New Roman" w:eastAsia="Times New Roman" w:hAnsi="Times New Roman" w:cs="Times New Roman"/>
                <w:lang w:val="es-ES" w:eastAsia="es-ES"/>
              </w:rPr>
            </w:pPr>
          </w:p>
        </w:tc>
      </w:tr>
    </w:tbl>
    <w:p w14:paraId="6D81C2D5" w14:textId="77777777" w:rsidR="00F10E35" w:rsidRDefault="00F10E35" w:rsidP="00234F88">
      <w:pPr>
        <w:widowControl/>
        <w:autoSpaceDN/>
        <w:spacing w:before="100" w:beforeAutospacing="1" w:line="288" w:lineRule="auto"/>
        <w:textAlignment w:val="auto"/>
        <w:rPr>
          <w:rFonts w:ascii="Times New Roman" w:eastAsia="Times New Roman" w:hAnsi="Times New Roman" w:cs="Times New Roman"/>
          <w:lang w:val="es-ES" w:eastAsia="es-ES"/>
        </w:rPr>
      </w:pPr>
    </w:p>
    <w:p w14:paraId="54385ABA" w14:textId="77777777" w:rsidR="00903491" w:rsidRDefault="00903491" w:rsidP="00234F88">
      <w:pPr>
        <w:widowControl/>
        <w:autoSpaceDN/>
        <w:spacing w:before="100" w:beforeAutospacing="1" w:line="288" w:lineRule="auto"/>
        <w:textAlignment w:val="auto"/>
        <w:rPr>
          <w:rFonts w:ascii="Times New Roman" w:eastAsia="Times New Roman" w:hAnsi="Times New Roman" w:cs="Times New Roman"/>
          <w:lang w:val="es-ES" w:eastAsia="es-ES"/>
        </w:rPr>
      </w:pPr>
    </w:p>
    <w:p w14:paraId="7EA4EAD0" w14:textId="77777777" w:rsidR="00291815" w:rsidRPr="00DC78D1" w:rsidRDefault="00291815" w:rsidP="000D2BD2">
      <w:pPr>
        <w:widowControl/>
        <w:autoSpaceDN/>
        <w:spacing w:before="100" w:beforeAutospacing="1" w:line="288" w:lineRule="auto"/>
        <w:textAlignment w:val="auto"/>
        <w:rPr>
          <w:rFonts w:ascii="Times New Roman" w:eastAsia="Times New Roman" w:hAnsi="Times New Roman" w:cs="Times New Roman"/>
          <w:lang w:val="es-ES" w:eastAsia="es-ES"/>
        </w:rPr>
      </w:pPr>
    </w:p>
    <w:sectPr w:rsidR="00291815" w:rsidRPr="00DC78D1" w:rsidSect="00144FF4">
      <w:headerReference w:type="default" r:id="rId10"/>
      <w:footerReference w:type="default" r:id="rId11"/>
      <w:headerReference w:type="first" r:id="rId12"/>
      <w:pgSz w:w="11906" w:h="16838"/>
      <w:pgMar w:top="1440" w:right="1080" w:bottom="1440" w:left="1080" w:header="719" w:footer="92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F3D3DD" w14:textId="77777777" w:rsidR="00917399" w:rsidRDefault="00917399">
      <w:r>
        <w:separator/>
      </w:r>
    </w:p>
  </w:endnote>
  <w:endnote w:type="continuationSeparator" w:id="0">
    <w:p w14:paraId="51D8B954" w14:textId="77777777" w:rsidR="00917399" w:rsidRDefault="009173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2FF" w:usb1="5000205B" w:usb2="00000020" w:usb3="00000000" w:csb0="0000019F" w:csb1="00000000"/>
  </w:font>
  <w:font w:name="Arial MT">
    <w:altName w:val="Arial"/>
    <w:charset w:val="01"/>
    <w:family w:val="swiss"/>
    <w:pitch w:val="variable"/>
  </w:font>
  <w:font w:name="NSimSun">
    <w:panose1 w:val="02010609030101010101"/>
    <w:charset w:val="86"/>
    <w:family w:val="modern"/>
    <w:pitch w:val="fixed"/>
    <w:sig w:usb0="00000203" w:usb1="288F0000" w:usb2="00000016" w:usb3="00000000" w:csb0="00040001" w:csb1="00000000"/>
  </w:font>
  <w:font w:name="Liberation Serif">
    <w:altName w:val="Times New Roman"/>
    <w:panose1 w:val="02020603050405020304"/>
    <w:charset w:val="00"/>
    <w:family w:val="roman"/>
    <w:pitch w:val="variable"/>
    <w:sig w:usb0="E0000AFF" w:usb1="500078FF" w:usb2="00000021"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366E7" w14:textId="2B0B7FCD" w:rsidR="00930E7B" w:rsidRPr="00930E7B" w:rsidRDefault="00930E7B">
    <w:pPr>
      <w:tabs>
        <w:tab w:val="center" w:pos="4550"/>
        <w:tab w:val="left" w:pos="5818"/>
      </w:tabs>
      <w:ind w:right="260"/>
      <w:jc w:val="right"/>
      <w:rPr>
        <w:color w:val="222A35" w:themeColor="text2" w:themeShade="80"/>
        <w:sz w:val="18"/>
        <w:szCs w:val="18"/>
      </w:rPr>
    </w:pPr>
    <w:r>
      <w:rPr>
        <w:color w:val="323E4F" w:themeColor="text2" w:themeShade="BF"/>
        <w:sz w:val="18"/>
      </w:rPr>
      <w:t xml:space="preserve">de </w:t>
    </w:r>
    <w:r w:rsidRPr="00930E7B">
      <w:rPr>
        <w:color w:val="323E4F" w:themeColor="text2" w:themeShade="BF"/>
        <w:sz w:val="18"/>
      </w:rPr>
      <w:fldChar w:fldCharType="begin"/>
    </w:r>
    <w:r w:rsidRPr="00930E7B">
      <w:rPr>
        <w:color w:val="323E4F" w:themeColor="text2" w:themeShade="BF"/>
        <w:sz w:val="18"/>
      </w:rPr>
      <w:instrText>NUMPAGES  \* Arabic  \* MERGEFORMAT</w:instrText>
    </w:r>
    <w:r w:rsidRPr="00930E7B">
      <w:rPr>
        <w:color w:val="323E4F" w:themeColor="text2" w:themeShade="BF"/>
        <w:sz w:val="18"/>
      </w:rPr>
      <w:fldChar w:fldCharType="separate"/>
    </w:r>
    <w:r w:rsidRPr="00930E7B">
      <w:rPr>
        <w:color w:val="323E4F" w:themeColor="text2" w:themeShade="BF"/>
        <w:sz w:val="18"/>
      </w:rPr>
      <w:t>1</w:t>
    </w:r>
    <w:r w:rsidRPr="00930E7B">
      <w:rPr>
        <w:color w:val="323E4F" w:themeColor="text2" w:themeShade="BF"/>
        <w:sz w:val="18"/>
      </w:rPr>
      <w:fldChar w:fldCharType="end"/>
    </w:r>
  </w:p>
  <w:p w14:paraId="26A0F055" w14:textId="77777777" w:rsidR="00930E7B" w:rsidRDefault="00930E7B" w:rsidP="00930E7B">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7D2D82" w14:textId="77777777" w:rsidR="00917399" w:rsidRDefault="00917399">
      <w:r>
        <w:rPr>
          <w:color w:val="000000"/>
        </w:rPr>
        <w:separator/>
      </w:r>
    </w:p>
  </w:footnote>
  <w:footnote w:type="continuationSeparator" w:id="0">
    <w:p w14:paraId="12B3BF7E" w14:textId="77777777" w:rsidR="00917399" w:rsidRDefault="009173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3363D" w14:textId="08F76495" w:rsidR="00803369" w:rsidRDefault="00234F88">
    <w:pPr>
      <w:pStyle w:val="Encabezado"/>
    </w:pPr>
    <w:r>
      <w:rPr>
        <w:rFonts w:ascii="Times New Roman" w:hAnsi="Times New Roman"/>
        <w:noProof/>
      </w:rPr>
      <w:drawing>
        <wp:anchor distT="0" distB="0" distL="114300" distR="114300" simplePos="0" relativeHeight="251659264" behindDoc="0" locked="0" layoutInCell="1" allowOverlap="1" wp14:anchorId="15DA6862" wp14:editId="25B1BA66">
          <wp:simplePos x="0" y="0"/>
          <wp:positionH relativeFrom="column">
            <wp:posOffset>-327660</wp:posOffset>
          </wp:positionH>
          <wp:positionV relativeFrom="paragraph">
            <wp:posOffset>-206375</wp:posOffset>
          </wp:positionV>
          <wp:extent cx="2362200" cy="1217930"/>
          <wp:effectExtent l="0" t="0" r="0" b="0"/>
          <wp:wrapSquare wrapText="bothSides"/>
          <wp:docPr id="2"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Texto&#10;&#10;El contenido generado por IA puede ser incorrect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62200" cy="1217930"/>
                  </a:xfrm>
                  <a:prstGeom prst="rect">
                    <a:avLst/>
                  </a:prstGeom>
                  <a:noFill/>
                  <a:ln>
                    <a:noFill/>
                  </a:ln>
                </pic:spPr>
              </pic:pic>
            </a:graphicData>
          </a:graphic>
          <wp14:sizeRelH relativeFrom="margin">
            <wp14:pctWidth>0</wp14:pctWidth>
          </wp14:sizeRelH>
          <wp14:sizeRelV relativeFrom="margin">
            <wp14:pctHeight>0</wp14:pctHeight>
          </wp14:sizeRelV>
        </wp:anchor>
      </w:drawing>
    </w:r>
    <w:r>
      <w:ptab w:relativeTo="margin" w:alignment="center" w:leader="none"/>
    </w:r>
    <w:r>
      <w:ptab w:relativeTo="margin" w:alignment="right" w:leader="none"/>
    </w:r>
    <w:r>
      <w:rPr>
        <w:noProof/>
      </w:rPr>
      <w:drawing>
        <wp:inline distT="0" distB="0" distL="0" distR="0" wp14:anchorId="2B6EA99B" wp14:editId="2F6B2766">
          <wp:extent cx="1153709" cy="560705"/>
          <wp:effectExtent l="0" t="0" r="889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82218" cy="574560"/>
                  </a:xfrm>
                  <a:prstGeom prst="rect">
                    <a:avLst/>
                  </a:prstGeom>
                </pic:spPr>
              </pic:pic>
            </a:graphicData>
          </a:graphic>
        </wp:inline>
      </w:drawing>
    </w:r>
  </w:p>
  <w:p w14:paraId="0C2450E8" w14:textId="77777777" w:rsidR="00930E7B" w:rsidRDefault="00930E7B">
    <w:pPr>
      <w:pStyle w:val="Encabezado"/>
    </w:pPr>
  </w:p>
  <w:p w14:paraId="0F9C2408" w14:textId="77777777" w:rsidR="00930E7B" w:rsidRDefault="00930E7B">
    <w:pPr>
      <w:pStyle w:val="Encabezado"/>
    </w:pPr>
  </w:p>
  <w:p w14:paraId="70D93121" w14:textId="77777777" w:rsidR="00903491" w:rsidRDefault="0090349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54511" w14:textId="0DC4A259" w:rsidR="00803369" w:rsidRDefault="00803369" w:rsidP="00342774">
    <w:pPr>
      <w:pStyle w:val="Encabezado"/>
      <w:ind w:left="4536" w:right="851"/>
      <w:rPr>
        <w:rFonts w:ascii="Roboto" w:hAnsi="Roboto" w:cs="Times New Roman"/>
        <w:color w:val="C00000"/>
        <w:sz w:val="16"/>
        <w:szCs w:val="16"/>
        <w:lang w:eastAsia="es-ES_tradnl"/>
      </w:rPr>
    </w:pPr>
  </w:p>
  <w:tbl>
    <w:tblPr>
      <w:tblStyle w:val="Tablaconcuadrcula"/>
      <w:tblW w:w="0" w:type="auto"/>
      <w:tblLook w:val="04A0" w:firstRow="1" w:lastRow="0" w:firstColumn="1" w:lastColumn="0" w:noHBand="0" w:noVBand="1"/>
    </w:tblPr>
    <w:tblGrid>
      <w:gridCol w:w="9736"/>
    </w:tblGrid>
    <w:tr w:rsidR="00DC78D1" w14:paraId="3ABD39D7" w14:textId="77777777" w:rsidTr="00DC78D1">
      <w:trPr>
        <w:trHeight w:val="2401"/>
      </w:trPr>
      <w:tc>
        <w:tcPr>
          <w:tcW w:w="9736" w:type="dxa"/>
        </w:tcPr>
        <w:tbl>
          <w:tblPr>
            <w:tblStyle w:val="Tablaconcuadrcula"/>
            <w:tblW w:w="0" w:type="auto"/>
            <w:tblLook w:val="04A0" w:firstRow="1" w:lastRow="0" w:firstColumn="1" w:lastColumn="0" w:noHBand="0" w:noVBand="1"/>
          </w:tblPr>
          <w:tblGrid>
            <w:gridCol w:w="4460"/>
            <w:gridCol w:w="2230"/>
            <w:gridCol w:w="2820"/>
          </w:tblGrid>
          <w:tr w:rsidR="00144FF4" w14:paraId="1A81ADE7" w14:textId="77777777" w:rsidTr="00144FF4">
            <w:trPr>
              <w:trHeight w:val="1537"/>
            </w:trPr>
            <w:tc>
              <w:tcPr>
                <w:tcW w:w="4460" w:type="dxa"/>
                <w:tcBorders>
                  <w:top w:val="nil"/>
                  <w:left w:val="nil"/>
                  <w:bottom w:val="nil"/>
                  <w:right w:val="nil"/>
                </w:tcBorders>
              </w:tcPr>
              <w:p w14:paraId="7B94F342" w14:textId="0969FDC3" w:rsidR="00DC78D1" w:rsidRDefault="00144FF4">
                <w:bookmarkStart w:id="32" w:name="_Hlk149811995"/>
                <w:r>
                  <w:rPr>
                    <w:noProof/>
                  </w:rPr>
                  <w:drawing>
                    <wp:inline distT="0" distB="0" distL="0" distR="0" wp14:anchorId="367CF0BE" wp14:editId="0488A68C">
                      <wp:extent cx="2694940" cy="1390015"/>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94940" cy="1390015"/>
                              </a:xfrm>
                              <a:prstGeom prst="rect">
                                <a:avLst/>
                              </a:prstGeom>
                              <a:noFill/>
                            </pic:spPr>
                          </pic:pic>
                        </a:graphicData>
                      </a:graphic>
                    </wp:inline>
                  </w:drawing>
                </w:r>
              </w:p>
            </w:tc>
            <w:tc>
              <w:tcPr>
                <w:tcW w:w="2230" w:type="dxa"/>
                <w:tcBorders>
                  <w:top w:val="nil"/>
                  <w:left w:val="nil"/>
                  <w:bottom w:val="nil"/>
                  <w:right w:val="nil"/>
                </w:tcBorders>
              </w:tcPr>
              <w:p w14:paraId="21FFE125" w14:textId="77777777" w:rsidR="00DC78D1" w:rsidRDefault="00DC78D1"/>
              <w:p w14:paraId="1C45361F" w14:textId="0F086B9C" w:rsidR="00DC78D1" w:rsidRDefault="00DC78D1">
                <w:r>
                  <w:rPr>
                    <w:noProof/>
                  </w:rPr>
                  <w:drawing>
                    <wp:inline distT="0" distB="0" distL="0" distR="0" wp14:anchorId="5114EF53" wp14:editId="2B2E3113">
                      <wp:extent cx="590763" cy="499323"/>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590763" cy="499323"/>
                              </a:xfrm>
                              <a:prstGeom prst="rect">
                                <a:avLst/>
                              </a:prstGeom>
                            </pic:spPr>
                          </pic:pic>
                        </a:graphicData>
                      </a:graphic>
                    </wp:inline>
                  </w:drawing>
                </w:r>
              </w:p>
            </w:tc>
            <w:tc>
              <w:tcPr>
                <w:tcW w:w="2820" w:type="dxa"/>
                <w:tcBorders>
                  <w:top w:val="nil"/>
                  <w:left w:val="nil"/>
                  <w:bottom w:val="nil"/>
                  <w:right w:val="nil"/>
                </w:tcBorders>
              </w:tcPr>
              <w:p w14:paraId="51A9B100" w14:textId="77777777" w:rsidR="00DC78D1" w:rsidRDefault="00DC78D1"/>
              <w:p w14:paraId="263A0294" w14:textId="60955C38" w:rsidR="00DC78D1" w:rsidRDefault="00144FF4">
                <w:r>
                  <w:rPr>
                    <w:noProof/>
                  </w:rPr>
                  <w:drawing>
                    <wp:inline distT="0" distB="0" distL="0" distR="0" wp14:anchorId="5CFFB7F8" wp14:editId="23206D32">
                      <wp:extent cx="1497437" cy="837560"/>
                      <wp:effectExtent l="0" t="0" r="7620" b="127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stretch>
                                <a:fillRect/>
                              </a:stretch>
                            </pic:blipFill>
                            <pic:spPr>
                              <a:xfrm>
                                <a:off x="0" y="0"/>
                                <a:ext cx="1533636" cy="857807"/>
                              </a:xfrm>
                              <a:prstGeom prst="rect">
                                <a:avLst/>
                              </a:prstGeom>
                            </pic:spPr>
                          </pic:pic>
                        </a:graphicData>
                      </a:graphic>
                    </wp:inline>
                  </w:drawing>
                </w:r>
              </w:p>
            </w:tc>
          </w:tr>
        </w:tbl>
        <w:p w14:paraId="333CB374" w14:textId="77777777" w:rsidR="00DC78D1" w:rsidRDefault="00DC78D1"/>
      </w:tc>
    </w:tr>
    <w:bookmarkEnd w:id="32"/>
  </w:tbl>
  <w:p w14:paraId="1FF7833B" w14:textId="7C7139CF" w:rsidR="00803369" w:rsidRDefault="00803369" w:rsidP="00DC78D1">
    <w:pPr>
      <w:pStyle w:val="Standard"/>
      <w:rPr>
        <w:rFonts w:ascii="Roboto" w:hAnsi="Roboto" w:cs="Times New Roman"/>
        <w:bCs/>
        <w:color w:val="C00000"/>
        <w:sz w:val="16"/>
        <w:szCs w:val="16"/>
        <w:lang w:eastAsia="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E26F8"/>
    <w:multiLevelType w:val="multilevel"/>
    <w:tmpl w:val="73D8A91C"/>
    <w:styleLink w:val="Sinlista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 w15:restartNumberingAfterBreak="0">
    <w:nsid w:val="74066C6E"/>
    <w:multiLevelType w:val="hybridMultilevel"/>
    <w:tmpl w:val="0562EB10"/>
    <w:lvl w:ilvl="0" w:tplc="0C4639C0">
      <w:start w:val="4"/>
      <w:numFmt w:val="bullet"/>
      <w:lvlText w:val="-"/>
      <w:lvlJc w:val="left"/>
      <w:pPr>
        <w:ind w:left="1080" w:hanging="360"/>
      </w:pPr>
      <w:rPr>
        <w:rFonts w:ascii="Century Gothic" w:eastAsia="Times New Roman" w:hAnsi="Century Gothic" w:cs="Times New Roman" w:hint="default"/>
        <w:sz w:val="22"/>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7D724F56"/>
    <w:multiLevelType w:val="hybridMultilevel"/>
    <w:tmpl w:val="FE46688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539658423">
    <w:abstractNumId w:val="0"/>
  </w:num>
  <w:num w:numId="2" w16cid:durableId="65690386">
    <w:abstractNumId w:val="1"/>
  </w:num>
  <w:num w:numId="3" w16cid:durableId="15136469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603C"/>
    <w:rsid w:val="000153BC"/>
    <w:rsid w:val="0003331A"/>
    <w:rsid w:val="00086A7C"/>
    <w:rsid w:val="000A0685"/>
    <w:rsid w:val="000A673B"/>
    <w:rsid w:val="000C5C1F"/>
    <w:rsid w:val="000D2BD2"/>
    <w:rsid w:val="00115025"/>
    <w:rsid w:val="00116C96"/>
    <w:rsid w:val="00141FAA"/>
    <w:rsid w:val="00144FF4"/>
    <w:rsid w:val="00157622"/>
    <w:rsid w:val="00163336"/>
    <w:rsid w:val="00164B9C"/>
    <w:rsid w:val="001A1888"/>
    <w:rsid w:val="00207EFD"/>
    <w:rsid w:val="002250B6"/>
    <w:rsid w:val="00234F88"/>
    <w:rsid w:val="00246187"/>
    <w:rsid w:val="00247A95"/>
    <w:rsid w:val="00266BB4"/>
    <w:rsid w:val="00291815"/>
    <w:rsid w:val="002A056C"/>
    <w:rsid w:val="002A1CD5"/>
    <w:rsid w:val="002B2348"/>
    <w:rsid w:val="002B603C"/>
    <w:rsid w:val="002F6D68"/>
    <w:rsid w:val="0031041C"/>
    <w:rsid w:val="00317840"/>
    <w:rsid w:val="0033354E"/>
    <w:rsid w:val="00337858"/>
    <w:rsid w:val="00342774"/>
    <w:rsid w:val="003458D0"/>
    <w:rsid w:val="00361988"/>
    <w:rsid w:val="00362E84"/>
    <w:rsid w:val="003909DB"/>
    <w:rsid w:val="003A6E8D"/>
    <w:rsid w:val="003C46CB"/>
    <w:rsid w:val="003D2B83"/>
    <w:rsid w:val="00414F5F"/>
    <w:rsid w:val="004172A8"/>
    <w:rsid w:val="004262BF"/>
    <w:rsid w:val="00426466"/>
    <w:rsid w:val="004520CF"/>
    <w:rsid w:val="00466E5C"/>
    <w:rsid w:val="00477196"/>
    <w:rsid w:val="00481BC3"/>
    <w:rsid w:val="00497415"/>
    <w:rsid w:val="004B3A2C"/>
    <w:rsid w:val="004D11C4"/>
    <w:rsid w:val="004D5A02"/>
    <w:rsid w:val="004E1CBD"/>
    <w:rsid w:val="004E26D9"/>
    <w:rsid w:val="004E59FF"/>
    <w:rsid w:val="004F233A"/>
    <w:rsid w:val="004F6927"/>
    <w:rsid w:val="005014F5"/>
    <w:rsid w:val="00511820"/>
    <w:rsid w:val="00532AFA"/>
    <w:rsid w:val="00551EB0"/>
    <w:rsid w:val="005675AF"/>
    <w:rsid w:val="00577110"/>
    <w:rsid w:val="00577D20"/>
    <w:rsid w:val="005842A1"/>
    <w:rsid w:val="00586F27"/>
    <w:rsid w:val="005B49E0"/>
    <w:rsid w:val="005C0201"/>
    <w:rsid w:val="005C1CE7"/>
    <w:rsid w:val="005C77C0"/>
    <w:rsid w:val="005D3014"/>
    <w:rsid w:val="005E0929"/>
    <w:rsid w:val="00613490"/>
    <w:rsid w:val="006462EA"/>
    <w:rsid w:val="006744CC"/>
    <w:rsid w:val="006806BD"/>
    <w:rsid w:val="006A54F6"/>
    <w:rsid w:val="006B08AC"/>
    <w:rsid w:val="006C273A"/>
    <w:rsid w:val="006C6050"/>
    <w:rsid w:val="006D3302"/>
    <w:rsid w:val="006D4B58"/>
    <w:rsid w:val="007005FC"/>
    <w:rsid w:val="00716C58"/>
    <w:rsid w:val="00727B11"/>
    <w:rsid w:val="007348AD"/>
    <w:rsid w:val="007427D9"/>
    <w:rsid w:val="00743741"/>
    <w:rsid w:val="00770834"/>
    <w:rsid w:val="007B3A73"/>
    <w:rsid w:val="007D2E68"/>
    <w:rsid w:val="0080040C"/>
    <w:rsid w:val="008012E7"/>
    <w:rsid w:val="00803369"/>
    <w:rsid w:val="00847F96"/>
    <w:rsid w:val="0085178F"/>
    <w:rsid w:val="008610A2"/>
    <w:rsid w:val="008820D4"/>
    <w:rsid w:val="00890F06"/>
    <w:rsid w:val="0089187B"/>
    <w:rsid w:val="00893D8B"/>
    <w:rsid w:val="008E43A2"/>
    <w:rsid w:val="008F400D"/>
    <w:rsid w:val="00903491"/>
    <w:rsid w:val="00910724"/>
    <w:rsid w:val="00913425"/>
    <w:rsid w:val="00917399"/>
    <w:rsid w:val="00925759"/>
    <w:rsid w:val="00930E7B"/>
    <w:rsid w:val="009401ED"/>
    <w:rsid w:val="00947255"/>
    <w:rsid w:val="009D45BD"/>
    <w:rsid w:val="00A10B30"/>
    <w:rsid w:val="00A50897"/>
    <w:rsid w:val="00A530C5"/>
    <w:rsid w:val="00A6045F"/>
    <w:rsid w:val="00A82088"/>
    <w:rsid w:val="00A95521"/>
    <w:rsid w:val="00AC052C"/>
    <w:rsid w:val="00AE4574"/>
    <w:rsid w:val="00B00D97"/>
    <w:rsid w:val="00B131FC"/>
    <w:rsid w:val="00B424E3"/>
    <w:rsid w:val="00B47229"/>
    <w:rsid w:val="00B778EF"/>
    <w:rsid w:val="00B94207"/>
    <w:rsid w:val="00BA656A"/>
    <w:rsid w:val="00BF7164"/>
    <w:rsid w:val="00C01F0B"/>
    <w:rsid w:val="00C03840"/>
    <w:rsid w:val="00C11E9D"/>
    <w:rsid w:val="00C32902"/>
    <w:rsid w:val="00C42755"/>
    <w:rsid w:val="00C94D4F"/>
    <w:rsid w:val="00CD3D6F"/>
    <w:rsid w:val="00CF5354"/>
    <w:rsid w:val="00D10017"/>
    <w:rsid w:val="00D405ED"/>
    <w:rsid w:val="00D425B9"/>
    <w:rsid w:val="00D61A0D"/>
    <w:rsid w:val="00D90D46"/>
    <w:rsid w:val="00DA2561"/>
    <w:rsid w:val="00DC4FBB"/>
    <w:rsid w:val="00DC78D1"/>
    <w:rsid w:val="00DD7344"/>
    <w:rsid w:val="00DF7957"/>
    <w:rsid w:val="00E07232"/>
    <w:rsid w:val="00E24D53"/>
    <w:rsid w:val="00E45BD3"/>
    <w:rsid w:val="00E46187"/>
    <w:rsid w:val="00E50379"/>
    <w:rsid w:val="00E72AF2"/>
    <w:rsid w:val="00EB24A6"/>
    <w:rsid w:val="00EB4CFB"/>
    <w:rsid w:val="00EB5F54"/>
    <w:rsid w:val="00EC1891"/>
    <w:rsid w:val="00EC34D7"/>
    <w:rsid w:val="00ED1B52"/>
    <w:rsid w:val="00ED49EA"/>
    <w:rsid w:val="00EE2838"/>
    <w:rsid w:val="00F10E35"/>
    <w:rsid w:val="00F366DC"/>
    <w:rsid w:val="00F467F1"/>
    <w:rsid w:val="00F650B0"/>
    <w:rsid w:val="00F65D5C"/>
    <w:rsid w:val="00F72D1F"/>
    <w:rsid w:val="00F90939"/>
    <w:rsid w:val="00FC0313"/>
    <w:rsid w:val="00FE46A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6578CF"/>
  <w15:docId w15:val="{ECE07878-F591-4BC2-8DB2-0E5126C21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ahoma"/>
        <w:sz w:val="24"/>
        <w:szCs w:val="24"/>
        <w:lang w:val="ca-ES-valencia" w:eastAsia="en-US" w:bidi="ar-SA"/>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p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spacing w:after="140" w:line="276" w:lineRule="auto"/>
    </w:pPr>
  </w:style>
  <w:style w:type="paragraph" w:styleId="Lista">
    <w:name w:val="List"/>
    <w:basedOn w:val="Textbody"/>
    <w:rPr>
      <w:rFonts w:cs="Arial"/>
    </w:rPr>
  </w:style>
  <w:style w:type="paragraph" w:styleId="Descripcin">
    <w:name w:val="caption"/>
    <w:basedOn w:val="Standard"/>
    <w:pPr>
      <w:suppressLineNumbers/>
      <w:spacing w:before="120" w:after="120"/>
    </w:pPr>
    <w:rPr>
      <w:rFonts w:cs="Arial"/>
      <w:i/>
      <w:iCs/>
    </w:rPr>
  </w:style>
  <w:style w:type="paragraph" w:customStyle="1" w:styleId="Index">
    <w:name w:val="Index"/>
    <w:basedOn w:val="Standard"/>
    <w:pPr>
      <w:suppressLineNumbers/>
    </w:pPr>
    <w:rPr>
      <w:rFonts w:cs="Arial"/>
    </w:rPr>
  </w:style>
  <w:style w:type="paragraph" w:styleId="Encabezado">
    <w:name w:val="header"/>
    <w:basedOn w:val="Standard"/>
    <w:pPr>
      <w:tabs>
        <w:tab w:val="center" w:pos="4252"/>
        <w:tab w:val="right" w:pos="8504"/>
      </w:tabs>
    </w:pPr>
  </w:style>
  <w:style w:type="paragraph" w:styleId="Piedepgina">
    <w:name w:val="footer"/>
    <w:basedOn w:val="Standard"/>
    <w:uiPriority w:val="99"/>
    <w:pPr>
      <w:tabs>
        <w:tab w:val="center" w:pos="4252"/>
        <w:tab w:val="right" w:pos="8504"/>
      </w:tabs>
    </w:pPr>
  </w:style>
  <w:style w:type="paragraph" w:customStyle="1" w:styleId="p1">
    <w:name w:val="p1"/>
    <w:basedOn w:val="Standard"/>
    <w:rPr>
      <w:rFonts w:ascii="Times" w:eastAsia="Times" w:hAnsi="Times" w:cs="Times"/>
      <w:sz w:val="18"/>
      <w:szCs w:val="18"/>
      <w:lang w:eastAsia="es-ES_tradnl"/>
    </w:rPr>
  </w:style>
  <w:style w:type="paragraph" w:customStyle="1" w:styleId="p2">
    <w:name w:val="p2"/>
    <w:basedOn w:val="Standard"/>
    <w:rPr>
      <w:rFonts w:ascii="Times" w:eastAsia="Times" w:hAnsi="Times" w:cs="Times"/>
      <w:sz w:val="17"/>
      <w:szCs w:val="17"/>
      <w:lang w:eastAsia="es-ES_tradnl"/>
    </w:rPr>
  </w:style>
  <w:style w:type="paragraph" w:customStyle="1" w:styleId="p3">
    <w:name w:val="p3"/>
    <w:basedOn w:val="Standard"/>
    <w:pPr>
      <w:ind w:left="213"/>
    </w:pPr>
    <w:rPr>
      <w:rFonts w:ascii="Roboto" w:eastAsia="Roboto" w:hAnsi="Roboto" w:cs="Roboto"/>
      <w:color w:val="E42231"/>
      <w:sz w:val="12"/>
      <w:szCs w:val="12"/>
      <w:lang w:eastAsia="es-ES_tradnl"/>
    </w:rPr>
  </w:style>
  <w:style w:type="character" w:customStyle="1" w:styleId="EncabezadoCar">
    <w:name w:val="Encabezado Car"/>
    <w:basedOn w:val="Fuentedeprrafopredeter"/>
  </w:style>
  <w:style w:type="character" w:customStyle="1" w:styleId="PiedepginaCar">
    <w:name w:val="Pie de página Car"/>
    <w:basedOn w:val="Fuentedeprrafopredeter"/>
    <w:uiPriority w:val="99"/>
  </w:style>
  <w:style w:type="character" w:customStyle="1" w:styleId="apple-converted-space">
    <w:name w:val="apple-converted-space"/>
    <w:basedOn w:val="Fuentedeprrafopredeter"/>
  </w:style>
  <w:style w:type="numbering" w:customStyle="1" w:styleId="Sinlista1">
    <w:name w:val="Sin lista1"/>
    <w:basedOn w:val="Sinlista"/>
    <w:pPr>
      <w:numPr>
        <w:numId w:val="1"/>
      </w:numPr>
    </w:pPr>
  </w:style>
  <w:style w:type="character" w:styleId="Hipervnculo">
    <w:name w:val="Hyperlink"/>
    <w:basedOn w:val="Fuentedeprrafopredeter"/>
    <w:uiPriority w:val="99"/>
    <w:unhideWhenUsed/>
    <w:rsid w:val="00FC0313"/>
    <w:rPr>
      <w:color w:val="0563C1" w:themeColor="hyperlink"/>
      <w:u w:val="single"/>
    </w:rPr>
  </w:style>
  <w:style w:type="character" w:styleId="Mencinsinresolver">
    <w:name w:val="Unresolved Mention"/>
    <w:basedOn w:val="Fuentedeprrafopredeter"/>
    <w:uiPriority w:val="99"/>
    <w:semiHidden/>
    <w:unhideWhenUsed/>
    <w:rsid w:val="00FC0313"/>
    <w:rPr>
      <w:color w:val="605E5C"/>
      <w:shd w:val="clear" w:color="auto" w:fill="E1DFDD"/>
    </w:rPr>
  </w:style>
  <w:style w:type="paragraph" w:customStyle="1" w:styleId="western">
    <w:name w:val="western"/>
    <w:basedOn w:val="Normal"/>
    <w:rsid w:val="00C03840"/>
    <w:pPr>
      <w:widowControl/>
      <w:suppressAutoHyphens w:val="0"/>
      <w:autoSpaceDN/>
      <w:spacing w:before="100" w:beforeAutospacing="1" w:after="142" w:line="276" w:lineRule="auto"/>
      <w:ind w:firstLine="284"/>
      <w:jc w:val="both"/>
      <w:textAlignment w:val="auto"/>
    </w:pPr>
    <w:rPr>
      <w:rFonts w:ascii="Roboto" w:eastAsia="Times New Roman" w:hAnsi="Roboto" w:cs="Times New Roman"/>
      <w:sz w:val="22"/>
      <w:szCs w:val="22"/>
      <w:lang w:eastAsia="es-ES"/>
    </w:rPr>
  </w:style>
  <w:style w:type="table" w:styleId="Tablaconcuadrcula">
    <w:name w:val="Table Grid"/>
    <w:basedOn w:val="Tablanormal"/>
    <w:uiPriority w:val="39"/>
    <w:rsid w:val="00B131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4520CF"/>
    <w:pPr>
      <w:ind w:left="720"/>
      <w:contextualSpacing/>
    </w:pPr>
  </w:style>
  <w:style w:type="character" w:styleId="Refdecomentario">
    <w:name w:val="annotation reference"/>
    <w:basedOn w:val="Fuentedeprrafopredeter"/>
    <w:uiPriority w:val="99"/>
    <w:semiHidden/>
    <w:unhideWhenUsed/>
    <w:rsid w:val="004172A8"/>
    <w:rPr>
      <w:sz w:val="16"/>
      <w:szCs w:val="16"/>
    </w:rPr>
  </w:style>
  <w:style w:type="paragraph" w:styleId="Textocomentario">
    <w:name w:val="annotation text"/>
    <w:basedOn w:val="Normal"/>
    <w:link w:val="TextocomentarioCar"/>
    <w:uiPriority w:val="99"/>
    <w:unhideWhenUsed/>
    <w:rsid w:val="004172A8"/>
    <w:rPr>
      <w:sz w:val="20"/>
      <w:szCs w:val="20"/>
    </w:rPr>
  </w:style>
  <w:style w:type="character" w:customStyle="1" w:styleId="TextocomentarioCar">
    <w:name w:val="Texto comentario Car"/>
    <w:basedOn w:val="Fuentedeprrafopredeter"/>
    <w:link w:val="Textocomentario"/>
    <w:uiPriority w:val="99"/>
    <w:rsid w:val="004172A8"/>
    <w:rPr>
      <w:sz w:val="20"/>
      <w:szCs w:val="20"/>
    </w:rPr>
  </w:style>
  <w:style w:type="paragraph" w:styleId="Asuntodelcomentario">
    <w:name w:val="annotation subject"/>
    <w:basedOn w:val="Textocomentario"/>
    <w:next w:val="Textocomentario"/>
    <w:link w:val="AsuntodelcomentarioCar"/>
    <w:uiPriority w:val="99"/>
    <w:semiHidden/>
    <w:unhideWhenUsed/>
    <w:rsid w:val="004172A8"/>
    <w:rPr>
      <w:b/>
      <w:bCs/>
    </w:rPr>
  </w:style>
  <w:style w:type="character" w:customStyle="1" w:styleId="AsuntodelcomentarioCar">
    <w:name w:val="Asunto del comentario Car"/>
    <w:basedOn w:val="TextocomentarioCar"/>
    <w:link w:val="Asuntodelcomentario"/>
    <w:uiPriority w:val="99"/>
    <w:semiHidden/>
    <w:rsid w:val="004172A8"/>
    <w:rPr>
      <w:b/>
      <w:bCs/>
      <w:sz w:val="20"/>
      <w:szCs w:val="20"/>
    </w:rPr>
  </w:style>
  <w:style w:type="paragraph" w:styleId="Textoindependiente">
    <w:name w:val="Body Text"/>
    <w:basedOn w:val="Normal"/>
    <w:link w:val="TextoindependienteCar"/>
    <w:uiPriority w:val="1"/>
    <w:qFormat/>
    <w:rsid w:val="00164B9C"/>
    <w:pPr>
      <w:suppressAutoHyphens w:val="0"/>
      <w:autoSpaceDE w:val="0"/>
      <w:textAlignment w:val="auto"/>
    </w:pPr>
    <w:rPr>
      <w:rFonts w:ascii="Arial MT" w:eastAsia="Arial MT" w:hAnsi="Arial MT" w:cs="Arial MT"/>
      <w:sz w:val="20"/>
      <w:szCs w:val="20"/>
    </w:rPr>
  </w:style>
  <w:style w:type="character" w:customStyle="1" w:styleId="TextoindependienteCar">
    <w:name w:val="Texto independiente Car"/>
    <w:basedOn w:val="Fuentedeprrafopredeter"/>
    <w:link w:val="Textoindependiente"/>
    <w:uiPriority w:val="1"/>
    <w:rsid w:val="00164B9C"/>
    <w:rPr>
      <w:rFonts w:ascii="Arial MT" w:eastAsia="Arial MT" w:hAnsi="Arial MT" w:cs="Arial MT"/>
      <w:sz w:val="20"/>
      <w:szCs w:val="20"/>
      <w:lang w:val="ca-ES-valenc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62831">
      <w:bodyDiv w:val="1"/>
      <w:marLeft w:val="0"/>
      <w:marRight w:val="0"/>
      <w:marTop w:val="0"/>
      <w:marBottom w:val="0"/>
      <w:divBdr>
        <w:top w:val="none" w:sz="0" w:space="0" w:color="auto"/>
        <w:left w:val="none" w:sz="0" w:space="0" w:color="auto"/>
        <w:bottom w:val="none" w:sz="0" w:space="0" w:color="auto"/>
        <w:right w:val="none" w:sz="0" w:space="0" w:color="auto"/>
      </w:divBdr>
    </w:div>
    <w:div w:id="417950229">
      <w:bodyDiv w:val="1"/>
      <w:marLeft w:val="0"/>
      <w:marRight w:val="0"/>
      <w:marTop w:val="0"/>
      <w:marBottom w:val="0"/>
      <w:divBdr>
        <w:top w:val="none" w:sz="0" w:space="0" w:color="auto"/>
        <w:left w:val="none" w:sz="0" w:space="0" w:color="auto"/>
        <w:bottom w:val="none" w:sz="0" w:space="0" w:color="auto"/>
        <w:right w:val="none" w:sz="0" w:space="0" w:color="auto"/>
      </w:divBdr>
    </w:div>
    <w:div w:id="593517399">
      <w:bodyDiv w:val="1"/>
      <w:marLeft w:val="0"/>
      <w:marRight w:val="0"/>
      <w:marTop w:val="0"/>
      <w:marBottom w:val="0"/>
      <w:divBdr>
        <w:top w:val="none" w:sz="0" w:space="0" w:color="auto"/>
        <w:left w:val="none" w:sz="0" w:space="0" w:color="auto"/>
        <w:bottom w:val="none" w:sz="0" w:space="0" w:color="auto"/>
        <w:right w:val="none" w:sz="0" w:space="0" w:color="auto"/>
      </w:divBdr>
      <w:divsChild>
        <w:div w:id="1614440790">
          <w:marLeft w:val="0"/>
          <w:marRight w:val="0"/>
          <w:marTop w:val="0"/>
          <w:marBottom w:val="0"/>
          <w:divBdr>
            <w:top w:val="none" w:sz="0" w:space="0" w:color="auto"/>
            <w:left w:val="none" w:sz="0" w:space="0" w:color="auto"/>
            <w:bottom w:val="none" w:sz="0" w:space="0" w:color="auto"/>
            <w:right w:val="none" w:sz="0" w:space="0" w:color="auto"/>
          </w:divBdr>
        </w:div>
      </w:divsChild>
    </w:div>
    <w:div w:id="844125406">
      <w:bodyDiv w:val="1"/>
      <w:marLeft w:val="0"/>
      <w:marRight w:val="0"/>
      <w:marTop w:val="0"/>
      <w:marBottom w:val="0"/>
      <w:divBdr>
        <w:top w:val="none" w:sz="0" w:space="0" w:color="auto"/>
        <w:left w:val="none" w:sz="0" w:space="0" w:color="auto"/>
        <w:bottom w:val="none" w:sz="0" w:space="0" w:color="auto"/>
        <w:right w:val="none" w:sz="0" w:space="0" w:color="auto"/>
      </w:divBdr>
    </w:div>
    <w:div w:id="1007244364">
      <w:bodyDiv w:val="1"/>
      <w:marLeft w:val="0"/>
      <w:marRight w:val="0"/>
      <w:marTop w:val="0"/>
      <w:marBottom w:val="0"/>
      <w:divBdr>
        <w:top w:val="none" w:sz="0" w:space="0" w:color="auto"/>
        <w:left w:val="none" w:sz="0" w:space="0" w:color="auto"/>
        <w:bottom w:val="none" w:sz="0" w:space="0" w:color="auto"/>
        <w:right w:val="none" w:sz="0" w:space="0" w:color="auto"/>
      </w:divBdr>
    </w:div>
    <w:div w:id="1147167250">
      <w:bodyDiv w:val="1"/>
      <w:marLeft w:val="0"/>
      <w:marRight w:val="0"/>
      <w:marTop w:val="0"/>
      <w:marBottom w:val="0"/>
      <w:divBdr>
        <w:top w:val="none" w:sz="0" w:space="0" w:color="auto"/>
        <w:left w:val="none" w:sz="0" w:space="0" w:color="auto"/>
        <w:bottom w:val="none" w:sz="0" w:space="0" w:color="auto"/>
        <w:right w:val="none" w:sz="0" w:space="0" w:color="auto"/>
      </w:divBdr>
    </w:div>
    <w:div w:id="1334912835">
      <w:bodyDiv w:val="1"/>
      <w:marLeft w:val="0"/>
      <w:marRight w:val="0"/>
      <w:marTop w:val="0"/>
      <w:marBottom w:val="0"/>
      <w:divBdr>
        <w:top w:val="none" w:sz="0" w:space="0" w:color="auto"/>
        <w:left w:val="none" w:sz="0" w:space="0" w:color="auto"/>
        <w:bottom w:val="none" w:sz="0" w:space="0" w:color="auto"/>
        <w:right w:val="none" w:sz="0" w:space="0" w:color="auto"/>
      </w:divBdr>
    </w:div>
    <w:div w:id="1365473095">
      <w:bodyDiv w:val="1"/>
      <w:marLeft w:val="0"/>
      <w:marRight w:val="0"/>
      <w:marTop w:val="0"/>
      <w:marBottom w:val="0"/>
      <w:divBdr>
        <w:top w:val="none" w:sz="0" w:space="0" w:color="auto"/>
        <w:left w:val="none" w:sz="0" w:space="0" w:color="auto"/>
        <w:bottom w:val="none" w:sz="0" w:space="0" w:color="auto"/>
        <w:right w:val="none" w:sz="0" w:space="0" w:color="auto"/>
      </w:divBdr>
    </w:div>
    <w:div w:id="1370492254">
      <w:bodyDiv w:val="1"/>
      <w:marLeft w:val="0"/>
      <w:marRight w:val="0"/>
      <w:marTop w:val="0"/>
      <w:marBottom w:val="0"/>
      <w:divBdr>
        <w:top w:val="none" w:sz="0" w:space="0" w:color="auto"/>
        <w:left w:val="none" w:sz="0" w:space="0" w:color="auto"/>
        <w:bottom w:val="none" w:sz="0" w:space="0" w:color="auto"/>
        <w:right w:val="none" w:sz="0" w:space="0" w:color="auto"/>
      </w:divBdr>
    </w:div>
    <w:div w:id="1481464169">
      <w:bodyDiv w:val="1"/>
      <w:marLeft w:val="0"/>
      <w:marRight w:val="0"/>
      <w:marTop w:val="0"/>
      <w:marBottom w:val="0"/>
      <w:divBdr>
        <w:top w:val="none" w:sz="0" w:space="0" w:color="auto"/>
        <w:left w:val="none" w:sz="0" w:space="0" w:color="auto"/>
        <w:bottom w:val="none" w:sz="0" w:space="0" w:color="auto"/>
        <w:right w:val="none" w:sz="0" w:space="0" w:color="auto"/>
      </w:divBdr>
    </w:div>
    <w:div w:id="1592662243">
      <w:bodyDiv w:val="1"/>
      <w:marLeft w:val="0"/>
      <w:marRight w:val="0"/>
      <w:marTop w:val="0"/>
      <w:marBottom w:val="0"/>
      <w:divBdr>
        <w:top w:val="none" w:sz="0" w:space="0" w:color="auto"/>
        <w:left w:val="none" w:sz="0" w:space="0" w:color="auto"/>
        <w:bottom w:val="none" w:sz="0" w:space="0" w:color="auto"/>
        <w:right w:val="none" w:sz="0" w:space="0" w:color="auto"/>
      </w:divBdr>
    </w:div>
    <w:div w:id="1676953562">
      <w:bodyDiv w:val="1"/>
      <w:marLeft w:val="0"/>
      <w:marRight w:val="0"/>
      <w:marTop w:val="0"/>
      <w:marBottom w:val="0"/>
      <w:divBdr>
        <w:top w:val="none" w:sz="0" w:space="0" w:color="auto"/>
        <w:left w:val="none" w:sz="0" w:space="0" w:color="auto"/>
        <w:bottom w:val="none" w:sz="0" w:space="0" w:color="auto"/>
        <w:right w:val="none" w:sz="0" w:space="0" w:color="auto"/>
      </w:divBdr>
    </w:div>
    <w:div w:id="1678576918">
      <w:bodyDiv w:val="1"/>
      <w:marLeft w:val="0"/>
      <w:marRight w:val="0"/>
      <w:marTop w:val="0"/>
      <w:marBottom w:val="0"/>
      <w:divBdr>
        <w:top w:val="none" w:sz="0" w:space="0" w:color="auto"/>
        <w:left w:val="none" w:sz="0" w:space="0" w:color="auto"/>
        <w:bottom w:val="none" w:sz="0" w:space="0" w:color="auto"/>
        <w:right w:val="none" w:sz="0" w:space="0" w:color="auto"/>
      </w:divBdr>
    </w:div>
    <w:div w:id="17674633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va.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va.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69A1D8-65E9-49C2-8A3F-52586A803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4814</Words>
  <Characters>26479</Characters>
  <Application>Microsoft Office Word</Application>
  <DocSecurity>0</DocSecurity>
  <Lines>220</Lines>
  <Paragraphs>62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31231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RODRIGUEZ ALEDON, NATALIA</dc:creator>
  <cp:lastModifiedBy>HORCAS PADILLA, MAXIMINA</cp:lastModifiedBy>
  <cp:revision>2</cp:revision>
  <cp:lastPrinted>2024-10-22T11:24:00Z</cp:lastPrinted>
  <dcterms:created xsi:type="dcterms:W3CDTF">2025-06-26T12:39:00Z</dcterms:created>
  <dcterms:modified xsi:type="dcterms:W3CDTF">2025-06-26T12:39:00Z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