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EA5" w:rsidRPr="00EE1EA5" w:rsidRDefault="00EE1EA5" w:rsidP="00EE1EA5">
      <w:pPr>
        <w:spacing w:before="100" w:beforeAutospacing="1" w:after="119"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b/>
          <w:bCs/>
          <w:sz w:val="24"/>
          <w:szCs w:val="24"/>
          <w:lang w:eastAsia="es-ES"/>
        </w:rPr>
        <w:t>ANUNCIO CONVOCATORIA SUBVENCIÓN PARA EL CONCURSO DE GANADO DE LA RAZA FRISONA, AÑO 2025</w:t>
      </w:r>
    </w:p>
    <w:p w:rsidR="00EE1EA5" w:rsidRPr="00EE1EA5" w:rsidRDefault="00EE1EA5" w:rsidP="00EE1EA5">
      <w:pPr>
        <w:spacing w:before="100" w:beforeAutospacing="1" w:after="0"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sz w:val="24"/>
          <w:szCs w:val="24"/>
          <w:lang w:eastAsia="es-ES"/>
        </w:rPr>
        <w:t>Con fecha 27 de junio de 2025 por la Sra. Alcaldesa-Presidenta se ha resuelto la aprobación de la convocatoria de subvención para el Concurso de ganado de la Raza Frisona, año 2025.</w:t>
      </w:r>
    </w:p>
    <w:p w:rsidR="00EE1EA5" w:rsidRPr="00EE1EA5" w:rsidRDefault="00EE1EA5" w:rsidP="00EE1EA5">
      <w:pPr>
        <w:spacing w:before="100" w:beforeAutospacing="1" w:after="119"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sz w:val="24"/>
          <w:szCs w:val="24"/>
          <w:lang w:eastAsia="es-ES"/>
        </w:rPr>
        <w:t>Las solicitudes podrán presentarse por cualquier de los medios establecidos en los artículos 14 y 16 de la Ley 39/2015, de 1 de octubre, del Procedimiento Administrativo de las Administraciones Públicas, en el plazo que comprende desde el día siguiente a la publicación del presente en el BOPA hasta el día 4 de septiembre de 2025.</w:t>
      </w:r>
    </w:p>
    <w:p w:rsidR="00EE1EA5" w:rsidRPr="00EE1EA5" w:rsidRDefault="00EE1EA5" w:rsidP="00EE1EA5">
      <w:pPr>
        <w:spacing w:before="100" w:beforeAutospacing="1" w:after="119"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sz w:val="24"/>
          <w:szCs w:val="24"/>
          <w:lang w:eastAsia="es-ES"/>
        </w:rPr>
        <w:t>Las bases que regirán la convocatoria han sido publicadas en el BOPA de 22 de junio de 2020.</w:t>
      </w:r>
    </w:p>
    <w:p w:rsidR="00EE1EA5" w:rsidRPr="00EE1EA5" w:rsidRDefault="00EE1EA5" w:rsidP="00EE1EA5">
      <w:pPr>
        <w:spacing w:before="100" w:beforeAutospacing="1" w:after="119"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sz w:val="24"/>
          <w:szCs w:val="24"/>
          <w:lang w:eastAsia="es-ES"/>
        </w:rPr>
        <w:t>El modelo de solicitud figura como ANEXO I.</w:t>
      </w:r>
    </w:p>
    <w:p w:rsidR="00EE1EA5" w:rsidRPr="00EE1EA5" w:rsidRDefault="00EE1EA5" w:rsidP="00EE1EA5">
      <w:pPr>
        <w:spacing w:before="100" w:beforeAutospacing="1" w:after="119"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b/>
          <w:bCs/>
          <w:sz w:val="24"/>
          <w:szCs w:val="24"/>
          <w:lang w:eastAsia="es-ES"/>
        </w:rPr>
        <w:t>El extracto de la convocatoria es el siguiente:</w:t>
      </w:r>
    </w:p>
    <w:p w:rsidR="00EE1EA5" w:rsidRPr="00EE1EA5" w:rsidRDefault="00EE1EA5" w:rsidP="00EE1EA5">
      <w:p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b/>
          <w:bCs/>
          <w:lang w:eastAsia="es-ES"/>
        </w:rPr>
        <w:t>OBJETO.</w:t>
      </w:r>
    </w:p>
    <w:p w:rsidR="00EE1EA5" w:rsidRPr="00EE1EA5" w:rsidRDefault="00EE1EA5" w:rsidP="00EE1EA5">
      <w:p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 xml:space="preserve">Es objeto de esta Convocatoria es regular la concesión de subvenciones por parte del Ayuntamiento de </w:t>
      </w:r>
      <w:proofErr w:type="spellStart"/>
      <w:r w:rsidRPr="00EE1EA5">
        <w:rPr>
          <w:rFonts w:ascii="Times New Roman" w:eastAsia="Times New Roman" w:hAnsi="Times New Roman" w:cs="Times New Roman"/>
          <w:lang w:eastAsia="es-ES"/>
        </w:rPr>
        <w:t>Tineo</w:t>
      </w:r>
      <w:proofErr w:type="spellEnd"/>
      <w:r w:rsidRPr="00EE1EA5">
        <w:rPr>
          <w:rFonts w:ascii="Times New Roman" w:eastAsia="Times New Roman" w:hAnsi="Times New Roman" w:cs="Times New Roman"/>
          <w:lang w:eastAsia="es-ES"/>
        </w:rPr>
        <w:t xml:space="preserve"> para la asistencia y participación en el </w:t>
      </w:r>
      <w:r w:rsidRPr="00EE1EA5">
        <w:rPr>
          <w:rFonts w:ascii="Times New Roman" w:eastAsia="Times New Roman" w:hAnsi="Times New Roman" w:cs="Times New Roman"/>
          <w:b/>
          <w:bCs/>
          <w:lang w:eastAsia="es-ES"/>
        </w:rPr>
        <w:t>Concurso de Ganado de la Raza Frisona</w:t>
      </w:r>
      <w:r w:rsidRPr="00EE1EA5">
        <w:rPr>
          <w:rFonts w:ascii="Times New Roman" w:eastAsia="Times New Roman" w:hAnsi="Times New Roman" w:cs="Times New Roman"/>
          <w:lang w:eastAsia="es-ES"/>
        </w:rPr>
        <w:t xml:space="preserve">, en el Recinto Ferial de </w:t>
      </w:r>
      <w:proofErr w:type="spellStart"/>
      <w:r w:rsidRPr="00EE1EA5">
        <w:rPr>
          <w:rFonts w:ascii="Times New Roman" w:eastAsia="Times New Roman" w:hAnsi="Times New Roman" w:cs="Times New Roman"/>
          <w:lang w:eastAsia="es-ES"/>
        </w:rPr>
        <w:t>Tineo</w:t>
      </w:r>
      <w:proofErr w:type="spellEnd"/>
      <w:r w:rsidRPr="00EE1EA5">
        <w:rPr>
          <w:rFonts w:ascii="Times New Roman" w:eastAsia="Times New Roman" w:hAnsi="Times New Roman" w:cs="Times New Roman"/>
          <w:lang w:eastAsia="es-ES"/>
        </w:rPr>
        <w:t xml:space="preserve">, </w:t>
      </w:r>
      <w:r w:rsidRPr="00EE1EA5">
        <w:rPr>
          <w:rFonts w:ascii="Times New Roman" w:eastAsia="Times New Roman" w:hAnsi="Times New Roman" w:cs="Times New Roman"/>
          <w:color w:val="000000"/>
          <w:lang w:eastAsia="es-ES"/>
        </w:rPr>
        <w:t>cuya fecha de celebración serán los días 6 y 7 de septiembre de dos mil cinco.</w:t>
      </w:r>
    </w:p>
    <w:p w:rsidR="00EE1EA5" w:rsidRPr="00EE1EA5" w:rsidRDefault="00EE1EA5" w:rsidP="00EE1EA5">
      <w:p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b/>
          <w:bCs/>
          <w:color w:val="000000"/>
          <w:lang w:eastAsia="es-ES"/>
        </w:rPr>
        <w:t>ACCIONES SUBVENCIONABLES</w:t>
      </w:r>
    </w:p>
    <w:p w:rsidR="00EE1EA5" w:rsidRPr="00EE1EA5" w:rsidRDefault="00EE1EA5" w:rsidP="00EE1EA5">
      <w:p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 xml:space="preserve">Las subvenciones serán financiadas con fondos propios del Ayuntamiento de </w:t>
      </w:r>
      <w:proofErr w:type="spellStart"/>
      <w:r w:rsidRPr="00EE1EA5">
        <w:rPr>
          <w:rFonts w:ascii="Times New Roman" w:eastAsia="Times New Roman" w:hAnsi="Times New Roman" w:cs="Times New Roman"/>
          <w:color w:val="000000"/>
          <w:lang w:eastAsia="es-ES"/>
        </w:rPr>
        <w:t>Tineo</w:t>
      </w:r>
      <w:proofErr w:type="spellEnd"/>
      <w:r w:rsidRPr="00EE1EA5">
        <w:rPr>
          <w:rFonts w:ascii="Times New Roman" w:eastAsia="Times New Roman" w:hAnsi="Times New Roman" w:cs="Times New Roman"/>
          <w:color w:val="000000"/>
          <w:lang w:eastAsia="es-ES"/>
        </w:rPr>
        <w:t xml:space="preserve"> y consistirán en:</w:t>
      </w:r>
    </w:p>
    <w:p w:rsidR="00EE1EA5" w:rsidRPr="00EE1EA5" w:rsidRDefault="00EE1EA5" w:rsidP="00EE1EA5">
      <w:pPr>
        <w:spacing w:before="113" w:after="113"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a) Una ayuda económica por cada ganadería participante que irá en función de la edad de los animales participantes.</w:t>
      </w:r>
    </w:p>
    <w:p w:rsidR="00EE1EA5" w:rsidRPr="00EE1EA5" w:rsidRDefault="00EE1EA5" w:rsidP="00EE1EA5">
      <w:pPr>
        <w:spacing w:before="113" w:after="113"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b) Una ayuda económica para las ganaderías no procedentes de Asturias que acudan al certamen con un mínimo de 3 animales.</w:t>
      </w:r>
    </w:p>
    <w:p w:rsidR="00EE1EA5" w:rsidRPr="00EE1EA5" w:rsidRDefault="00EE1EA5" w:rsidP="00EE1EA5">
      <w:pPr>
        <w:spacing w:before="113" w:after="113"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 xml:space="preserve">b) Un ayuda económica en función de los resultados de la calificación y que decidirá el juez del certamen. </w:t>
      </w:r>
    </w:p>
    <w:p w:rsidR="00EE1EA5" w:rsidRPr="00EE1EA5" w:rsidRDefault="00EE1EA5" w:rsidP="00EE1EA5">
      <w:p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b/>
          <w:bCs/>
          <w:lang w:eastAsia="es-ES"/>
        </w:rPr>
        <w:t>BENEFICIARIOS</w:t>
      </w:r>
    </w:p>
    <w:p w:rsidR="00EE1EA5" w:rsidRPr="00EE1EA5" w:rsidRDefault="00EE1EA5" w:rsidP="00EE1EA5">
      <w:p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lastRenderedPageBreak/>
        <w:t>Podrán ser beneficiarios de estas subvenciones los ganaderos individuales y/o sociedades civiles procedentes de cualquier punto del territorio nacional, cumpliendo la normativa sanitaria que cada año se establezca para los certámenes nacionales, siempre y cuando participen en el Concurso animales procedentes de explotaciones inscritas en el Libro Genealógico de la raza bovina Frisona Española y se encuentren inscritos en la explotación al menos 40 días antes de la fecha de celebración del concurso.</w:t>
      </w:r>
    </w:p>
    <w:p w:rsidR="00EE1EA5" w:rsidRPr="00EE1EA5" w:rsidRDefault="00EE1EA5" w:rsidP="00EE1EA5">
      <w:p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No podrán ser beneficiarios quienes:</w:t>
      </w:r>
    </w:p>
    <w:p w:rsidR="00EE1EA5" w:rsidRPr="00EE1EA5" w:rsidRDefault="00EE1EA5" w:rsidP="00EE1EA5">
      <w:pPr>
        <w:numPr>
          <w:ilvl w:val="0"/>
          <w:numId w:val="1"/>
        </w:num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Incurran en alguna de las prohibiciones señaladas en los apartados 2 y 3 del artículo 13 de la Ley 38/2003, de 17 de noviembre, General de Subvenciones.</w:t>
      </w:r>
    </w:p>
    <w:p w:rsidR="00EE1EA5" w:rsidRPr="00EE1EA5" w:rsidRDefault="00EE1EA5" w:rsidP="00EE1EA5">
      <w:pPr>
        <w:numPr>
          <w:ilvl w:val="0"/>
          <w:numId w:val="1"/>
        </w:num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 xml:space="preserve">No se encuentren al corriente de sus obligaciones con la Hacienda Estatal, Hacienda del Principado de Asturias, Ayuntamiento de </w:t>
      </w:r>
      <w:proofErr w:type="spellStart"/>
      <w:r w:rsidRPr="00EE1EA5">
        <w:rPr>
          <w:rFonts w:ascii="Times New Roman" w:eastAsia="Times New Roman" w:hAnsi="Times New Roman" w:cs="Times New Roman"/>
          <w:color w:val="000000"/>
          <w:lang w:eastAsia="es-ES"/>
        </w:rPr>
        <w:t>Tineo</w:t>
      </w:r>
      <w:proofErr w:type="spellEnd"/>
      <w:r w:rsidRPr="00EE1EA5">
        <w:rPr>
          <w:rFonts w:ascii="Times New Roman" w:eastAsia="Times New Roman" w:hAnsi="Times New Roman" w:cs="Times New Roman"/>
          <w:color w:val="000000"/>
          <w:lang w:eastAsia="es-ES"/>
        </w:rPr>
        <w:t xml:space="preserve"> y frente a la Seguridad Social por deudas vencidas, liquidas y exigibles por vía de apremio. </w:t>
      </w:r>
    </w:p>
    <w:p w:rsidR="00EE1EA5" w:rsidRPr="00EE1EA5" w:rsidRDefault="00EE1EA5" w:rsidP="00EE1EA5">
      <w:pPr>
        <w:numPr>
          <w:ilvl w:val="0"/>
          <w:numId w:val="1"/>
        </w:num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 xml:space="preserve">No hubieran cumplido las obligaciones derivadas de ayudas y subvenciones concedidas anteriormente por el Ayuntamiento de </w:t>
      </w:r>
      <w:proofErr w:type="spellStart"/>
      <w:r w:rsidRPr="00EE1EA5">
        <w:rPr>
          <w:rFonts w:ascii="Times New Roman" w:eastAsia="Times New Roman" w:hAnsi="Times New Roman" w:cs="Times New Roman"/>
          <w:color w:val="000000"/>
          <w:lang w:eastAsia="es-ES"/>
        </w:rPr>
        <w:t>Tineo</w:t>
      </w:r>
      <w:proofErr w:type="spellEnd"/>
      <w:r w:rsidRPr="00EE1EA5">
        <w:rPr>
          <w:rFonts w:ascii="Times New Roman" w:eastAsia="Times New Roman" w:hAnsi="Times New Roman" w:cs="Times New Roman"/>
          <w:color w:val="000000"/>
          <w:lang w:eastAsia="es-ES"/>
        </w:rPr>
        <w:t>.</w:t>
      </w:r>
    </w:p>
    <w:p w:rsidR="00EE1EA5" w:rsidRPr="00EE1EA5" w:rsidRDefault="00EE1EA5" w:rsidP="00EE1EA5">
      <w:pPr>
        <w:numPr>
          <w:ilvl w:val="0"/>
          <w:numId w:val="1"/>
        </w:num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También estarán excluidas las Administraciones Públicas, las Sociedades públicas y las entidades vinculadas o dependientes de cualquiera de ellas.</w:t>
      </w:r>
    </w:p>
    <w:p w:rsidR="00EE1EA5" w:rsidRPr="00EE1EA5" w:rsidRDefault="00EE1EA5" w:rsidP="00EE1EA5">
      <w:p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b/>
          <w:bCs/>
          <w:color w:val="000000"/>
          <w:lang w:eastAsia="es-ES"/>
        </w:rPr>
        <w:t xml:space="preserve">BASES REGULADORAS. </w:t>
      </w:r>
    </w:p>
    <w:p w:rsidR="00EE1EA5" w:rsidRPr="00EE1EA5" w:rsidRDefault="00EE1EA5" w:rsidP="00EE1EA5">
      <w:p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Las bases reguladoras de la presente convocatoria serán las aprobadas por el Ayuntamiento en Pleno, en sesión celebrada el día 28 de mayo de 2020 (BOPA de 22 de Junio de 2020).</w:t>
      </w:r>
    </w:p>
    <w:p w:rsidR="00EE1EA5" w:rsidRPr="00EE1EA5" w:rsidRDefault="00EE1EA5" w:rsidP="00EE1EA5">
      <w:p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b/>
          <w:bCs/>
          <w:color w:val="000000"/>
          <w:lang w:eastAsia="es-ES"/>
        </w:rPr>
        <w:t>CUANTÍA DE LAS SUBVENCIONES.</w:t>
      </w:r>
    </w:p>
    <w:p w:rsidR="00EE1EA5" w:rsidRPr="00EE1EA5" w:rsidRDefault="00EE1EA5" w:rsidP="00EE1EA5">
      <w:p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 xml:space="preserve">El importe máximo total fijado para esta línea de subvención será de </w:t>
      </w:r>
      <w:r w:rsidRPr="00EE1EA5">
        <w:rPr>
          <w:rFonts w:ascii="Times New Roman" w:eastAsia="Times New Roman" w:hAnsi="Times New Roman" w:cs="Times New Roman"/>
          <w:b/>
          <w:bCs/>
          <w:color w:val="000000"/>
          <w:lang w:eastAsia="es-ES"/>
        </w:rPr>
        <w:t>17.825,00 €</w:t>
      </w:r>
      <w:r w:rsidRPr="00EE1EA5">
        <w:rPr>
          <w:rFonts w:ascii="Times New Roman" w:eastAsia="Times New Roman" w:hAnsi="Times New Roman" w:cs="Times New Roman"/>
          <w:color w:val="000000"/>
          <w:lang w:eastAsia="es-ES"/>
        </w:rPr>
        <w:t>, con cargo a la partida presupuestaria 419004800, que incluirá los siguientes tipos de ayuda:</w:t>
      </w:r>
    </w:p>
    <w:p w:rsidR="00EE1EA5" w:rsidRPr="00EE1EA5" w:rsidRDefault="00EE1EA5" w:rsidP="00EE1EA5">
      <w:pPr>
        <w:spacing w:before="113" w:after="113"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a)</w:t>
      </w:r>
      <w:r w:rsidRPr="00EE1EA5">
        <w:rPr>
          <w:rFonts w:ascii="Times New Roman" w:eastAsia="Times New Roman" w:hAnsi="Times New Roman" w:cs="Times New Roman"/>
          <w:b/>
          <w:bCs/>
          <w:color w:val="000000"/>
          <w:lang w:eastAsia="es-ES"/>
        </w:rPr>
        <w:t xml:space="preserve"> Dietas.</w:t>
      </w:r>
      <w:r w:rsidRPr="00EE1EA5">
        <w:rPr>
          <w:rFonts w:ascii="Times New Roman" w:eastAsia="Times New Roman" w:hAnsi="Times New Roman" w:cs="Times New Roman"/>
          <w:color w:val="000000"/>
          <w:lang w:eastAsia="es-ES"/>
        </w:rPr>
        <w:t xml:space="preserve"> Se contempla tres tipos de dietas en función de la edad de los animales y su procedencia fuera de Asturias.</w:t>
      </w:r>
    </w:p>
    <w:p w:rsidR="00EE1EA5" w:rsidRPr="00EE1EA5" w:rsidRDefault="00EE1EA5" w:rsidP="00EE1EA5">
      <w:pPr>
        <w:numPr>
          <w:ilvl w:val="0"/>
          <w:numId w:val="2"/>
        </w:num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Dieta de 155,00 € por cada animal participante en el Certamen mayor de 24 meses.</w:t>
      </w:r>
    </w:p>
    <w:p w:rsidR="00EE1EA5" w:rsidRPr="00EE1EA5" w:rsidRDefault="00EE1EA5" w:rsidP="00EE1EA5">
      <w:pPr>
        <w:numPr>
          <w:ilvl w:val="0"/>
          <w:numId w:val="2"/>
        </w:num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Dieta de 70,00 € para cada animal igual o menor de 24 meses.</w:t>
      </w:r>
    </w:p>
    <w:p w:rsidR="00EE1EA5" w:rsidRPr="00EE1EA5" w:rsidRDefault="00EE1EA5" w:rsidP="00EE1EA5">
      <w:pPr>
        <w:numPr>
          <w:ilvl w:val="0"/>
          <w:numId w:val="2"/>
        </w:num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Plus de transporte de 30,00 € para aquellas ganaderías procedentes de fuera de Asturias.</w:t>
      </w:r>
    </w:p>
    <w:p w:rsidR="00EE1EA5" w:rsidRPr="00EE1EA5" w:rsidRDefault="00EE1EA5" w:rsidP="00EE1EA5">
      <w:pPr>
        <w:spacing w:before="100" w:beforeAutospacing="1" w:after="119"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 xml:space="preserve">b) </w:t>
      </w:r>
      <w:r w:rsidRPr="00EE1EA5">
        <w:rPr>
          <w:rFonts w:ascii="Times New Roman" w:eastAsia="Times New Roman" w:hAnsi="Times New Roman" w:cs="Times New Roman"/>
          <w:b/>
          <w:bCs/>
          <w:color w:val="000000"/>
          <w:lang w:eastAsia="es-ES"/>
        </w:rPr>
        <w:t>Premios</w:t>
      </w:r>
      <w:r w:rsidRPr="00EE1EA5">
        <w:rPr>
          <w:rFonts w:ascii="Times New Roman" w:eastAsia="Times New Roman" w:hAnsi="Times New Roman" w:cs="Times New Roman"/>
          <w:color w:val="000000"/>
          <w:lang w:eastAsia="es-ES"/>
        </w:rPr>
        <w:t>. Según la clasificación de los animales en las secciones recibirán los siguientes premios:</w:t>
      </w:r>
    </w:p>
    <w:p w:rsidR="00EE1EA5" w:rsidRPr="00EE1EA5" w:rsidRDefault="00EE1EA5" w:rsidP="00EE1EA5">
      <w:pPr>
        <w:numPr>
          <w:ilvl w:val="0"/>
          <w:numId w:val="3"/>
        </w:numPr>
        <w:spacing w:before="100" w:beforeAutospacing="1" w:after="119"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 xml:space="preserve">En cada sección (exceptuando los campeonatos), recibirán premio económico los animales clasificados en primer, segundo y tercer lugar, con un cantidad de 120,00 €, </w:t>
      </w:r>
      <w:r w:rsidRPr="00EE1EA5">
        <w:rPr>
          <w:rFonts w:ascii="Times New Roman" w:eastAsia="Times New Roman" w:hAnsi="Times New Roman" w:cs="Times New Roman"/>
          <w:color w:val="000000"/>
          <w:lang w:eastAsia="es-ES"/>
        </w:rPr>
        <w:lastRenderedPageBreak/>
        <w:t>60,00 € y 30,00 € respectivamente. Las “secciones especiales” no tendrán premio económico.</w:t>
      </w:r>
    </w:p>
    <w:p w:rsidR="00EE1EA5" w:rsidRPr="00EE1EA5" w:rsidRDefault="00EE1EA5" w:rsidP="00EE1EA5">
      <w:pPr>
        <w:numPr>
          <w:ilvl w:val="0"/>
          <w:numId w:val="3"/>
        </w:numPr>
        <w:spacing w:before="100" w:beforeAutospacing="1" w:after="119"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En los campeonatos, las cantidades serán las siguientes:</w:t>
      </w:r>
    </w:p>
    <w:tbl>
      <w:tblPr>
        <w:tblW w:w="9645"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tblPr>
      <w:tblGrid>
        <w:gridCol w:w="4699"/>
        <w:gridCol w:w="1452"/>
        <w:gridCol w:w="1882"/>
        <w:gridCol w:w="1612"/>
      </w:tblGrid>
      <w:tr w:rsidR="00EE1EA5" w:rsidRPr="00EE1EA5" w:rsidTr="00EE1EA5">
        <w:trPr>
          <w:trHeight w:val="600"/>
          <w:tblCellSpacing w:w="0" w:type="dxa"/>
        </w:trPr>
        <w:tc>
          <w:tcPr>
            <w:tcW w:w="4680" w:type="dxa"/>
            <w:tcBorders>
              <w:top w:val="outset" w:sz="6" w:space="0" w:color="000000"/>
              <w:left w:val="outset" w:sz="6" w:space="0" w:color="000000"/>
              <w:bottom w:val="outset" w:sz="6" w:space="0" w:color="000000"/>
              <w:right w:val="outset" w:sz="6" w:space="0" w:color="000000"/>
            </w:tcBorders>
            <w:shd w:val="clear" w:color="auto" w:fill="DDDDDD"/>
            <w:vAlign w:val="center"/>
            <w:hideMark/>
          </w:tcPr>
          <w:p w:rsidR="00EE1EA5" w:rsidRPr="00EE1EA5" w:rsidRDefault="00EE1EA5" w:rsidP="00EE1EA5">
            <w:pPr>
              <w:spacing w:before="100" w:beforeAutospacing="1" w:after="0" w:line="240" w:lineRule="auto"/>
              <w:jc w:val="center"/>
              <w:rPr>
                <w:rFonts w:ascii="Times New Roman" w:eastAsia="Times New Roman" w:hAnsi="Times New Roman" w:cs="Times New Roman"/>
                <w:sz w:val="24"/>
                <w:szCs w:val="24"/>
                <w:lang w:eastAsia="es-ES"/>
              </w:rPr>
            </w:pPr>
            <w:r w:rsidRPr="00EE1EA5">
              <w:rPr>
                <w:rFonts w:ascii="Times New Roman" w:eastAsia="Times New Roman" w:hAnsi="Times New Roman" w:cs="Times New Roman"/>
                <w:b/>
                <w:bCs/>
                <w:lang w:eastAsia="es-ES"/>
              </w:rPr>
              <w:t>SECCIÓN</w:t>
            </w:r>
          </w:p>
        </w:tc>
        <w:tc>
          <w:tcPr>
            <w:tcW w:w="1335" w:type="dxa"/>
            <w:tcBorders>
              <w:top w:val="outset" w:sz="6" w:space="0" w:color="000000"/>
              <w:left w:val="outset" w:sz="6" w:space="0" w:color="000000"/>
              <w:bottom w:val="outset" w:sz="6" w:space="0" w:color="000000"/>
              <w:right w:val="outset" w:sz="6" w:space="0" w:color="000000"/>
            </w:tcBorders>
            <w:shd w:val="clear" w:color="auto" w:fill="DDDDDD"/>
            <w:vAlign w:val="center"/>
            <w:hideMark/>
          </w:tcPr>
          <w:p w:rsidR="00EE1EA5" w:rsidRPr="00EE1EA5" w:rsidRDefault="00EE1EA5" w:rsidP="00EE1EA5">
            <w:pPr>
              <w:spacing w:before="100" w:beforeAutospacing="1" w:after="0" w:line="240" w:lineRule="auto"/>
              <w:jc w:val="center"/>
              <w:rPr>
                <w:rFonts w:ascii="Times New Roman" w:eastAsia="Times New Roman" w:hAnsi="Times New Roman" w:cs="Times New Roman"/>
                <w:sz w:val="24"/>
                <w:szCs w:val="24"/>
                <w:lang w:eastAsia="es-ES"/>
              </w:rPr>
            </w:pPr>
            <w:r w:rsidRPr="00EE1EA5">
              <w:rPr>
                <w:rFonts w:ascii="Times New Roman" w:eastAsia="Times New Roman" w:hAnsi="Times New Roman" w:cs="Times New Roman"/>
                <w:b/>
                <w:bCs/>
                <w:lang w:eastAsia="es-ES"/>
              </w:rPr>
              <w:t>CAMPEONA</w:t>
            </w:r>
          </w:p>
        </w:tc>
        <w:tc>
          <w:tcPr>
            <w:tcW w:w="1500" w:type="dxa"/>
            <w:tcBorders>
              <w:top w:val="outset" w:sz="6" w:space="0" w:color="000000"/>
              <w:left w:val="outset" w:sz="6" w:space="0" w:color="000000"/>
              <w:bottom w:val="outset" w:sz="6" w:space="0" w:color="000000"/>
              <w:right w:val="outset" w:sz="6" w:space="0" w:color="000000"/>
            </w:tcBorders>
            <w:shd w:val="clear" w:color="auto" w:fill="DDDDDD"/>
            <w:vAlign w:val="center"/>
            <w:hideMark/>
          </w:tcPr>
          <w:p w:rsidR="00EE1EA5" w:rsidRPr="00EE1EA5" w:rsidRDefault="00EE1EA5" w:rsidP="00EE1EA5">
            <w:pPr>
              <w:spacing w:before="100" w:beforeAutospacing="1" w:after="0" w:line="240" w:lineRule="auto"/>
              <w:jc w:val="center"/>
              <w:rPr>
                <w:rFonts w:ascii="Times New Roman" w:eastAsia="Times New Roman" w:hAnsi="Times New Roman" w:cs="Times New Roman"/>
                <w:sz w:val="24"/>
                <w:szCs w:val="24"/>
                <w:lang w:eastAsia="es-ES"/>
              </w:rPr>
            </w:pPr>
            <w:r w:rsidRPr="00EE1EA5">
              <w:rPr>
                <w:rFonts w:ascii="Times New Roman" w:eastAsia="Times New Roman" w:hAnsi="Times New Roman" w:cs="Times New Roman"/>
                <w:b/>
                <w:bCs/>
                <w:lang w:eastAsia="es-ES"/>
              </w:rPr>
              <w:t>SUBCAMPEONA</w:t>
            </w:r>
          </w:p>
        </w:tc>
        <w:tc>
          <w:tcPr>
            <w:tcW w:w="1605" w:type="dxa"/>
            <w:tcBorders>
              <w:top w:val="outset" w:sz="6" w:space="0" w:color="000000"/>
              <w:left w:val="outset" w:sz="6" w:space="0" w:color="000000"/>
              <w:bottom w:val="outset" w:sz="6" w:space="0" w:color="000000"/>
              <w:right w:val="outset" w:sz="6" w:space="0" w:color="000000"/>
            </w:tcBorders>
            <w:shd w:val="clear" w:color="auto" w:fill="DDDDDD"/>
            <w:vAlign w:val="center"/>
            <w:hideMark/>
          </w:tcPr>
          <w:p w:rsidR="00EE1EA5" w:rsidRPr="00EE1EA5" w:rsidRDefault="00EE1EA5" w:rsidP="00EE1EA5">
            <w:pPr>
              <w:spacing w:before="100" w:beforeAutospacing="1" w:after="0" w:line="240" w:lineRule="auto"/>
              <w:jc w:val="center"/>
              <w:rPr>
                <w:rFonts w:ascii="Times New Roman" w:eastAsia="Times New Roman" w:hAnsi="Times New Roman" w:cs="Times New Roman"/>
                <w:sz w:val="24"/>
                <w:szCs w:val="24"/>
                <w:lang w:eastAsia="es-ES"/>
              </w:rPr>
            </w:pPr>
            <w:r w:rsidRPr="00EE1EA5">
              <w:rPr>
                <w:rFonts w:ascii="Times New Roman" w:eastAsia="Times New Roman" w:hAnsi="Times New Roman" w:cs="Times New Roman"/>
                <w:b/>
                <w:bCs/>
                <w:lang w:eastAsia="es-ES"/>
              </w:rPr>
              <w:t>MENCIÓN DE HONOR</w:t>
            </w:r>
          </w:p>
        </w:tc>
      </w:tr>
      <w:tr w:rsidR="00EE1EA5" w:rsidRPr="00EE1EA5" w:rsidTr="00EE1EA5">
        <w:trPr>
          <w:tblCellSpacing w:w="0" w:type="dxa"/>
        </w:trPr>
        <w:tc>
          <w:tcPr>
            <w:tcW w:w="4680" w:type="dxa"/>
            <w:tcBorders>
              <w:top w:val="outset" w:sz="6" w:space="0" w:color="000000"/>
              <w:left w:val="outset" w:sz="6" w:space="0" w:color="000000"/>
              <w:bottom w:val="outset" w:sz="6" w:space="0" w:color="000000"/>
              <w:right w:val="outset" w:sz="6" w:space="0" w:color="000000"/>
            </w:tcBorders>
            <w:hideMark/>
          </w:tcPr>
          <w:p w:rsidR="00EE1EA5" w:rsidRPr="00EE1EA5" w:rsidRDefault="00EE1EA5" w:rsidP="00EE1EA5">
            <w:pPr>
              <w:spacing w:before="100" w:beforeAutospacing="1" w:after="0" w:line="24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i/>
                <w:iCs/>
                <w:lang w:eastAsia="es-ES"/>
              </w:rPr>
              <w:t>Vaca joven / Vaca adulta / Mejor rebaño</w:t>
            </w:r>
          </w:p>
        </w:tc>
        <w:tc>
          <w:tcPr>
            <w:tcW w:w="1335" w:type="dxa"/>
            <w:tcBorders>
              <w:top w:val="outset" w:sz="6" w:space="0" w:color="000000"/>
              <w:left w:val="outset" w:sz="6" w:space="0" w:color="000000"/>
              <w:bottom w:val="outset" w:sz="6" w:space="0" w:color="000000"/>
              <w:right w:val="outset" w:sz="6" w:space="0" w:color="000000"/>
            </w:tcBorders>
            <w:vAlign w:val="center"/>
            <w:hideMark/>
          </w:tcPr>
          <w:p w:rsidR="00EE1EA5" w:rsidRPr="00EE1EA5" w:rsidRDefault="00EE1EA5" w:rsidP="00EE1EA5">
            <w:pPr>
              <w:spacing w:before="100" w:beforeAutospacing="1" w:after="0" w:line="240" w:lineRule="auto"/>
              <w:jc w:val="center"/>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200,00 €</w:t>
            </w:r>
          </w:p>
        </w:tc>
        <w:tc>
          <w:tcPr>
            <w:tcW w:w="1500" w:type="dxa"/>
            <w:tcBorders>
              <w:top w:val="outset" w:sz="6" w:space="0" w:color="000000"/>
              <w:left w:val="outset" w:sz="6" w:space="0" w:color="000000"/>
              <w:bottom w:val="outset" w:sz="6" w:space="0" w:color="000000"/>
              <w:right w:val="outset" w:sz="6" w:space="0" w:color="000000"/>
            </w:tcBorders>
            <w:vAlign w:val="center"/>
            <w:hideMark/>
          </w:tcPr>
          <w:p w:rsidR="00EE1EA5" w:rsidRPr="00EE1EA5" w:rsidRDefault="00EE1EA5" w:rsidP="00EE1EA5">
            <w:pPr>
              <w:spacing w:before="100" w:beforeAutospacing="1" w:after="0" w:line="240" w:lineRule="auto"/>
              <w:jc w:val="center"/>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100,00 €</w:t>
            </w:r>
          </w:p>
        </w:tc>
        <w:tc>
          <w:tcPr>
            <w:tcW w:w="1605" w:type="dxa"/>
            <w:tcBorders>
              <w:top w:val="outset" w:sz="6" w:space="0" w:color="000000"/>
              <w:left w:val="outset" w:sz="6" w:space="0" w:color="000000"/>
              <w:bottom w:val="outset" w:sz="6" w:space="0" w:color="000000"/>
              <w:right w:val="outset" w:sz="6" w:space="0" w:color="000000"/>
            </w:tcBorders>
            <w:vAlign w:val="center"/>
            <w:hideMark/>
          </w:tcPr>
          <w:p w:rsidR="00EE1EA5" w:rsidRPr="00EE1EA5" w:rsidRDefault="00EE1EA5" w:rsidP="00EE1EA5">
            <w:pPr>
              <w:spacing w:before="100" w:beforeAutospacing="1" w:after="0" w:line="240" w:lineRule="auto"/>
              <w:jc w:val="center"/>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0,00 €</w:t>
            </w:r>
          </w:p>
        </w:tc>
      </w:tr>
      <w:tr w:rsidR="00EE1EA5" w:rsidRPr="00EE1EA5" w:rsidTr="00EE1EA5">
        <w:trPr>
          <w:tblCellSpacing w:w="0" w:type="dxa"/>
        </w:trPr>
        <w:tc>
          <w:tcPr>
            <w:tcW w:w="4680" w:type="dxa"/>
            <w:tcBorders>
              <w:top w:val="outset" w:sz="6" w:space="0" w:color="000000"/>
              <w:left w:val="outset" w:sz="6" w:space="0" w:color="000000"/>
              <w:bottom w:val="outset" w:sz="6" w:space="0" w:color="000000"/>
              <w:right w:val="outset" w:sz="6" w:space="0" w:color="000000"/>
            </w:tcBorders>
            <w:hideMark/>
          </w:tcPr>
          <w:p w:rsidR="00EE1EA5" w:rsidRPr="00EE1EA5" w:rsidRDefault="00EE1EA5" w:rsidP="00EE1EA5">
            <w:pPr>
              <w:spacing w:before="100" w:beforeAutospacing="1" w:after="0" w:line="24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i/>
                <w:iCs/>
                <w:lang w:eastAsia="es-ES"/>
              </w:rPr>
              <w:t>Ternera Gran Campeona</w:t>
            </w:r>
          </w:p>
        </w:tc>
        <w:tc>
          <w:tcPr>
            <w:tcW w:w="1335" w:type="dxa"/>
            <w:tcBorders>
              <w:top w:val="outset" w:sz="6" w:space="0" w:color="000000"/>
              <w:left w:val="outset" w:sz="6" w:space="0" w:color="000000"/>
              <w:bottom w:val="outset" w:sz="6" w:space="0" w:color="000000"/>
              <w:right w:val="outset" w:sz="6" w:space="0" w:color="000000"/>
            </w:tcBorders>
            <w:vAlign w:val="center"/>
            <w:hideMark/>
          </w:tcPr>
          <w:p w:rsidR="00EE1EA5" w:rsidRPr="00EE1EA5" w:rsidRDefault="00EE1EA5" w:rsidP="00EE1EA5">
            <w:pPr>
              <w:spacing w:before="100" w:beforeAutospacing="1" w:after="0" w:line="240" w:lineRule="auto"/>
              <w:jc w:val="center"/>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400,00 €</w:t>
            </w:r>
          </w:p>
        </w:tc>
        <w:tc>
          <w:tcPr>
            <w:tcW w:w="1500" w:type="dxa"/>
            <w:tcBorders>
              <w:top w:val="outset" w:sz="6" w:space="0" w:color="000000"/>
              <w:left w:val="outset" w:sz="6" w:space="0" w:color="000000"/>
              <w:bottom w:val="outset" w:sz="6" w:space="0" w:color="000000"/>
              <w:right w:val="outset" w:sz="6" w:space="0" w:color="000000"/>
            </w:tcBorders>
            <w:vAlign w:val="center"/>
            <w:hideMark/>
          </w:tcPr>
          <w:p w:rsidR="00EE1EA5" w:rsidRPr="00EE1EA5" w:rsidRDefault="00EE1EA5" w:rsidP="00EE1EA5">
            <w:pPr>
              <w:spacing w:before="100" w:beforeAutospacing="1" w:after="0" w:line="240" w:lineRule="auto"/>
              <w:jc w:val="center"/>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300,00 €</w:t>
            </w:r>
          </w:p>
        </w:tc>
        <w:tc>
          <w:tcPr>
            <w:tcW w:w="1605" w:type="dxa"/>
            <w:tcBorders>
              <w:top w:val="outset" w:sz="6" w:space="0" w:color="000000"/>
              <w:left w:val="outset" w:sz="6" w:space="0" w:color="000000"/>
              <w:bottom w:val="outset" w:sz="6" w:space="0" w:color="000000"/>
              <w:right w:val="outset" w:sz="6" w:space="0" w:color="000000"/>
            </w:tcBorders>
            <w:vAlign w:val="center"/>
            <w:hideMark/>
          </w:tcPr>
          <w:p w:rsidR="00EE1EA5" w:rsidRPr="00EE1EA5" w:rsidRDefault="00EE1EA5" w:rsidP="00EE1EA5">
            <w:pPr>
              <w:spacing w:before="100" w:beforeAutospacing="1" w:after="0" w:line="240" w:lineRule="auto"/>
              <w:jc w:val="center"/>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100,00 €</w:t>
            </w:r>
          </w:p>
        </w:tc>
      </w:tr>
      <w:tr w:rsidR="00EE1EA5" w:rsidRPr="00EE1EA5" w:rsidTr="00EE1EA5">
        <w:trPr>
          <w:tblCellSpacing w:w="0" w:type="dxa"/>
        </w:trPr>
        <w:tc>
          <w:tcPr>
            <w:tcW w:w="4680" w:type="dxa"/>
            <w:tcBorders>
              <w:top w:val="outset" w:sz="6" w:space="0" w:color="000000"/>
              <w:left w:val="outset" w:sz="6" w:space="0" w:color="000000"/>
              <w:bottom w:val="outset" w:sz="6" w:space="0" w:color="000000"/>
              <w:right w:val="outset" w:sz="6" w:space="0" w:color="000000"/>
            </w:tcBorders>
            <w:hideMark/>
          </w:tcPr>
          <w:p w:rsidR="00EE1EA5" w:rsidRPr="00EE1EA5" w:rsidRDefault="00EE1EA5" w:rsidP="00EE1EA5">
            <w:pPr>
              <w:spacing w:before="100" w:beforeAutospacing="1" w:after="0" w:line="24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i/>
                <w:iCs/>
                <w:lang w:eastAsia="es-ES"/>
              </w:rPr>
              <w:t>Vaca Gran Campeona</w:t>
            </w:r>
          </w:p>
        </w:tc>
        <w:tc>
          <w:tcPr>
            <w:tcW w:w="1335" w:type="dxa"/>
            <w:tcBorders>
              <w:top w:val="outset" w:sz="6" w:space="0" w:color="000000"/>
              <w:left w:val="outset" w:sz="6" w:space="0" w:color="000000"/>
              <w:bottom w:val="outset" w:sz="6" w:space="0" w:color="000000"/>
              <w:right w:val="outset" w:sz="6" w:space="0" w:color="000000"/>
            </w:tcBorders>
            <w:vAlign w:val="center"/>
            <w:hideMark/>
          </w:tcPr>
          <w:p w:rsidR="00EE1EA5" w:rsidRPr="00EE1EA5" w:rsidRDefault="00EE1EA5" w:rsidP="00EE1EA5">
            <w:pPr>
              <w:spacing w:before="100" w:beforeAutospacing="1" w:after="0" w:line="240" w:lineRule="auto"/>
              <w:jc w:val="center"/>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1.300,00 €</w:t>
            </w:r>
          </w:p>
        </w:tc>
        <w:tc>
          <w:tcPr>
            <w:tcW w:w="1500" w:type="dxa"/>
            <w:tcBorders>
              <w:top w:val="outset" w:sz="6" w:space="0" w:color="000000"/>
              <w:left w:val="outset" w:sz="6" w:space="0" w:color="000000"/>
              <w:bottom w:val="outset" w:sz="6" w:space="0" w:color="000000"/>
              <w:right w:val="outset" w:sz="6" w:space="0" w:color="000000"/>
            </w:tcBorders>
            <w:vAlign w:val="center"/>
            <w:hideMark/>
          </w:tcPr>
          <w:p w:rsidR="00EE1EA5" w:rsidRPr="00EE1EA5" w:rsidRDefault="00EE1EA5" w:rsidP="00EE1EA5">
            <w:pPr>
              <w:spacing w:before="100" w:beforeAutospacing="1" w:after="0" w:line="240" w:lineRule="auto"/>
              <w:jc w:val="center"/>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200,00 €</w:t>
            </w:r>
          </w:p>
        </w:tc>
        <w:tc>
          <w:tcPr>
            <w:tcW w:w="1605" w:type="dxa"/>
            <w:tcBorders>
              <w:top w:val="outset" w:sz="6" w:space="0" w:color="000000"/>
              <w:left w:val="outset" w:sz="6" w:space="0" w:color="000000"/>
              <w:bottom w:val="outset" w:sz="6" w:space="0" w:color="000000"/>
              <w:right w:val="outset" w:sz="6" w:space="0" w:color="000000"/>
            </w:tcBorders>
            <w:vAlign w:val="center"/>
            <w:hideMark/>
          </w:tcPr>
          <w:p w:rsidR="00EE1EA5" w:rsidRPr="00EE1EA5" w:rsidRDefault="00EE1EA5" w:rsidP="00EE1EA5">
            <w:pPr>
              <w:spacing w:before="100" w:beforeAutospacing="1" w:after="0" w:line="240" w:lineRule="auto"/>
              <w:jc w:val="center"/>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100,00 €</w:t>
            </w:r>
          </w:p>
        </w:tc>
      </w:tr>
      <w:tr w:rsidR="00EE1EA5" w:rsidRPr="00EE1EA5" w:rsidTr="00EE1EA5">
        <w:trPr>
          <w:tblCellSpacing w:w="0" w:type="dxa"/>
        </w:trPr>
        <w:tc>
          <w:tcPr>
            <w:tcW w:w="4680" w:type="dxa"/>
            <w:tcBorders>
              <w:top w:val="outset" w:sz="6" w:space="0" w:color="000000"/>
              <w:left w:val="outset" w:sz="6" w:space="0" w:color="000000"/>
              <w:bottom w:val="outset" w:sz="6" w:space="0" w:color="000000"/>
              <w:right w:val="outset" w:sz="6" w:space="0" w:color="000000"/>
            </w:tcBorders>
            <w:hideMark/>
          </w:tcPr>
          <w:p w:rsidR="00EE1EA5" w:rsidRPr="00EE1EA5" w:rsidRDefault="00EE1EA5" w:rsidP="00EE1EA5">
            <w:pPr>
              <w:spacing w:before="100" w:beforeAutospacing="1" w:after="0" w:line="24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i/>
                <w:iCs/>
                <w:lang w:eastAsia="es-ES"/>
              </w:rPr>
              <w:t>Mejor Ubre / Mejor Ganadería</w:t>
            </w:r>
          </w:p>
        </w:tc>
        <w:tc>
          <w:tcPr>
            <w:tcW w:w="1335" w:type="dxa"/>
            <w:tcBorders>
              <w:top w:val="outset" w:sz="6" w:space="0" w:color="000000"/>
              <w:left w:val="outset" w:sz="6" w:space="0" w:color="000000"/>
              <w:bottom w:val="outset" w:sz="6" w:space="0" w:color="000000"/>
              <w:right w:val="outset" w:sz="6" w:space="0" w:color="000000"/>
            </w:tcBorders>
            <w:vAlign w:val="center"/>
            <w:hideMark/>
          </w:tcPr>
          <w:p w:rsidR="00EE1EA5" w:rsidRPr="00EE1EA5" w:rsidRDefault="00EE1EA5" w:rsidP="00EE1EA5">
            <w:pPr>
              <w:spacing w:before="100" w:beforeAutospacing="1" w:after="0" w:line="240" w:lineRule="auto"/>
              <w:jc w:val="center"/>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200,00 €</w:t>
            </w:r>
          </w:p>
        </w:tc>
        <w:tc>
          <w:tcPr>
            <w:tcW w:w="1500" w:type="dxa"/>
            <w:tcBorders>
              <w:top w:val="outset" w:sz="6" w:space="0" w:color="000000"/>
              <w:left w:val="outset" w:sz="6" w:space="0" w:color="000000"/>
              <w:bottom w:val="outset" w:sz="6" w:space="0" w:color="000000"/>
              <w:right w:val="outset" w:sz="6" w:space="0" w:color="000000"/>
            </w:tcBorders>
            <w:vAlign w:val="center"/>
            <w:hideMark/>
          </w:tcPr>
          <w:p w:rsidR="00EE1EA5" w:rsidRPr="00EE1EA5" w:rsidRDefault="00EE1EA5" w:rsidP="00EE1EA5">
            <w:pPr>
              <w:spacing w:before="100" w:beforeAutospacing="1" w:after="0" w:line="240" w:lineRule="auto"/>
              <w:jc w:val="center"/>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0,00 €</w:t>
            </w:r>
          </w:p>
        </w:tc>
        <w:tc>
          <w:tcPr>
            <w:tcW w:w="1605" w:type="dxa"/>
            <w:tcBorders>
              <w:top w:val="outset" w:sz="6" w:space="0" w:color="000000"/>
              <w:left w:val="outset" w:sz="6" w:space="0" w:color="000000"/>
              <w:bottom w:val="outset" w:sz="6" w:space="0" w:color="000000"/>
              <w:right w:val="outset" w:sz="6" w:space="0" w:color="000000"/>
            </w:tcBorders>
            <w:vAlign w:val="center"/>
            <w:hideMark/>
          </w:tcPr>
          <w:p w:rsidR="00EE1EA5" w:rsidRPr="00EE1EA5" w:rsidRDefault="00EE1EA5" w:rsidP="00EE1EA5">
            <w:pPr>
              <w:spacing w:before="100" w:beforeAutospacing="1" w:after="0" w:line="240" w:lineRule="auto"/>
              <w:jc w:val="center"/>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0,00 €</w:t>
            </w:r>
          </w:p>
        </w:tc>
      </w:tr>
    </w:tbl>
    <w:p w:rsidR="00EE1EA5" w:rsidRPr="00EE1EA5" w:rsidRDefault="00EE1EA5" w:rsidP="00EE1EA5">
      <w:pPr>
        <w:spacing w:before="100" w:beforeAutospacing="1" w:after="240" w:line="360" w:lineRule="auto"/>
        <w:rPr>
          <w:rFonts w:ascii="Times New Roman" w:eastAsia="Times New Roman" w:hAnsi="Times New Roman" w:cs="Times New Roman"/>
          <w:sz w:val="24"/>
          <w:szCs w:val="24"/>
          <w:lang w:eastAsia="es-ES"/>
        </w:rPr>
      </w:pPr>
    </w:p>
    <w:p w:rsidR="00EE1EA5" w:rsidRPr="00EE1EA5" w:rsidRDefault="00EE1EA5" w:rsidP="00EE1EA5">
      <w:pPr>
        <w:spacing w:before="100" w:beforeAutospacing="1" w:after="119"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b/>
          <w:bCs/>
          <w:color w:val="000000"/>
          <w:lang w:eastAsia="es-ES"/>
        </w:rPr>
        <w:t>CATEGORÍAS Y SECCIONES DEL CONCURSO.</w:t>
      </w:r>
    </w:p>
    <w:p w:rsidR="00EE1EA5" w:rsidRPr="00EE1EA5" w:rsidRDefault="00EE1EA5" w:rsidP="00EE1EA5">
      <w:pPr>
        <w:spacing w:before="100" w:beforeAutospacing="1" w:after="119"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Se establecen las siguientes secciones de Concurso.</w:t>
      </w:r>
    </w:p>
    <w:p w:rsidR="00EE1EA5" w:rsidRPr="00EE1EA5" w:rsidRDefault="00EE1EA5" w:rsidP="00EE1EA5">
      <w:pPr>
        <w:spacing w:before="100" w:beforeAutospacing="1" w:after="119"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Sección 1. Terneras de menos de 8 meses.</w:t>
      </w:r>
    </w:p>
    <w:p w:rsidR="00EE1EA5" w:rsidRPr="00EE1EA5" w:rsidRDefault="00EE1EA5" w:rsidP="00EE1EA5">
      <w:pPr>
        <w:spacing w:before="100" w:beforeAutospacing="1" w:after="119"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Sección 2. Terneras de 8 a 10 meses.</w:t>
      </w:r>
    </w:p>
    <w:p w:rsidR="00EE1EA5" w:rsidRPr="00EE1EA5" w:rsidRDefault="00EE1EA5" w:rsidP="00EE1EA5">
      <w:pPr>
        <w:spacing w:before="100" w:beforeAutospacing="1" w:after="119"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Sección 3. Terneras de 11 a 13 meses.</w:t>
      </w:r>
    </w:p>
    <w:p w:rsidR="00EE1EA5" w:rsidRPr="00EE1EA5" w:rsidRDefault="00EE1EA5" w:rsidP="00EE1EA5">
      <w:pPr>
        <w:spacing w:before="100" w:beforeAutospacing="1" w:after="119"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Sección 4. Terneras de 14 a 16 meses.</w:t>
      </w:r>
    </w:p>
    <w:p w:rsidR="00EE1EA5" w:rsidRPr="00EE1EA5" w:rsidRDefault="00EE1EA5" w:rsidP="00EE1EA5">
      <w:pPr>
        <w:spacing w:before="100" w:beforeAutospacing="1" w:after="119"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Sección 5. Terneras de 17 a 19 meses.</w:t>
      </w:r>
    </w:p>
    <w:p w:rsidR="00EE1EA5" w:rsidRPr="00EE1EA5" w:rsidRDefault="00EE1EA5" w:rsidP="00EE1EA5">
      <w:pPr>
        <w:spacing w:before="100" w:beforeAutospacing="1" w:after="119"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Sección 6. Terneras de 20 a 22 meses.</w:t>
      </w:r>
    </w:p>
    <w:p w:rsidR="00EE1EA5" w:rsidRPr="00EE1EA5" w:rsidRDefault="00EE1EA5" w:rsidP="00EE1EA5">
      <w:pPr>
        <w:spacing w:before="100" w:beforeAutospacing="1" w:after="119"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Sección 7. Terneras de 23 a 26 meses.</w:t>
      </w:r>
    </w:p>
    <w:p w:rsidR="00EE1EA5" w:rsidRPr="00EE1EA5" w:rsidRDefault="00EE1EA5" w:rsidP="00EE1EA5">
      <w:pPr>
        <w:spacing w:before="100" w:beforeAutospacing="1" w:after="119"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Sección 8. Ternera-Novilla Gran Campeona.</w:t>
      </w:r>
    </w:p>
    <w:p w:rsidR="00EE1EA5" w:rsidRPr="00EE1EA5" w:rsidRDefault="00EE1EA5" w:rsidP="00EE1EA5">
      <w:pPr>
        <w:spacing w:before="100" w:beforeAutospacing="1" w:after="119"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Sección 9. Vaca joven lactación hasta 30 meses.</w:t>
      </w:r>
    </w:p>
    <w:p w:rsidR="00EE1EA5" w:rsidRPr="00EE1EA5" w:rsidRDefault="00EE1EA5" w:rsidP="00EE1EA5">
      <w:pPr>
        <w:spacing w:before="100" w:beforeAutospacing="1" w:after="119"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Sección 10. Vaca joven lactación de 31 a 35 meses</w:t>
      </w:r>
    </w:p>
    <w:p w:rsidR="00EE1EA5" w:rsidRPr="00EE1EA5" w:rsidRDefault="00EE1EA5" w:rsidP="00EE1EA5">
      <w:pPr>
        <w:spacing w:before="100" w:beforeAutospacing="1" w:after="119"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Sección 11. Vaca intermedia lactación de 36 a 41 meses.</w:t>
      </w:r>
    </w:p>
    <w:p w:rsidR="00EE1EA5" w:rsidRPr="00EE1EA5" w:rsidRDefault="00EE1EA5" w:rsidP="00EE1EA5">
      <w:pPr>
        <w:spacing w:before="100" w:beforeAutospacing="1" w:after="119"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Sección 12. Vaca Joven Campeona y Subcampeona.</w:t>
      </w:r>
    </w:p>
    <w:p w:rsidR="00EE1EA5" w:rsidRPr="00EE1EA5" w:rsidRDefault="00EE1EA5" w:rsidP="00EE1EA5">
      <w:pPr>
        <w:spacing w:before="100" w:beforeAutospacing="1" w:after="119"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lastRenderedPageBreak/>
        <w:t>Sección 13. Vaca intermedia lactación de 42 a 47 meses.</w:t>
      </w:r>
    </w:p>
    <w:p w:rsidR="00EE1EA5" w:rsidRPr="00EE1EA5" w:rsidRDefault="00EE1EA5" w:rsidP="00EE1EA5">
      <w:pPr>
        <w:spacing w:before="100" w:beforeAutospacing="1" w:after="119"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Sección 14. Vaca intermedia lactación de 48 a 59 meses.</w:t>
      </w:r>
    </w:p>
    <w:p w:rsidR="00EE1EA5" w:rsidRPr="00EE1EA5" w:rsidRDefault="00EE1EA5" w:rsidP="00EE1EA5">
      <w:pPr>
        <w:spacing w:before="100" w:beforeAutospacing="1" w:after="119"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Sección 15. Vaca adulta lactación de 60 a 71 meses.</w:t>
      </w:r>
    </w:p>
    <w:p w:rsidR="00EE1EA5" w:rsidRPr="00EE1EA5" w:rsidRDefault="00EE1EA5" w:rsidP="00EE1EA5">
      <w:pPr>
        <w:spacing w:before="100" w:beforeAutospacing="1" w:after="119"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Sección 16. Vaca adulta lactación de 72 meses o más.</w:t>
      </w:r>
    </w:p>
    <w:p w:rsidR="00EE1EA5" w:rsidRPr="00EE1EA5" w:rsidRDefault="00EE1EA5" w:rsidP="00EE1EA5">
      <w:pPr>
        <w:spacing w:before="100" w:beforeAutospacing="1" w:after="119"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Sección 17. Vaca Campeona Adulta y Subcampeona.</w:t>
      </w:r>
    </w:p>
    <w:p w:rsidR="00EE1EA5" w:rsidRPr="00EE1EA5" w:rsidRDefault="00EE1EA5" w:rsidP="00EE1EA5">
      <w:pPr>
        <w:spacing w:before="100" w:beforeAutospacing="1" w:after="119"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Sección 18. Gran Campeonato de Vacas hijas de Toros de ASCOL.</w:t>
      </w:r>
    </w:p>
    <w:p w:rsidR="00EE1EA5" w:rsidRPr="00EE1EA5" w:rsidRDefault="00EE1EA5" w:rsidP="00EE1EA5">
      <w:pPr>
        <w:spacing w:before="100" w:beforeAutospacing="1" w:after="119"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Sección 19. Gran Campeonato de Vacas, Subcampeona y Mención de Honor.</w:t>
      </w:r>
    </w:p>
    <w:p w:rsidR="00EE1EA5" w:rsidRPr="00EE1EA5" w:rsidRDefault="00EE1EA5" w:rsidP="00EE1EA5">
      <w:pPr>
        <w:spacing w:before="100" w:beforeAutospacing="1" w:after="119"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 xml:space="preserve">Sección 20. Gran Premio Ayuntamiento de </w:t>
      </w:r>
      <w:proofErr w:type="spellStart"/>
      <w:r w:rsidRPr="00EE1EA5">
        <w:rPr>
          <w:rFonts w:ascii="Times New Roman" w:eastAsia="Times New Roman" w:hAnsi="Times New Roman" w:cs="Times New Roman"/>
          <w:lang w:eastAsia="es-ES"/>
        </w:rPr>
        <w:t>Tineo</w:t>
      </w:r>
      <w:proofErr w:type="spellEnd"/>
      <w:r w:rsidRPr="00EE1EA5">
        <w:rPr>
          <w:rFonts w:ascii="Times New Roman" w:eastAsia="Times New Roman" w:hAnsi="Times New Roman" w:cs="Times New Roman"/>
          <w:lang w:eastAsia="es-ES"/>
        </w:rPr>
        <w:t>, Central Lechera Asturiana y ASA a la Vaca Gran Campeona.</w:t>
      </w:r>
    </w:p>
    <w:p w:rsidR="00EE1EA5" w:rsidRPr="00EE1EA5" w:rsidRDefault="00EE1EA5" w:rsidP="00EE1EA5">
      <w:pPr>
        <w:spacing w:before="100" w:beforeAutospacing="1" w:after="119"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Sección 21. Mejor Ubre.</w:t>
      </w:r>
    </w:p>
    <w:p w:rsidR="00EE1EA5" w:rsidRPr="00EE1EA5" w:rsidRDefault="00EE1EA5" w:rsidP="00EE1EA5">
      <w:pPr>
        <w:spacing w:before="100" w:beforeAutospacing="1" w:after="119"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 xml:space="preserve">Sección 22. Mejor Rebaño. </w:t>
      </w:r>
    </w:p>
    <w:p w:rsidR="00EE1EA5" w:rsidRPr="00EE1EA5" w:rsidRDefault="00EE1EA5" w:rsidP="00EE1EA5">
      <w:pPr>
        <w:spacing w:before="100" w:beforeAutospacing="1" w:after="119"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 xml:space="preserve">Sección 23.- Mejor Ganadería Participante (por puntuación, según la colocación de los animales en cada sección). </w:t>
      </w:r>
    </w:p>
    <w:p w:rsidR="00EE1EA5" w:rsidRPr="00EE1EA5" w:rsidRDefault="00EE1EA5" w:rsidP="00EE1EA5">
      <w:pPr>
        <w:spacing w:before="100" w:beforeAutospacing="1" w:after="119"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b/>
          <w:bCs/>
          <w:u w:val="single"/>
          <w:lang w:eastAsia="es-ES"/>
        </w:rPr>
        <w:t>Secciones especiales:</w:t>
      </w:r>
    </w:p>
    <w:p w:rsidR="00EE1EA5" w:rsidRPr="00EE1EA5" w:rsidRDefault="00EE1EA5" w:rsidP="00EE1EA5">
      <w:pPr>
        <w:numPr>
          <w:ilvl w:val="0"/>
          <w:numId w:val="4"/>
        </w:numPr>
        <w:spacing w:before="100" w:beforeAutospacing="1" w:after="119"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Animal Mejor Clasificado en cada sección hija de toros del Programa ASCOL.</w:t>
      </w:r>
    </w:p>
    <w:p w:rsidR="00EE1EA5" w:rsidRPr="00EE1EA5" w:rsidRDefault="00EE1EA5" w:rsidP="00EE1EA5">
      <w:pPr>
        <w:numPr>
          <w:ilvl w:val="0"/>
          <w:numId w:val="4"/>
        </w:numPr>
        <w:spacing w:before="100" w:beforeAutospacing="1" w:after="119"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Mejores manejadores del Concurso.</w:t>
      </w:r>
    </w:p>
    <w:p w:rsidR="00EE1EA5" w:rsidRPr="00EE1EA5" w:rsidRDefault="00EE1EA5" w:rsidP="00EE1EA5">
      <w:pPr>
        <w:spacing w:before="100" w:beforeAutospacing="1" w:after="119"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La fecha de referencia que será tenida en cuenta para el cálculo de la edad de los animales es el 31 de agosto de 2025.</w:t>
      </w:r>
    </w:p>
    <w:p w:rsidR="00EE1EA5" w:rsidRPr="00EE1EA5" w:rsidRDefault="00EE1EA5" w:rsidP="00EE1EA5">
      <w:pPr>
        <w:spacing w:before="100" w:beforeAutospacing="1" w:after="119"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lang w:eastAsia="es-ES"/>
        </w:rPr>
        <w:t xml:space="preserve">Para todo lo relativo a las normas de funcionamiento del concurso se atenderá a lo dispuesto en las bases reguladoras </w:t>
      </w:r>
      <w:r w:rsidRPr="00EE1EA5">
        <w:rPr>
          <w:rFonts w:ascii="Times New Roman" w:eastAsia="Times New Roman" w:hAnsi="Times New Roman" w:cs="Times New Roman"/>
          <w:color w:val="000000"/>
          <w:lang w:eastAsia="es-ES"/>
        </w:rPr>
        <w:t>(BOPA de 22 de Junio de 2020).</w:t>
      </w:r>
    </w:p>
    <w:p w:rsidR="00EE1EA5" w:rsidRPr="00EE1EA5" w:rsidRDefault="00EE1EA5" w:rsidP="00EE1EA5">
      <w:pPr>
        <w:spacing w:before="100" w:beforeAutospacing="1" w:after="119"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b/>
          <w:bCs/>
          <w:color w:val="000000"/>
          <w:lang w:eastAsia="es-ES"/>
        </w:rPr>
        <w:t>HORARIOS DE ENTRADA Y SALIDA DE ANIMALES Y DEL CONCURSO</w:t>
      </w:r>
    </w:p>
    <w:p w:rsidR="00EE1EA5" w:rsidRPr="00EE1EA5" w:rsidRDefault="00EE1EA5" w:rsidP="00EE1EA5">
      <w:pPr>
        <w:numPr>
          <w:ilvl w:val="0"/>
          <w:numId w:val="5"/>
        </w:numPr>
        <w:spacing w:before="100" w:beforeAutospacing="1" w:after="119"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 xml:space="preserve">La </w:t>
      </w:r>
      <w:r w:rsidRPr="00EE1EA5">
        <w:rPr>
          <w:rFonts w:ascii="Times New Roman" w:eastAsia="Times New Roman" w:hAnsi="Times New Roman" w:cs="Times New Roman"/>
          <w:b/>
          <w:bCs/>
          <w:color w:val="000000"/>
          <w:lang w:eastAsia="es-ES"/>
        </w:rPr>
        <w:t xml:space="preserve">entrada de los animales </w:t>
      </w:r>
      <w:r w:rsidRPr="00EE1EA5">
        <w:rPr>
          <w:rFonts w:ascii="Times New Roman" w:eastAsia="Times New Roman" w:hAnsi="Times New Roman" w:cs="Times New Roman"/>
          <w:color w:val="000000"/>
          <w:lang w:eastAsia="es-ES"/>
        </w:rPr>
        <w:t xml:space="preserve">participantes al Recinto Ferial se realizará entre las 10:00 de la mañana y las 22:00 del día 5 de septiembre, no siendo admitidos los animales que entren con posterioridad al horario establecido. Podría autorizarse la entrada de animales el día 4 de septiembre, en caso de que se considerara necesario. El alojamiento </w:t>
      </w:r>
      <w:r w:rsidRPr="00EE1EA5">
        <w:rPr>
          <w:rFonts w:ascii="Times New Roman" w:eastAsia="Times New Roman" w:hAnsi="Times New Roman" w:cs="Times New Roman"/>
          <w:color w:val="000000"/>
          <w:lang w:eastAsia="es-ES"/>
        </w:rPr>
        <w:lastRenderedPageBreak/>
        <w:t xml:space="preserve">del ganado se hará bajo la dirección del Servicio de Recepción, debiendo cada animal ocupar el sitio asignado. </w:t>
      </w:r>
      <w:r w:rsidRPr="00EE1EA5">
        <w:rPr>
          <w:rFonts w:ascii="Times New Roman" w:eastAsia="Times New Roman" w:hAnsi="Times New Roman" w:cs="Times New Roman"/>
          <w:b/>
          <w:bCs/>
          <w:color w:val="000000"/>
          <w:lang w:eastAsia="es-ES"/>
        </w:rPr>
        <w:t>No podrán abandonar el Recinto</w:t>
      </w:r>
      <w:r w:rsidRPr="00EE1EA5">
        <w:rPr>
          <w:rFonts w:ascii="Times New Roman" w:eastAsia="Times New Roman" w:hAnsi="Times New Roman" w:cs="Times New Roman"/>
          <w:color w:val="000000"/>
          <w:lang w:eastAsia="es-ES"/>
        </w:rPr>
        <w:t xml:space="preserve"> hasta que finalicen las actividades previstas para el día 7 de septiembre.</w:t>
      </w:r>
    </w:p>
    <w:p w:rsidR="00EE1EA5" w:rsidRPr="00EE1EA5" w:rsidRDefault="00EE1EA5" w:rsidP="00EE1EA5">
      <w:pPr>
        <w:numPr>
          <w:ilvl w:val="0"/>
          <w:numId w:val="5"/>
        </w:numPr>
        <w:spacing w:before="100" w:beforeAutospacing="1" w:after="119"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El Concurso dará comienzo el sábado, día 6 de septiembre, a las 17:00 horas prolongándose, de forma ininterrumpida, hasta que finalice el juzgamiento de todas las secciones previstas, en torno a las 2:00 de la madrugada.</w:t>
      </w:r>
    </w:p>
    <w:p w:rsidR="00EE1EA5" w:rsidRPr="00EE1EA5" w:rsidRDefault="00EE1EA5" w:rsidP="00EE1EA5">
      <w:pPr>
        <w:spacing w:before="100" w:beforeAutospacing="1" w:after="119"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b/>
          <w:bCs/>
          <w:color w:val="000000"/>
          <w:lang w:eastAsia="es-ES"/>
        </w:rPr>
        <w:t>ALIMENTACIÓN DE LOS ANIMALES.</w:t>
      </w:r>
    </w:p>
    <w:p w:rsidR="00EE1EA5" w:rsidRPr="00EE1EA5" w:rsidRDefault="00EE1EA5" w:rsidP="00EE1EA5">
      <w:pPr>
        <w:spacing w:before="100" w:beforeAutospacing="1" w:after="119"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La organización del certamen pondrá a disposición de los ganaderos paja y hierba seca para el acomodo y alimentación de los animales.</w:t>
      </w:r>
    </w:p>
    <w:p w:rsidR="00EE1EA5" w:rsidRPr="00EE1EA5" w:rsidRDefault="00EE1EA5" w:rsidP="00EE1EA5">
      <w:pPr>
        <w:spacing w:before="100" w:beforeAutospacing="1" w:after="119"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b/>
          <w:bCs/>
          <w:color w:val="000000"/>
          <w:lang w:eastAsia="es-ES"/>
        </w:rPr>
        <w:t>ANIMALES</w:t>
      </w:r>
    </w:p>
    <w:p w:rsidR="00EE1EA5" w:rsidRPr="00EE1EA5" w:rsidRDefault="00EE1EA5" w:rsidP="00EE1EA5">
      <w:pPr>
        <w:spacing w:before="100" w:beforeAutospacing="1" w:after="119" w:line="360" w:lineRule="auto"/>
        <w:rPr>
          <w:rFonts w:ascii="Times New Roman" w:eastAsia="Times New Roman" w:hAnsi="Times New Roman" w:cs="Times New Roman"/>
          <w:sz w:val="24"/>
          <w:szCs w:val="24"/>
          <w:lang w:eastAsia="es-ES"/>
        </w:rPr>
      </w:pPr>
      <w:bookmarkStart w:id="0" w:name="_GoBack"/>
      <w:bookmarkEnd w:id="0"/>
      <w:r w:rsidRPr="00EE1EA5">
        <w:rPr>
          <w:rFonts w:ascii="Times New Roman" w:eastAsia="Times New Roman" w:hAnsi="Times New Roman" w:cs="Times New Roman"/>
          <w:color w:val="000000"/>
          <w:lang w:eastAsia="es-ES"/>
        </w:rPr>
        <w:t xml:space="preserve">Certificado Oficial veterinario, acreditando que en los </w:t>
      </w:r>
      <w:r w:rsidRPr="00EE1EA5">
        <w:rPr>
          <w:rFonts w:ascii="Times New Roman" w:eastAsia="Times New Roman" w:hAnsi="Times New Roman" w:cs="Times New Roman"/>
          <w:b/>
          <w:bCs/>
          <w:color w:val="000000"/>
          <w:lang w:eastAsia="es-ES"/>
        </w:rPr>
        <w:t>30 días anteriores</w:t>
      </w:r>
      <w:r w:rsidRPr="00EE1EA5">
        <w:rPr>
          <w:rFonts w:ascii="Times New Roman" w:eastAsia="Times New Roman" w:hAnsi="Times New Roman" w:cs="Times New Roman"/>
          <w:color w:val="000000"/>
          <w:lang w:eastAsia="es-ES"/>
        </w:rPr>
        <w:t xml:space="preserve"> a la entrada en el Concurso, los animales han resultado negativos frente a las pruebas sanitarias individuales contra las siguientes enfermedades: paratuberculosis y prueba de </w:t>
      </w:r>
      <w:proofErr w:type="spellStart"/>
      <w:r w:rsidRPr="00EE1EA5">
        <w:rPr>
          <w:rFonts w:ascii="Times New Roman" w:eastAsia="Times New Roman" w:hAnsi="Times New Roman" w:cs="Times New Roman"/>
          <w:color w:val="000000"/>
          <w:lang w:eastAsia="es-ES"/>
        </w:rPr>
        <w:t>rinotraqueítis</w:t>
      </w:r>
      <w:proofErr w:type="spellEnd"/>
      <w:r w:rsidRPr="00EE1EA5">
        <w:rPr>
          <w:rFonts w:ascii="Times New Roman" w:eastAsia="Times New Roman" w:hAnsi="Times New Roman" w:cs="Times New Roman"/>
          <w:color w:val="000000"/>
          <w:lang w:eastAsia="es-ES"/>
        </w:rPr>
        <w:t xml:space="preserve"> infecciosa bovina (IBR/</w:t>
      </w:r>
      <w:proofErr w:type="spellStart"/>
      <w:r w:rsidRPr="00EE1EA5">
        <w:rPr>
          <w:rFonts w:ascii="Times New Roman" w:eastAsia="Times New Roman" w:hAnsi="Times New Roman" w:cs="Times New Roman"/>
          <w:color w:val="000000"/>
          <w:lang w:eastAsia="es-ES"/>
        </w:rPr>
        <w:t>gE</w:t>
      </w:r>
      <w:proofErr w:type="spellEnd"/>
      <w:r w:rsidRPr="00EE1EA5">
        <w:rPr>
          <w:rFonts w:ascii="Times New Roman" w:eastAsia="Times New Roman" w:hAnsi="Times New Roman" w:cs="Times New Roman"/>
          <w:color w:val="000000"/>
          <w:lang w:eastAsia="es-ES"/>
        </w:rPr>
        <w:t>), realizada en un laboratorio oficial.</w:t>
      </w:r>
    </w:p>
    <w:p w:rsidR="00EE1EA5" w:rsidRPr="00EE1EA5" w:rsidRDefault="00EE1EA5" w:rsidP="00EE1EA5">
      <w:pPr>
        <w:spacing w:before="100" w:beforeAutospacing="1" w:after="119"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b/>
          <w:bCs/>
          <w:color w:val="000000"/>
          <w:lang w:eastAsia="es-ES"/>
        </w:rPr>
        <w:t xml:space="preserve">PLAZO DE PRESENTACIÓN DE SOLICITUDES. </w:t>
      </w:r>
    </w:p>
    <w:p w:rsidR="00EE1EA5" w:rsidRPr="00EE1EA5" w:rsidRDefault="00EE1EA5" w:rsidP="00EE1EA5">
      <w:pPr>
        <w:spacing w:before="100" w:beforeAutospacing="1" w:after="119"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El plazo de presentación de solicitudes será desde el día siguiente a la publicación de la correspondiente convocatoria en el Boletín Oficial del Principado de Asturias hasta el día 4 de septiembre de 2025.</w:t>
      </w:r>
    </w:p>
    <w:p w:rsidR="00EE1EA5" w:rsidRPr="00EE1EA5" w:rsidRDefault="00EE1EA5" w:rsidP="00EE1EA5">
      <w:pPr>
        <w:spacing w:before="100" w:beforeAutospacing="1" w:after="119"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b/>
          <w:bCs/>
          <w:color w:val="000000"/>
          <w:lang w:eastAsia="es-ES"/>
        </w:rPr>
        <w:t>REQUISITOS PARA SOLICITAR LA SUBVENCIÓN, FORMA DE ACREDITARLOS Y DOCUMENTOS QUE DEBEN ACOMPAÑARSE A LA PETICIÓN.</w:t>
      </w:r>
    </w:p>
    <w:p w:rsidR="00EE1EA5" w:rsidRPr="00EE1EA5" w:rsidRDefault="00EE1EA5" w:rsidP="00EE1EA5">
      <w:pPr>
        <w:spacing w:before="100" w:beforeAutospacing="1" w:after="119"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 xml:space="preserve">Los previstos en las bases reguladoras (BOPA de 22 de Junio de 2020). </w:t>
      </w:r>
    </w:p>
    <w:p w:rsidR="00EE1EA5" w:rsidRPr="00EE1EA5" w:rsidRDefault="00EE1EA5" w:rsidP="00EE1EA5">
      <w:pPr>
        <w:spacing w:before="100" w:beforeAutospacing="1" w:after="119"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Se adjunta ANEXO I de Solicitud de subvención.</w:t>
      </w:r>
    </w:p>
    <w:p w:rsidR="00EE1EA5" w:rsidRPr="00EE1EA5" w:rsidRDefault="00EE1EA5" w:rsidP="00EE1EA5">
      <w:p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b/>
          <w:bCs/>
          <w:color w:val="000000"/>
          <w:lang w:eastAsia="es-ES"/>
        </w:rPr>
        <w:t>CRITERIOS Y LÍMITES PARA LA CONCESIÓN DE LA SUBVENCIÓN.</w:t>
      </w:r>
    </w:p>
    <w:p w:rsidR="00EE1EA5" w:rsidRPr="00EE1EA5" w:rsidRDefault="00EE1EA5" w:rsidP="00EE1EA5">
      <w:p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 xml:space="preserve">Los </w:t>
      </w:r>
      <w:r w:rsidRPr="00EE1EA5">
        <w:rPr>
          <w:rFonts w:ascii="Times New Roman" w:eastAsia="Times New Roman" w:hAnsi="Times New Roman" w:cs="Times New Roman"/>
          <w:i/>
          <w:iCs/>
          <w:color w:val="000000"/>
          <w:lang w:eastAsia="es-ES"/>
        </w:rPr>
        <w:t xml:space="preserve">criterios </w:t>
      </w:r>
      <w:r w:rsidRPr="00EE1EA5">
        <w:rPr>
          <w:rFonts w:ascii="Times New Roman" w:eastAsia="Times New Roman" w:hAnsi="Times New Roman" w:cs="Times New Roman"/>
          <w:color w:val="000000"/>
          <w:lang w:eastAsia="es-ES"/>
        </w:rPr>
        <w:t>establecidos para la concesión de subvenciones serán:</w:t>
      </w:r>
    </w:p>
    <w:p w:rsidR="00EE1EA5" w:rsidRPr="00EE1EA5" w:rsidRDefault="00EE1EA5" w:rsidP="00EE1EA5">
      <w:pPr>
        <w:spacing w:before="113" w:after="113"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a) El resultado de calcular el número de ganaderías y de animales participantes en función de la dieta establecida en el punto quinto de esta convocatoria.</w:t>
      </w:r>
    </w:p>
    <w:p w:rsidR="00EE1EA5" w:rsidRPr="00EE1EA5" w:rsidRDefault="00EE1EA5" w:rsidP="00EE1EA5">
      <w:pPr>
        <w:spacing w:before="113" w:after="113" w:line="360" w:lineRule="auto"/>
        <w:ind w:left="851"/>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 xml:space="preserve">b) Resultados obtenidos en las calificaciones realizadas por el juez del concurso y que se verán reflejadas en el acta del Concurso, tanto para los premios en las secciones </w:t>
      </w:r>
      <w:r w:rsidRPr="00EE1EA5">
        <w:rPr>
          <w:rFonts w:ascii="Times New Roman" w:eastAsia="Times New Roman" w:hAnsi="Times New Roman" w:cs="Times New Roman"/>
          <w:color w:val="000000"/>
          <w:lang w:eastAsia="es-ES"/>
        </w:rPr>
        <w:lastRenderedPageBreak/>
        <w:t>como para los Campeonatos, según las cantidades establecidas al efecto en el punto quinto de esta convocatoria.</w:t>
      </w:r>
    </w:p>
    <w:p w:rsidR="00EE1EA5" w:rsidRPr="00EE1EA5" w:rsidRDefault="00EE1EA5" w:rsidP="00EE1EA5">
      <w:p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 xml:space="preserve">Las subvenciones se concederán hasta el </w:t>
      </w:r>
      <w:r w:rsidRPr="00EE1EA5">
        <w:rPr>
          <w:rFonts w:ascii="Times New Roman" w:eastAsia="Times New Roman" w:hAnsi="Times New Roman" w:cs="Times New Roman"/>
          <w:i/>
          <w:iCs/>
          <w:color w:val="000000"/>
          <w:lang w:eastAsia="es-ES"/>
        </w:rPr>
        <w:t>límite</w:t>
      </w:r>
      <w:r w:rsidRPr="00EE1EA5">
        <w:rPr>
          <w:rFonts w:ascii="Times New Roman" w:eastAsia="Times New Roman" w:hAnsi="Times New Roman" w:cs="Times New Roman"/>
          <w:color w:val="000000"/>
          <w:lang w:eastAsia="es-ES"/>
        </w:rPr>
        <w:t xml:space="preserve"> máximo fijado para esta línea de subvención que será de </w:t>
      </w:r>
      <w:r w:rsidRPr="00EE1EA5">
        <w:rPr>
          <w:rFonts w:ascii="Times New Roman" w:eastAsia="Times New Roman" w:hAnsi="Times New Roman" w:cs="Times New Roman"/>
          <w:b/>
          <w:bCs/>
          <w:color w:val="000000"/>
          <w:lang w:eastAsia="es-ES"/>
        </w:rPr>
        <w:t>17.825,00</w:t>
      </w:r>
      <w:r w:rsidRPr="00EE1EA5">
        <w:rPr>
          <w:rFonts w:ascii="Times New Roman" w:eastAsia="Times New Roman" w:hAnsi="Times New Roman" w:cs="Times New Roman"/>
          <w:color w:val="000000"/>
          <w:lang w:eastAsia="es-ES"/>
        </w:rPr>
        <w:t xml:space="preserve"> €. </w:t>
      </w:r>
    </w:p>
    <w:p w:rsidR="00EE1EA5" w:rsidRPr="00EE1EA5" w:rsidRDefault="00EE1EA5" w:rsidP="00EE1EA5">
      <w:p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b/>
          <w:bCs/>
          <w:color w:val="000000"/>
          <w:lang w:eastAsia="es-ES"/>
        </w:rPr>
        <w:t>INDICACIÓN DE LOS ÓRGANOS COMPETENTES PARA LA INSTRUCCIÓN Y RESOLUCIÓN DEL PROCEDIMIENTOS.</w:t>
      </w:r>
    </w:p>
    <w:p w:rsidR="00EE1EA5" w:rsidRPr="00EE1EA5" w:rsidRDefault="00EE1EA5" w:rsidP="00EE1EA5">
      <w:p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b/>
          <w:bCs/>
          <w:i/>
          <w:iCs/>
          <w:color w:val="000000"/>
          <w:lang w:eastAsia="es-ES"/>
        </w:rPr>
        <w:t>Órgano instructor:</w:t>
      </w:r>
      <w:r w:rsidRPr="00EE1EA5">
        <w:rPr>
          <w:rFonts w:ascii="Times New Roman" w:eastAsia="Times New Roman" w:hAnsi="Times New Roman" w:cs="Times New Roman"/>
          <w:b/>
          <w:bCs/>
          <w:color w:val="000000"/>
          <w:lang w:eastAsia="es-ES"/>
        </w:rPr>
        <w:t xml:space="preserve"> </w:t>
      </w:r>
      <w:r w:rsidRPr="00EE1EA5">
        <w:rPr>
          <w:rFonts w:ascii="Times New Roman" w:eastAsia="Times New Roman" w:hAnsi="Times New Roman" w:cs="Times New Roman"/>
          <w:color w:val="000000"/>
          <w:lang w:eastAsia="es-ES"/>
        </w:rPr>
        <w:t>Ana Pérez Álvarez, empleada municipal de la Agencia de Desarrollo Local.</w:t>
      </w:r>
    </w:p>
    <w:p w:rsidR="00EE1EA5" w:rsidRPr="00EE1EA5" w:rsidRDefault="00EE1EA5" w:rsidP="00EE1EA5">
      <w:p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b/>
          <w:bCs/>
          <w:i/>
          <w:iCs/>
          <w:color w:val="000000"/>
          <w:lang w:eastAsia="es-ES"/>
        </w:rPr>
        <w:t>Órgano colegiado:</w:t>
      </w:r>
      <w:r w:rsidRPr="00EE1EA5">
        <w:rPr>
          <w:rFonts w:ascii="Times New Roman" w:eastAsia="Times New Roman" w:hAnsi="Times New Roman" w:cs="Times New Roman"/>
          <w:b/>
          <w:bCs/>
          <w:color w:val="000000"/>
          <w:lang w:eastAsia="es-ES"/>
        </w:rPr>
        <w:t xml:space="preserve"> </w:t>
      </w:r>
      <w:r w:rsidRPr="00EE1EA5">
        <w:rPr>
          <w:rFonts w:ascii="Times New Roman" w:eastAsia="Times New Roman" w:hAnsi="Times New Roman" w:cs="Times New Roman"/>
          <w:color w:val="000000"/>
          <w:lang w:eastAsia="es-ES"/>
        </w:rPr>
        <w:t xml:space="preserve">Concejal/a de Desarrollo Local y Promoción del Empleo Privado del Ayuntamiento de </w:t>
      </w:r>
      <w:proofErr w:type="spellStart"/>
      <w:r w:rsidRPr="00EE1EA5">
        <w:rPr>
          <w:rFonts w:ascii="Times New Roman" w:eastAsia="Times New Roman" w:hAnsi="Times New Roman" w:cs="Times New Roman"/>
          <w:color w:val="000000"/>
          <w:lang w:eastAsia="es-ES"/>
        </w:rPr>
        <w:t>Tineo</w:t>
      </w:r>
      <w:proofErr w:type="spellEnd"/>
      <w:r w:rsidRPr="00EE1EA5">
        <w:rPr>
          <w:rFonts w:ascii="Times New Roman" w:eastAsia="Times New Roman" w:hAnsi="Times New Roman" w:cs="Times New Roman"/>
          <w:color w:val="000000"/>
          <w:lang w:eastAsia="es-ES"/>
        </w:rPr>
        <w:t>, Sara Pérez Álvarez y Yolanda Bravo Rodríguez, empleadas municipales de la Agencia de Desarrollo Local.</w:t>
      </w:r>
    </w:p>
    <w:p w:rsidR="00EE1EA5" w:rsidRPr="00EE1EA5" w:rsidRDefault="00EE1EA5" w:rsidP="00EE1EA5">
      <w:p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b/>
          <w:bCs/>
          <w:i/>
          <w:iCs/>
          <w:color w:val="000000"/>
          <w:lang w:eastAsia="es-ES"/>
        </w:rPr>
        <w:t xml:space="preserve">Órgano resolutorio. </w:t>
      </w:r>
      <w:r w:rsidRPr="00EE1EA5">
        <w:rPr>
          <w:rFonts w:ascii="Times New Roman" w:eastAsia="Times New Roman" w:hAnsi="Times New Roman" w:cs="Times New Roman"/>
          <w:color w:val="000000"/>
          <w:lang w:eastAsia="es-ES"/>
        </w:rPr>
        <w:t xml:space="preserve">La Alcaldesa-Presidenta del Ayuntamiento de </w:t>
      </w:r>
      <w:proofErr w:type="spellStart"/>
      <w:r w:rsidRPr="00EE1EA5">
        <w:rPr>
          <w:rFonts w:ascii="Times New Roman" w:eastAsia="Times New Roman" w:hAnsi="Times New Roman" w:cs="Times New Roman"/>
          <w:color w:val="000000"/>
          <w:lang w:eastAsia="es-ES"/>
        </w:rPr>
        <w:t>Tineo</w:t>
      </w:r>
      <w:proofErr w:type="spellEnd"/>
      <w:r w:rsidRPr="00EE1EA5">
        <w:rPr>
          <w:rFonts w:ascii="Times New Roman" w:eastAsia="Times New Roman" w:hAnsi="Times New Roman" w:cs="Times New Roman"/>
          <w:color w:val="000000"/>
          <w:lang w:eastAsia="es-ES"/>
        </w:rPr>
        <w:t>.</w:t>
      </w:r>
    </w:p>
    <w:p w:rsidR="00EE1EA5" w:rsidRPr="00EE1EA5" w:rsidRDefault="00EE1EA5" w:rsidP="00EE1EA5">
      <w:p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b/>
          <w:bCs/>
          <w:color w:val="000000"/>
          <w:lang w:eastAsia="es-ES"/>
        </w:rPr>
        <w:t>PLAZO DE RESOLUCIÓN Y NOTIFICACIÓN.</w:t>
      </w:r>
    </w:p>
    <w:p w:rsidR="00EE1EA5" w:rsidRPr="00EE1EA5" w:rsidRDefault="00EE1EA5" w:rsidP="00EE1EA5">
      <w:p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 xml:space="preserve">Máximo de 6 meses. </w:t>
      </w:r>
    </w:p>
    <w:p w:rsidR="00EE1EA5" w:rsidRPr="00EE1EA5" w:rsidRDefault="00EE1EA5" w:rsidP="00EE1EA5">
      <w:p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b/>
          <w:bCs/>
          <w:color w:val="000000"/>
          <w:lang w:eastAsia="es-ES"/>
        </w:rPr>
        <w:t>MEDIO DE NOTIFICACIÓN O PUBLICACIÓN DE LA CONCESIÓN.</w:t>
      </w:r>
    </w:p>
    <w:p w:rsidR="00EE1EA5" w:rsidRPr="00EE1EA5" w:rsidRDefault="00EE1EA5" w:rsidP="00EE1EA5">
      <w:p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La notificación se realizará a través de su publicación en el Boletín Oficial del Principado de Asturias y en el tablón de edictos municipal.</w:t>
      </w:r>
    </w:p>
    <w:p w:rsidR="00EE1EA5" w:rsidRPr="00EE1EA5" w:rsidRDefault="00EE1EA5" w:rsidP="00EE1EA5">
      <w:p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b/>
          <w:bCs/>
          <w:color w:val="000000"/>
          <w:lang w:eastAsia="es-ES"/>
        </w:rPr>
        <w:t>OTROS DATOS.</w:t>
      </w:r>
    </w:p>
    <w:p w:rsidR="00EE1EA5" w:rsidRPr="00EE1EA5" w:rsidRDefault="00EE1EA5" w:rsidP="00EE1EA5">
      <w:pPr>
        <w:numPr>
          <w:ilvl w:val="0"/>
          <w:numId w:val="6"/>
        </w:num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Si, en algún momento, resulta necesario proceder a la suspensión del Concurso de Ganado de la Raza Frisona, quedará suspendido también el procedimiento de concesión de subvenciones.</w:t>
      </w:r>
    </w:p>
    <w:p w:rsidR="00EE1EA5" w:rsidRPr="00EE1EA5" w:rsidRDefault="00EE1EA5" w:rsidP="00EE1EA5">
      <w:pPr>
        <w:numPr>
          <w:ilvl w:val="0"/>
          <w:numId w:val="6"/>
        </w:numPr>
        <w:spacing w:before="113" w:after="113" w:line="360" w:lineRule="auto"/>
        <w:rPr>
          <w:rFonts w:ascii="Times New Roman" w:eastAsia="Times New Roman" w:hAnsi="Times New Roman" w:cs="Times New Roman"/>
          <w:sz w:val="24"/>
          <w:szCs w:val="24"/>
          <w:lang w:eastAsia="es-ES"/>
        </w:rPr>
      </w:pPr>
      <w:r w:rsidRPr="00EE1EA5">
        <w:rPr>
          <w:rFonts w:ascii="Times New Roman" w:eastAsia="Times New Roman" w:hAnsi="Times New Roman" w:cs="Times New Roman"/>
          <w:color w:val="000000"/>
          <w:lang w:eastAsia="es-ES"/>
        </w:rPr>
        <w:t xml:space="preserve">Estas ayudas están sometidas al régimen comunitario de </w:t>
      </w:r>
      <w:proofErr w:type="spellStart"/>
      <w:r w:rsidRPr="00EE1EA5">
        <w:rPr>
          <w:rFonts w:ascii="Times New Roman" w:eastAsia="Times New Roman" w:hAnsi="Times New Roman" w:cs="Times New Roman"/>
          <w:i/>
          <w:iCs/>
          <w:color w:val="000000"/>
          <w:lang w:eastAsia="es-ES"/>
        </w:rPr>
        <w:t>mínimis</w:t>
      </w:r>
      <w:proofErr w:type="spellEnd"/>
      <w:r w:rsidRPr="00EE1EA5">
        <w:rPr>
          <w:rFonts w:ascii="Times New Roman" w:eastAsia="Times New Roman" w:hAnsi="Times New Roman" w:cs="Times New Roman"/>
          <w:color w:val="000000"/>
          <w:lang w:eastAsia="es-ES"/>
        </w:rPr>
        <w:t>, conforme a lo señalado en los artículos 107 y 18 del TFUE. Ver bases publicadas en el BOPA de 26 de agosto de 2020, base 22.</w:t>
      </w:r>
    </w:p>
    <w:p w:rsidR="0029578D" w:rsidRDefault="00EE1EA5"/>
    <w:sectPr w:rsidR="0029578D" w:rsidSect="0006054F">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226C5"/>
    <w:multiLevelType w:val="multilevel"/>
    <w:tmpl w:val="D318D1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1E427E60"/>
    <w:multiLevelType w:val="multilevel"/>
    <w:tmpl w:val="D80E4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E1B7738"/>
    <w:multiLevelType w:val="multilevel"/>
    <w:tmpl w:val="FA3A3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C5D4695"/>
    <w:multiLevelType w:val="multilevel"/>
    <w:tmpl w:val="1200C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12A2F2E"/>
    <w:multiLevelType w:val="multilevel"/>
    <w:tmpl w:val="6A384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EFA7EEB"/>
    <w:multiLevelType w:val="multilevel"/>
    <w:tmpl w:val="C8BED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3"/>
  </w:num>
  <w:num w:numId="4">
    <w:abstractNumId w:val="2"/>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6"/>
  <w:proofState w:spelling="clean" w:grammar="clean"/>
  <w:defaultTabStop w:val="708"/>
  <w:hyphenationZone w:val="425"/>
  <w:characterSpacingControl w:val="doNotCompress"/>
  <w:compat/>
  <w:rsids>
    <w:rsidRoot w:val="00EE1EA5"/>
    <w:rsid w:val="0006054F"/>
    <w:rsid w:val="00AA64CA"/>
    <w:rsid w:val="00EE1EA5"/>
    <w:rsid w:val="00F230B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054F"/>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EE1EA5"/>
    <w:pPr>
      <w:spacing w:before="100" w:beforeAutospacing="1" w:after="119" w:line="240" w:lineRule="auto"/>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812526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1457</Words>
  <Characters>8015</Characters>
  <Application>Microsoft Office Word</Application>
  <DocSecurity>0</DocSecurity>
  <Lines>66</Lines>
  <Paragraphs>18</Paragraphs>
  <ScaleCrop>false</ScaleCrop>
  <Company>Hewlett-Packard Company</Company>
  <LinksUpToDate>false</LinksUpToDate>
  <CharactersWithSpaces>9454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1</cp:revision>
  <dcterms:created xsi:type="dcterms:W3CDTF">2025-06-27T11:54:00Z</dcterms:created>
  <dcterms:modified xsi:type="dcterms:W3CDTF">2025-06-27T11:54:00Z</dcterms:modified>
</cp:coreProperties>
</file>