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color w:val="auto"/>
        </w:rPr>
      </w:pPr>
      <w:r>
        <w:rPr>
          <w:rFonts w:cs="Arial" w:ascii="Arial" w:hAnsi="Arial"/>
          <w:b/>
          <w:color w:val="auto"/>
          <w:sz w:val="24"/>
          <w:szCs w:val="24"/>
        </w:rPr>
        <w:t xml:space="preserve">CONVOCATORIA Y BASES REGULADORAS </w:t>
      </w:r>
      <w:bookmarkStart w:id="0" w:name="_GoBack"/>
      <w:bookmarkEnd w:id="0"/>
      <w:r>
        <w:rPr>
          <w:rFonts w:cs="Arial" w:ascii="Arial" w:hAnsi="Arial"/>
          <w:b/>
          <w:color w:val="auto"/>
          <w:sz w:val="24"/>
          <w:szCs w:val="24"/>
        </w:rPr>
        <w:t xml:space="preserve">DE AYUDAS PARA LA REALIZACIÓN DE ACTIVIDADES SOCIOEDUCATIVAS EN DÍAS NO LECTIVOS. </w:t>
      </w:r>
      <w:r>
        <w:rPr>
          <w:rFonts w:cs="Arial" w:ascii="Arial" w:hAnsi="Arial"/>
          <w:b/>
          <w:color w:val="auto"/>
          <w:sz w:val="24"/>
          <w:szCs w:val="24"/>
          <w:u w:val="single"/>
        </w:rPr>
        <w:t>VERANO 202</w:t>
      </w:r>
      <w:r>
        <w:rPr>
          <w:rFonts w:eastAsia="Times New Roman" w:cs="Arial" w:ascii="Arial" w:hAnsi="Arial"/>
          <w:b/>
          <w:color w:val="auto"/>
          <w:kern w:val="0"/>
          <w:sz w:val="24"/>
          <w:szCs w:val="24"/>
          <w:u w:val="single"/>
          <w:lang w:val="es-ES" w:eastAsia="ar-SA" w:bidi="ar-SA"/>
        </w:rPr>
        <w:t>5</w:t>
      </w:r>
      <w:r>
        <w:rPr>
          <w:rFonts w:cs="Arial" w:ascii="Arial" w:hAnsi="Arial"/>
          <w:b/>
          <w:color w:val="auto"/>
          <w:sz w:val="24"/>
          <w:szCs w:val="24"/>
          <w:u w:val="single"/>
        </w:rPr>
        <w:t xml:space="preserve">. </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rPr>
          <w:rFonts w:ascii="Arial" w:hAnsi="Arial" w:cs="Arial"/>
        </w:rPr>
      </w:pPr>
      <w:r>
        <w:rPr>
          <w:rFonts w:cs="Arial" w:ascii="Arial" w:hAnsi="Arial"/>
          <w:b/>
        </w:rPr>
        <w:t>PRIMERA.- OBJETO DE LA CONVOCATORIA</w:t>
      </w:r>
      <w:r>
        <w:rPr>
          <w:rFonts w:cs="Arial" w:ascii="Arial" w:hAnsi="Arial"/>
        </w:rPr>
        <w:t>.</w:t>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La presente convocatoria tiene por objeto la concesión de ayudas por parte del Ayuntamiento dirigidas a sufragar parte del coste de las Actividades que se realizan en los centros educativos durante</w:t>
      </w:r>
      <w:r>
        <w:rPr>
          <w:rFonts w:cs="Arial" w:ascii="Arial" w:hAnsi="Arial"/>
          <w:b w:val="false"/>
          <w:bCs w:val="false"/>
        </w:rPr>
        <w:t xml:space="preserve"> </w:t>
      </w:r>
      <w:r>
        <w:rPr>
          <w:rFonts w:cs="Arial" w:ascii="Arial" w:hAnsi="Arial"/>
          <w:b w:val="false"/>
          <w:bCs w:val="false"/>
          <w:sz w:val="24"/>
          <w:szCs w:val="24"/>
          <w:lang w:eastAsia="ar-SA"/>
        </w:rPr>
        <w:t>el</w:t>
      </w:r>
      <w:r>
        <w:rPr>
          <w:rFonts w:cs="Arial" w:ascii="Arial" w:hAnsi="Arial"/>
          <w:b/>
          <w:bCs/>
        </w:rPr>
        <w:t xml:space="preserve">  verano de </w:t>
      </w:r>
      <w:r>
        <w:rPr>
          <w:rFonts w:cs="Arial" w:ascii="Arial" w:hAnsi="Arial"/>
          <w:b/>
          <w:bCs/>
          <w:color w:val="auto"/>
        </w:rPr>
        <w:t>202</w:t>
      </w:r>
      <w:r>
        <w:rPr>
          <w:rFonts w:eastAsia="Times New Roman" w:cs="Arial" w:ascii="Arial" w:hAnsi="Arial"/>
          <w:b/>
          <w:bCs/>
          <w:color w:val="auto"/>
          <w:kern w:val="0"/>
          <w:sz w:val="24"/>
          <w:szCs w:val="24"/>
          <w:lang w:val="es-ES" w:eastAsia="ar-SA" w:bidi="ar-SA"/>
        </w:rPr>
        <w:t>5</w:t>
      </w:r>
      <w:r>
        <w:rPr>
          <w:rFonts w:cs="Arial" w:ascii="Arial" w:hAnsi="Arial"/>
          <w:b/>
          <w:bCs/>
        </w:rPr>
        <w:t xml:space="preserve"> </w:t>
      </w:r>
      <w:r>
        <w:rPr>
          <w:rFonts w:cs="Arial" w:ascii="Arial" w:hAnsi="Arial"/>
          <w:i/>
          <w:color w:val="auto"/>
        </w:rPr>
        <w:t>(</w:t>
      </w:r>
      <w:r>
        <w:rPr>
          <w:rFonts w:cs="Arial" w:ascii="Arial" w:hAnsi="Arial"/>
          <w:i/>
          <w:color w:val="auto"/>
          <w:sz w:val="24"/>
          <w:szCs w:val="24"/>
          <w:lang w:eastAsia="ar-SA"/>
        </w:rPr>
        <w:t xml:space="preserve">desde el </w:t>
      </w:r>
      <w:r>
        <w:rPr>
          <w:rFonts w:cs="Arial" w:ascii="Arial" w:hAnsi="Arial"/>
          <w:b w:val="false"/>
          <w:bCs w:val="false"/>
          <w:i/>
          <w:color w:val="auto"/>
          <w:sz w:val="24"/>
          <w:szCs w:val="24"/>
          <w:lang w:eastAsia="ar-SA"/>
        </w:rPr>
        <w:t>2</w:t>
      </w:r>
      <w:r>
        <w:rPr>
          <w:rFonts w:eastAsia="Times New Roman" w:cs="Arial" w:ascii="Arial" w:hAnsi="Arial"/>
          <w:b w:val="false"/>
          <w:bCs w:val="false"/>
          <w:i/>
          <w:color w:val="auto"/>
          <w:kern w:val="0"/>
          <w:sz w:val="24"/>
          <w:szCs w:val="24"/>
          <w:lang w:val="es-ES" w:eastAsia="ar-SA" w:bidi="ar-SA"/>
        </w:rPr>
        <w:t>3</w:t>
      </w:r>
      <w:r>
        <w:rPr>
          <w:rFonts w:cs="Arial" w:ascii="Arial" w:hAnsi="Arial"/>
          <w:b w:val="false"/>
          <w:bCs w:val="false"/>
          <w:i/>
          <w:color w:val="auto"/>
          <w:sz w:val="24"/>
          <w:szCs w:val="24"/>
          <w:lang w:eastAsia="ar-SA"/>
        </w:rPr>
        <w:t xml:space="preserve"> de junio</w:t>
      </w:r>
      <w:r>
        <w:rPr>
          <w:rFonts w:cs="Arial" w:ascii="Arial" w:hAnsi="Arial"/>
          <w:i/>
          <w:color w:val="auto"/>
          <w:sz w:val="24"/>
          <w:szCs w:val="24"/>
          <w:lang w:eastAsia="ar-SA"/>
        </w:rPr>
        <w:t xml:space="preserve"> al inicio del curso escolar en septiembre de </w:t>
      </w:r>
      <w:r>
        <w:rPr>
          <w:rFonts w:cs="Arial" w:ascii="Arial" w:hAnsi="Arial"/>
          <w:i/>
          <w:color w:val="000000"/>
          <w:sz w:val="24"/>
          <w:szCs w:val="24"/>
          <w:shd w:fill="auto" w:val="clear"/>
          <w:lang w:eastAsia="ar-SA"/>
        </w:rPr>
        <w:t>202</w:t>
      </w:r>
      <w:r>
        <w:rPr>
          <w:rFonts w:eastAsia="Times New Roman" w:cs="Arial" w:ascii="Arial" w:hAnsi="Arial"/>
          <w:i/>
          <w:color w:val="000000"/>
          <w:kern w:val="0"/>
          <w:sz w:val="24"/>
          <w:szCs w:val="24"/>
          <w:shd w:fill="auto" w:val="clear"/>
          <w:lang w:val="es-ES" w:eastAsia="ar-SA" w:bidi="ar-SA"/>
        </w:rPr>
        <w:t>5</w:t>
      </w:r>
      <w:r>
        <w:rPr>
          <w:rFonts w:cs="Arial" w:ascii="Arial" w:hAnsi="Arial"/>
          <w:i/>
          <w:color w:val="auto"/>
        </w:rPr>
        <w:t>)</w:t>
      </w:r>
      <w:r>
        <w:rPr>
          <w:rFonts w:cs="Arial" w:ascii="Arial" w:hAnsi="Arial"/>
          <w:color w:val="auto"/>
        </w:rPr>
        <w:t>.</w:t>
      </w:r>
      <w:r>
        <w:rPr>
          <w:rFonts w:cs="Arial" w:ascii="Arial" w:hAnsi="Arial"/>
          <w:color w:val="FF0000"/>
        </w:rPr>
        <w:t xml:space="preserve"> </w:t>
      </w:r>
      <w:r>
        <w:rPr>
          <w:rFonts w:cs="Arial" w:ascii="Arial" w:hAnsi="Arial"/>
        </w:rPr>
        <w:t>Estas ayudas tienen como objetivo fundamental, por un lado, ayudar a las familias con carencias económicas, en situación de vulnerabilidad social y por otro posibilitar la conciliación de la vida laboral y familiar.</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SEGUNDA.- DOTACIÓN PRESUPUESTARIA</w:t>
      </w:r>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 objeto de financiar las ayudas que se rigen por la presente c</w:t>
      </w:r>
      <w:r>
        <w:rPr>
          <w:rFonts w:cs="Arial" w:ascii="Arial" w:hAnsi="Arial"/>
          <w:color w:val="auto"/>
        </w:rPr>
        <w:t xml:space="preserve">onvocatoria, el Ayuntamiento de Aranjuez destinará hasta  la cantidad de </w:t>
      </w:r>
      <w:r>
        <w:rPr>
          <w:rFonts w:cs="Arial" w:ascii="Arial" w:hAnsi="Arial"/>
          <w:b/>
          <w:bCs/>
          <w:color w:val="auto"/>
        </w:rPr>
        <w:t>14.000 euros</w:t>
      </w:r>
      <w:r>
        <w:rPr>
          <w:rFonts w:cs="Arial" w:ascii="Arial" w:hAnsi="Arial"/>
          <w:color w:val="FF0000"/>
        </w:rPr>
        <w:t xml:space="preserve"> </w:t>
      </w:r>
      <w:r>
        <w:rPr>
          <w:rFonts w:cs="Arial" w:ascii="Arial" w:hAnsi="Arial"/>
        </w:rPr>
        <w:t>con cargo a la partida presupuestaria 41.3340.22611.</w:t>
      </w:r>
    </w:p>
    <w:p>
      <w:pPr>
        <w:pStyle w:val="Normal"/>
        <w:jc w:val="both"/>
        <w:rPr>
          <w:rFonts w:ascii="Arial" w:hAnsi="Arial" w:cs="Arial"/>
        </w:rPr>
      </w:pPr>
      <w:r>
        <w:rPr>
          <w:rFonts w:cs="Arial" w:ascii="Arial" w:hAnsi="Arial"/>
        </w:rPr>
      </w:r>
    </w:p>
    <w:tbl>
      <w:tblPr>
        <w:tblW w:w="4170" w:type="dxa"/>
        <w:jc w:val="left"/>
        <w:tblInd w:w="2837" w:type="dxa"/>
        <w:tblLayout w:type="fixed"/>
        <w:tblCellMar>
          <w:top w:w="0" w:type="dxa"/>
          <w:left w:w="70" w:type="dxa"/>
          <w:bottom w:w="0" w:type="dxa"/>
          <w:right w:w="70" w:type="dxa"/>
        </w:tblCellMar>
        <w:tblLook w:firstRow="0" w:noVBand="0" w:lastRow="0" w:firstColumn="0" w:lastColumn="0" w:noHBand="0" w:val="0000"/>
      </w:tblPr>
      <w:tblGrid>
        <w:gridCol w:w="2009"/>
        <w:gridCol w:w="2160"/>
      </w:tblGrid>
      <w:tr>
        <w:trPr>
          <w:trHeight w:val="157" w:hRule="atLeast"/>
        </w:trPr>
        <w:tc>
          <w:tcPr>
            <w:tcW w:w="2009" w:type="dxa"/>
            <w:tcBorders>
              <w:top w:val="single" w:sz="4" w:space="0" w:color="000000"/>
              <w:left w:val="single" w:sz="4" w:space="0" w:color="000000"/>
              <w:bottom w:val="single" w:sz="4" w:space="0" w:color="000000"/>
              <w:right w:val="single" w:sz="4" w:space="0" w:color="000000"/>
            </w:tcBorders>
            <w:shd w:color="auto" w:fill="B8CCE4" w:val="clear"/>
          </w:tcPr>
          <w:p>
            <w:pPr>
              <w:pStyle w:val="Normal"/>
              <w:widowControl w:val="false"/>
              <w:jc w:val="center"/>
              <w:rPr>
                <w:rFonts w:ascii="Arial" w:hAnsi="Arial" w:cs="Arial"/>
                <w:b/>
                <w:b/>
              </w:rPr>
            </w:pPr>
            <w:r>
              <w:rPr>
                <w:rFonts w:cs="Arial" w:ascii="Arial" w:hAnsi="Arial"/>
                <w:b/>
              </w:rPr>
              <w:t>Periodo</w:t>
            </w:r>
          </w:p>
        </w:tc>
        <w:tc>
          <w:tcPr>
            <w:tcW w:w="2160" w:type="dxa"/>
            <w:tcBorders>
              <w:top w:val="single" w:sz="4" w:space="0" w:color="000000"/>
              <w:left w:val="single" w:sz="4" w:space="0" w:color="000000"/>
              <w:bottom w:val="single" w:sz="4" w:space="0" w:color="000000"/>
              <w:right w:val="single" w:sz="4" w:space="0" w:color="000000"/>
            </w:tcBorders>
            <w:shd w:color="auto" w:fill="B8CCE4" w:val="clear"/>
          </w:tcPr>
          <w:p>
            <w:pPr>
              <w:pStyle w:val="Normal"/>
              <w:widowControl w:val="false"/>
              <w:jc w:val="center"/>
              <w:rPr>
                <w:rFonts w:ascii="Arial" w:hAnsi="Arial" w:cs="Arial"/>
                <w:b/>
                <w:b/>
              </w:rPr>
            </w:pPr>
            <w:r>
              <w:rPr>
                <w:rFonts w:cs="Arial" w:ascii="Arial" w:hAnsi="Arial"/>
                <w:b/>
              </w:rPr>
              <w:t>Importe</w:t>
            </w:r>
          </w:p>
        </w:tc>
      </w:tr>
      <w:tr>
        <w:trPr>
          <w:trHeight w:val="207" w:hRule="atLeast"/>
        </w:trPr>
        <w:tc>
          <w:tcPr>
            <w:tcW w:w="200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cs="Arial"/>
                <w:i/>
                <w:i/>
                <w:sz w:val="24"/>
                <w:szCs w:val="24"/>
                <w:lang w:eastAsia="ar-SA"/>
              </w:rPr>
            </w:pPr>
            <w:r>
              <w:rPr>
                <w:rFonts w:cs="Arial" w:ascii="Arial" w:hAnsi="Arial"/>
                <w:i/>
                <w:sz w:val="24"/>
                <w:szCs w:val="24"/>
                <w:lang w:eastAsia="ar-SA"/>
              </w:rPr>
              <w:t>Verano 2</w:t>
            </w:r>
            <w:r>
              <w:rPr>
                <w:rFonts w:cs="Arial" w:ascii="Arial" w:hAnsi="Arial"/>
                <w:i/>
                <w:color w:val="auto"/>
                <w:sz w:val="24"/>
                <w:szCs w:val="24"/>
                <w:lang w:eastAsia="ar-SA"/>
              </w:rPr>
              <w:t>02</w:t>
            </w:r>
            <w:r>
              <w:rPr>
                <w:rFonts w:eastAsia="Times New Roman" w:cs="Arial" w:ascii="Arial" w:hAnsi="Arial"/>
                <w:i/>
                <w:color w:val="auto"/>
                <w:kern w:val="0"/>
                <w:sz w:val="24"/>
                <w:szCs w:val="24"/>
                <w:lang w:val="es-ES" w:eastAsia="ar-SA" w:bidi="ar-SA"/>
              </w:rPr>
              <w:t>5</w:t>
            </w:r>
          </w:p>
        </w:tc>
        <w:tc>
          <w:tcPr>
            <w:tcW w:w="216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Arial" w:hAnsi="Arial" w:cs="Arial"/>
                <w:b/>
                <w:b/>
                <w:i/>
                <w:i/>
                <w:color w:val="auto"/>
              </w:rPr>
            </w:pPr>
            <w:r>
              <w:rPr>
                <w:rFonts w:cs="Arial" w:ascii="Arial" w:hAnsi="Arial"/>
                <w:b/>
                <w:i/>
                <w:color w:val="auto"/>
              </w:rPr>
              <w:t>14.000€</w:t>
            </w:r>
          </w:p>
        </w:tc>
      </w:tr>
    </w:tbl>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rPr>
      </w:pPr>
      <w:r>
        <w:rPr>
          <w:rFonts w:cs="Arial" w:ascii="Arial" w:hAnsi="Arial"/>
          <w:b/>
        </w:rPr>
        <w:t>TERCERA.-  DESTINATARIOS DE LAS AYUDAS</w:t>
      </w:r>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Podrán ser beneficiarios de estas becas </w:t>
      </w:r>
      <w:r>
        <w:rPr>
          <w:rFonts w:cs="Arial" w:ascii="Arial" w:hAnsi="Arial"/>
          <w:b/>
        </w:rPr>
        <w:t xml:space="preserve">los padres/madres o tutores legales de alumnos que  cursen  estudios de  Educación Infantil, Educación Primaria y Educación Especial, </w:t>
      </w:r>
      <w:r>
        <w:rPr>
          <w:rFonts w:cs="Arial" w:ascii="Arial" w:hAnsi="Arial"/>
        </w:rPr>
        <w:t xml:space="preserve"> en centros educativos sostenidos con fondos públicos de la localidad, que cumplan los siguientes requisitos:</w:t>
      </w:r>
    </w:p>
    <w:p>
      <w:pPr>
        <w:pStyle w:val="Normal"/>
        <w:jc w:val="both"/>
        <w:rPr>
          <w:rFonts w:ascii="Arial" w:hAnsi="Arial" w:cs="Arial"/>
        </w:rPr>
      </w:pPr>
      <w:r>
        <w:rPr>
          <w:rFonts w:cs="Arial" w:ascii="Arial" w:hAnsi="Arial"/>
        </w:rPr>
      </w:r>
    </w:p>
    <w:p>
      <w:pPr>
        <w:pStyle w:val="Normal"/>
        <w:numPr>
          <w:ilvl w:val="0"/>
          <w:numId w:val="2"/>
        </w:numPr>
        <w:ind w:left="360" w:hanging="360"/>
        <w:jc w:val="both"/>
        <w:rPr>
          <w:rFonts w:ascii="Arial" w:hAnsi="Arial" w:cs="Arial"/>
        </w:rPr>
      </w:pPr>
      <w:r>
        <w:rPr>
          <w:rFonts w:cs="Arial" w:ascii="Arial" w:hAnsi="Arial"/>
        </w:rPr>
        <w:t xml:space="preserve">La unidad familiar solicitante de la ayuda debe estar </w:t>
      </w:r>
      <w:r>
        <w:rPr>
          <w:rFonts w:cs="Arial" w:ascii="Arial" w:hAnsi="Arial"/>
          <w:b/>
        </w:rPr>
        <w:t xml:space="preserve">empadronada en la localidad. </w:t>
      </w:r>
      <w:r>
        <w:rPr>
          <w:rFonts w:cs="Arial" w:ascii="Arial" w:hAnsi="Arial"/>
        </w:rPr>
        <w:t>A estos efectos, el solicitante de la beca autoriza a la Delegación de Educación a comprobar de oficio el empadronamiento de la unidad familiar a través del Padrón Municipal de Habitantes.</w:t>
      </w:r>
    </w:p>
    <w:p>
      <w:pPr>
        <w:pStyle w:val="Normal"/>
        <w:jc w:val="both"/>
        <w:rPr>
          <w:rFonts w:ascii="Arial" w:hAnsi="Arial" w:cs="Arial"/>
        </w:rPr>
      </w:pPr>
      <w:r>
        <w:rPr>
          <w:rFonts w:cs="Arial" w:ascii="Arial" w:hAnsi="Arial"/>
        </w:rPr>
      </w:r>
    </w:p>
    <w:p>
      <w:pPr>
        <w:pStyle w:val="Normal"/>
        <w:numPr>
          <w:ilvl w:val="0"/>
          <w:numId w:val="2"/>
        </w:numPr>
        <w:ind w:left="360" w:hanging="360"/>
        <w:jc w:val="both"/>
        <w:rPr>
          <w:rFonts w:ascii="Arial" w:hAnsi="Arial" w:cs="Arial"/>
        </w:rPr>
      </w:pPr>
      <w:r>
        <w:rPr>
          <w:rFonts w:cs="Arial" w:ascii="Arial" w:hAnsi="Arial"/>
        </w:rPr>
        <w:t xml:space="preserve">Sólo podrán solicitar estas becas aquellas familias que en el año </w:t>
      </w:r>
      <w:r>
        <w:rPr>
          <w:rFonts w:cs="Arial" w:ascii="Arial" w:hAnsi="Arial"/>
          <w:b/>
          <w:color w:val="auto"/>
        </w:rPr>
        <w:t>202</w:t>
      </w:r>
      <w:r>
        <w:rPr>
          <w:rFonts w:eastAsia="Times New Roman" w:cs="Arial" w:ascii="Arial" w:hAnsi="Arial"/>
          <w:b/>
          <w:color w:val="auto"/>
          <w:kern w:val="0"/>
          <w:sz w:val="24"/>
          <w:szCs w:val="24"/>
          <w:lang w:val="es-ES" w:eastAsia="ar-SA" w:bidi="ar-SA"/>
        </w:rPr>
        <w:t>3</w:t>
      </w:r>
      <w:r>
        <w:rPr>
          <w:rFonts w:cs="Arial" w:ascii="Arial" w:hAnsi="Arial"/>
          <w:b/>
        </w:rPr>
        <w:t>, tuviesen una renta per cápita inferior a 1,</w:t>
      </w:r>
      <w:r>
        <w:rPr>
          <w:rFonts w:eastAsia="Times New Roman" w:cs="Arial" w:ascii="Arial" w:hAnsi="Arial"/>
          <w:b/>
          <w:color w:val="auto"/>
          <w:kern w:val="0"/>
          <w:sz w:val="24"/>
          <w:szCs w:val="24"/>
          <w:lang w:val="es-ES" w:eastAsia="ar-SA" w:bidi="ar-SA"/>
        </w:rPr>
        <w:t>5</w:t>
      </w:r>
      <w:r>
        <w:rPr>
          <w:rFonts w:cs="Arial" w:ascii="Arial" w:hAnsi="Arial"/>
          <w:b/>
        </w:rPr>
        <w:t xml:space="preserve"> veces el</w:t>
      </w:r>
      <w:r>
        <w:rPr>
          <w:rFonts w:cs="Arial" w:ascii="Arial" w:hAnsi="Arial"/>
          <w:b/>
          <w:color w:val="C9211E"/>
        </w:rPr>
        <w:t xml:space="preserve"> </w:t>
      </w:r>
      <w:r>
        <w:rPr>
          <w:rFonts w:cs="Arial" w:ascii="Arial" w:hAnsi="Arial"/>
          <w:b/>
          <w:color w:val="1C1C1C"/>
        </w:rPr>
        <w:t xml:space="preserve">IPREM </w:t>
      </w:r>
      <w:r>
        <w:rPr>
          <w:rFonts w:cs="Arial" w:ascii="Arial" w:hAnsi="Arial"/>
          <w:b w:val="false"/>
          <w:bCs w:val="false"/>
          <w:color w:val="1C1C1C"/>
          <w:sz w:val="22"/>
          <w:szCs w:val="22"/>
        </w:rPr>
        <w:t>(7.200 x 1,5)</w:t>
      </w:r>
      <w:r>
        <w:rPr>
          <w:rFonts w:cs="Arial" w:ascii="Arial" w:hAnsi="Arial"/>
          <w:b/>
          <w:color w:val="1C1C1C"/>
          <w:sz w:val="18"/>
          <w:szCs w:val="18"/>
        </w:rPr>
        <w:t xml:space="preserve"> </w:t>
      </w:r>
      <w:r>
        <w:rPr>
          <w:rFonts w:eastAsia="Times New Roman" w:cs="Arial" w:ascii="Arial" w:hAnsi="Arial"/>
          <w:b/>
          <w:color w:val="1C1C1C"/>
          <w:kern w:val="0"/>
          <w:sz w:val="24"/>
          <w:szCs w:val="24"/>
          <w:lang w:val="es-ES" w:eastAsia="ar-SA" w:bidi="ar-SA"/>
        </w:rPr>
        <w:t>10.800</w:t>
      </w:r>
      <w:r>
        <w:rPr>
          <w:rFonts w:cs="Arial" w:ascii="Arial" w:hAnsi="Arial"/>
          <w:b/>
          <w:color w:val="1C1C1C"/>
        </w:rPr>
        <w:t>€.</w:t>
      </w:r>
      <w:r>
        <w:rPr>
          <w:rFonts w:cs="Arial" w:ascii="Arial" w:hAnsi="Arial"/>
          <w:color w:val="C9211E"/>
        </w:rPr>
        <w:t xml:space="preserve"> </w:t>
      </w:r>
      <w:r>
        <w:rPr>
          <w:rFonts w:cs="Arial" w:ascii="Arial" w:hAnsi="Arial"/>
        </w:rPr>
        <w:t>Aquellas solicitudes que superen este umbral de renta per cápita serán excluidas de la presente convocatoria.</w:t>
      </w:r>
    </w:p>
    <w:p>
      <w:pPr>
        <w:pStyle w:val="ListParagraph"/>
        <w:rPr>
          <w:rFonts w:ascii="Arial" w:hAnsi="Arial" w:cs="Arial"/>
        </w:rPr>
      </w:pPr>
      <w:r>
        <w:rPr>
          <w:rFonts w:cs="Arial" w:ascii="Arial" w:hAnsi="Arial"/>
        </w:rPr>
      </w:r>
    </w:p>
    <w:p>
      <w:pPr>
        <w:pStyle w:val="Normal"/>
        <w:numPr>
          <w:ilvl w:val="0"/>
          <w:numId w:val="2"/>
        </w:numPr>
        <w:ind w:left="360" w:hanging="360"/>
        <w:jc w:val="both"/>
        <w:rPr>
          <w:rFonts w:ascii="Arial" w:hAnsi="Arial" w:cs="Arial"/>
        </w:rPr>
      </w:pPr>
      <w:r>
        <w:rPr>
          <w:rFonts w:cs="Arial" w:ascii="Arial" w:hAnsi="Arial"/>
        </w:rPr>
        <w:t xml:space="preserve">Los beneficiarios de la ayuda deberán </w:t>
      </w:r>
      <w:r>
        <w:rPr>
          <w:rFonts w:cs="Arial" w:ascii="Arial" w:hAnsi="Arial"/>
          <w:b/>
          <w:bCs/>
        </w:rPr>
        <w:t>estar al corriente de sus obligaciones tributarias con el Ayuntamiento de Aranjuez a la fecha de finalización del plazo de presentación de solicitudes</w:t>
      </w:r>
      <w:r>
        <w:rPr>
          <w:rFonts w:cs="Arial" w:ascii="Arial" w:hAnsi="Arial"/>
        </w:rPr>
        <w:t xml:space="preserve">, sin perjuicio de los restantes requisitos previstos legal y reglamentariamente. A estos efectos, </w:t>
      </w:r>
      <w:r>
        <w:rPr>
          <w:rFonts w:cs="Arial" w:ascii="Arial" w:hAnsi="Arial"/>
          <w:b/>
          <w:bCs/>
        </w:rPr>
        <w:t xml:space="preserve">el solicitante de la beca autoriza </w:t>
      </w:r>
      <w:r>
        <w:rPr>
          <w:rFonts w:cs="Arial" w:ascii="Arial" w:hAnsi="Arial"/>
        </w:rPr>
        <w:t xml:space="preserve">a la Delegación de Educación </w:t>
      </w:r>
      <w:r>
        <w:rPr>
          <w:rFonts w:cs="Arial" w:ascii="Arial" w:hAnsi="Arial"/>
          <w:b/>
          <w:bCs/>
        </w:rPr>
        <w:t>a comprobar de oficio la situación actual, a través del departamento de Recaudación Municipal.</w:t>
      </w:r>
    </w:p>
    <w:p>
      <w:pPr>
        <w:pStyle w:val="ListParagraph"/>
        <w:rPr>
          <w:rFonts w:ascii="Arial" w:hAnsi="Arial" w:cs="Arial"/>
        </w:rPr>
      </w:pPr>
      <w:r>
        <w:rPr>
          <w:rFonts w:cs="Arial" w:ascii="Arial" w:hAnsi="Arial"/>
        </w:rPr>
      </w:r>
    </w:p>
    <w:p>
      <w:pPr>
        <w:pStyle w:val="Normal"/>
        <w:ind w:left="360" w:hanging="0"/>
        <w:jc w:val="both"/>
        <w:rPr>
          <w:rFonts w:ascii="Arial" w:hAnsi="Arial" w:cs="Arial"/>
        </w:rPr>
      </w:pPr>
      <w:r>
        <w:rPr>
          <w:rFonts w:cs="Arial" w:ascii="Arial" w:hAnsi="Arial"/>
        </w:rPr>
      </w:r>
    </w:p>
    <w:p>
      <w:pPr>
        <w:pStyle w:val="ListParagraph"/>
        <w:rPr>
          <w:rFonts w:ascii="Arial" w:hAnsi="Arial" w:cs="Arial"/>
        </w:rPr>
      </w:pPr>
      <w:r>
        <w:rPr>
          <w:rFonts w:cs="Arial" w:ascii="Arial" w:hAnsi="Arial"/>
        </w:rPr>
      </w:r>
    </w:p>
    <w:p>
      <w:pPr>
        <w:pStyle w:val="Normal"/>
        <w:numPr>
          <w:ilvl w:val="0"/>
          <w:numId w:val="0"/>
        </w:numPr>
        <w:ind w:left="1440" w:hanging="0"/>
        <w:jc w:val="both"/>
        <w:rPr>
          <w:rFonts w:ascii="Arial" w:hAnsi="Arial" w:cs="Arial"/>
        </w:rPr>
      </w:pPr>
      <w:r>
        <w:rPr>
          <w:rFonts w:cs="Arial" w:ascii="Arial" w:hAnsi="Arial"/>
        </w:rPr>
      </w:r>
    </w:p>
    <w:p>
      <w:pPr>
        <w:pStyle w:val="Normal"/>
        <w:jc w:val="both"/>
        <w:rPr>
          <w:rFonts w:ascii="Arial" w:hAnsi="Arial" w:cs="Arial"/>
          <w:b/>
          <w:b/>
        </w:rPr>
      </w:pPr>
      <w:r>
        <w:rPr>
          <w:rFonts w:cs="Arial" w:ascii="Arial" w:hAnsi="Arial"/>
          <w:b/>
        </w:rPr>
        <w:t>CUARTA.- PROCEDIMIENTO DE CONCESIÓN.</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Las subvenciones se tramitarán en régimen de concurrencia competitiva, mediante la comparación de las solicitudes presentadas, a fin de establecer una prelación entre las mismas de acuerdo con el baremo previsto en el apartado OCTAVO de esta convocatoria</w:t>
      </w:r>
    </w:p>
    <w:p>
      <w:pPr>
        <w:pStyle w:val="Normal"/>
        <w:jc w:val="both"/>
        <w:rPr>
          <w:rFonts w:ascii="Arial" w:hAnsi="Arial" w:cs="Arial"/>
          <w:b/>
          <w:b/>
        </w:rPr>
      </w:pPr>
      <w:r>
        <w:rPr>
          <w:rFonts w:cs="Arial" w:ascii="Arial" w:hAnsi="Arial"/>
          <w:b/>
        </w:rPr>
      </w:r>
    </w:p>
    <w:p>
      <w:pPr>
        <w:pStyle w:val="Normal"/>
        <w:jc w:val="both"/>
        <w:rPr>
          <w:rFonts w:ascii="Arial" w:hAnsi="Arial" w:cs="Arial"/>
        </w:rPr>
      </w:pPr>
      <w:r>
        <w:rPr>
          <w:rFonts w:cs="Arial" w:ascii="Arial" w:hAnsi="Arial"/>
          <w:b/>
        </w:rPr>
        <w:t>QUINTA.-  SOLICITUD, LUGAR y PLAZO DE PRESENTACIÓN</w:t>
      </w:r>
      <w:r>
        <w:rPr>
          <w:rFonts w:cs="Arial" w:ascii="Arial" w:hAnsi="Arial"/>
        </w:rPr>
        <w:t>.</w:t>
      </w:r>
    </w:p>
    <w:p>
      <w:pPr>
        <w:pStyle w:val="Normal"/>
        <w:jc w:val="both"/>
        <w:rPr>
          <w:rFonts w:ascii="Arial" w:hAnsi="Arial" w:cs="Arial"/>
          <w:sz w:val="20"/>
          <w:szCs w:val="20"/>
        </w:rPr>
      </w:pPr>
      <w:r>
        <w:rPr>
          <w:rFonts w:cs="Arial" w:ascii="Arial" w:hAnsi="Arial"/>
          <w:sz w:val="20"/>
          <w:szCs w:val="20"/>
        </w:rPr>
      </w:r>
    </w:p>
    <w:p>
      <w:pPr>
        <w:pStyle w:val="Normal"/>
        <w:numPr>
          <w:ilvl w:val="0"/>
          <w:numId w:val="3"/>
        </w:numPr>
        <w:jc w:val="both"/>
        <w:rPr>
          <w:rFonts w:ascii="Arial" w:hAnsi="Arial" w:cs="Arial"/>
        </w:rPr>
      </w:pPr>
      <w:r>
        <w:rPr>
          <w:rFonts w:cs="Arial" w:ascii="Arial" w:hAnsi="Arial"/>
        </w:rPr>
        <w:t xml:space="preserve">Las solicitudes de ayuda se entregarán debidamente cumplimentadas , con toda la documentación requerida en la </w:t>
      </w:r>
      <w:r>
        <w:rPr>
          <w:rFonts w:cs="Arial" w:ascii="Arial" w:hAnsi="Arial"/>
          <w:b/>
          <w:bCs/>
        </w:rPr>
        <w:t xml:space="preserve">Oficina de Atención al Ciudadano, O.A.C. </w:t>
      </w:r>
      <w:r>
        <w:rPr>
          <w:rFonts w:cs="Arial" w:ascii="Arial" w:hAnsi="Arial"/>
          <w:b w:val="false"/>
          <w:bCs w:val="false"/>
        </w:rPr>
        <w:t xml:space="preserve">(Registro General del Ayuntamiento, </w:t>
      </w:r>
      <w:r>
        <w:rPr>
          <w:rFonts w:cs="Arial" w:ascii="Arial" w:hAnsi="Arial"/>
          <w:b/>
          <w:bCs/>
        </w:rPr>
        <w:t>SIN cita previa</w:t>
      </w:r>
      <w:r>
        <w:rPr>
          <w:rFonts w:cs="Arial" w:ascii="Arial" w:hAnsi="Arial"/>
          <w:b w:val="false"/>
          <w:bCs w:val="false"/>
        </w:rPr>
        <w:t>)</w:t>
      </w:r>
    </w:p>
    <w:p>
      <w:pPr>
        <w:pStyle w:val="Normal"/>
        <w:numPr>
          <w:ilvl w:val="0"/>
          <w:numId w:val="0"/>
        </w:numPr>
        <w:ind w:left="720" w:hanging="0"/>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El plazo de presentación de solicitudes será de</w:t>
      </w:r>
      <w:r>
        <w:rPr>
          <w:rFonts w:cs="Arial" w:ascii="Arial" w:hAnsi="Arial"/>
          <w:b/>
          <w:color w:val="C9211E"/>
        </w:rPr>
        <w:t xml:space="preserve"> </w:t>
      </w:r>
      <w:r>
        <w:rPr>
          <w:rFonts w:cs="Arial" w:ascii="Arial" w:hAnsi="Arial"/>
          <w:b/>
          <w:color w:val="auto"/>
        </w:rPr>
        <w:t>7 días hábiles a partir del siguiente a su publicación en el Boletín Oficial de la Comunidad de Madrid.</w:t>
      </w:r>
    </w:p>
    <w:p>
      <w:pPr>
        <w:pStyle w:val="Normal"/>
        <w:jc w:val="both"/>
        <w:rPr>
          <w:rFonts w:ascii="Arial" w:hAnsi="Arial" w:cs="Arial"/>
          <w:sz w:val="28"/>
          <w:szCs w:val="28"/>
        </w:rPr>
      </w:pPr>
      <w:r>
        <w:rPr>
          <w:rFonts w:cs="Arial" w:ascii="Arial" w:hAnsi="Arial"/>
          <w:sz w:val="28"/>
          <w:szCs w:val="28"/>
        </w:rPr>
      </w:r>
    </w:p>
    <w:p>
      <w:pPr>
        <w:pStyle w:val="Normal"/>
        <w:jc w:val="both"/>
        <w:rPr>
          <w:rFonts w:ascii="Arial" w:hAnsi="Arial" w:cs="Arial"/>
          <w:b/>
          <w:b/>
        </w:rPr>
      </w:pPr>
      <w:r>
        <w:rPr>
          <w:rFonts w:cs="Arial" w:ascii="Arial" w:hAnsi="Arial"/>
          <w:b/>
        </w:rPr>
        <w:t>SEXTA.- DOCUMENTACIÓN.</w:t>
      </w:r>
    </w:p>
    <w:p>
      <w:pPr>
        <w:pStyle w:val="Normal"/>
        <w:jc w:val="both"/>
        <w:rPr>
          <w:rFonts w:ascii="Arial" w:hAnsi="Arial" w:cs="Arial"/>
        </w:rPr>
      </w:pPr>
      <w:r>
        <w:rPr>
          <w:rFonts w:cs="Arial" w:ascii="Arial" w:hAnsi="Arial"/>
        </w:rPr>
      </w:r>
    </w:p>
    <w:p>
      <w:pPr>
        <w:pStyle w:val="Normal"/>
        <w:ind w:left="360" w:hanging="0"/>
        <w:jc w:val="both"/>
        <w:rPr>
          <w:rFonts w:ascii="Arial" w:hAnsi="Arial" w:cs="Arial"/>
        </w:rPr>
      </w:pPr>
      <w:r>
        <w:rPr>
          <w:rFonts w:cs="Arial" w:ascii="Arial" w:hAnsi="Arial"/>
        </w:rPr>
        <w:t xml:space="preserve">Deberá presentar: </w:t>
      </w:r>
    </w:p>
    <w:p>
      <w:pPr>
        <w:pStyle w:val="Normal"/>
        <w:ind w:left="720" w:hanging="0"/>
        <w:jc w:val="both"/>
        <w:rPr>
          <w:rFonts w:ascii="Arial" w:hAnsi="Arial" w:cs="Arial"/>
          <w:sz w:val="20"/>
          <w:szCs w:val="20"/>
        </w:rPr>
      </w:pPr>
      <w:r>
        <w:rPr>
          <w:rFonts w:cs="Arial" w:ascii="Arial" w:hAnsi="Arial"/>
          <w:sz w:val="20"/>
          <w:szCs w:val="20"/>
        </w:rPr>
      </w:r>
    </w:p>
    <w:p>
      <w:pPr>
        <w:pStyle w:val="Normal"/>
        <w:numPr>
          <w:ilvl w:val="0"/>
          <w:numId w:val="4"/>
        </w:numPr>
        <w:ind w:left="709" w:hanging="360"/>
        <w:jc w:val="both"/>
        <w:rPr>
          <w:rFonts w:ascii="Arial" w:hAnsi="Arial" w:cs="Arial"/>
        </w:rPr>
      </w:pPr>
      <w:r>
        <w:rPr>
          <w:rFonts w:cs="Arial" w:ascii="Arial" w:hAnsi="Arial"/>
        </w:rPr>
        <w:t>DNI, NIE del solicitante o pasaporte.</w:t>
      </w:r>
    </w:p>
    <w:p>
      <w:pPr>
        <w:pStyle w:val="Normal"/>
        <w:ind w:left="720" w:hanging="0"/>
        <w:jc w:val="both"/>
        <w:rPr>
          <w:rFonts w:ascii="Arial" w:hAnsi="Arial" w:cs="Arial"/>
        </w:rPr>
      </w:pPr>
      <w:r>
        <w:rPr>
          <w:rFonts w:cs="Arial" w:ascii="Arial" w:hAnsi="Arial"/>
        </w:rPr>
      </w:r>
    </w:p>
    <w:p>
      <w:pPr>
        <w:pStyle w:val="Normal"/>
        <w:numPr>
          <w:ilvl w:val="0"/>
          <w:numId w:val="4"/>
        </w:numPr>
        <w:ind w:left="709" w:hanging="360"/>
        <w:jc w:val="both"/>
        <w:rPr>
          <w:rFonts w:ascii="Arial" w:hAnsi="Arial" w:cs="Arial"/>
        </w:rPr>
      </w:pPr>
      <w:r>
        <w:rPr>
          <w:rFonts w:cs="Arial" w:ascii="Arial" w:hAnsi="Arial"/>
        </w:rPr>
        <w:t>Libro de familia.</w:t>
      </w:r>
    </w:p>
    <w:p>
      <w:pPr>
        <w:pStyle w:val="ListParagraph"/>
        <w:rPr>
          <w:rFonts w:ascii="Arial" w:hAnsi="Arial" w:cs="Arial"/>
        </w:rPr>
      </w:pPr>
      <w:r>
        <w:rPr>
          <w:rFonts w:cs="Arial" w:ascii="Arial" w:hAnsi="Arial"/>
        </w:rPr>
      </w:r>
    </w:p>
    <w:p>
      <w:pPr>
        <w:pStyle w:val="Normal"/>
        <w:numPr>
          <w:ilvl w:val="0"/>
          <w:numId w:val="4"/>
        </w:numPr>
        <w:tabs>
          <w:tab w:val="clear" w:pos="709"/>
          <w:tab w:val="left" w:pos="540" w:leader="none"/>
        </w:tabs>
        <w:ind w:left="709" w:hanging="360"/>
        <w:jc w:val="both"/>
        <w:rPr>
          <w:rFonts w:ascii="Arial" w:hAnsi="Arial" w:cs="Arial"/>
        </w:rPr>
      </w:pPr>
      <w:r>
        <w:rPr>
          <w:rFonts w:cs="Arial" w:ascii="Arial" w:hAnsi="Arial"/>
        </w:rPr>
        <w:t xml:space="preserve">Junto con la </w:t>
      </w:r>
      <w:r>
        <w:rPr>
          <w:rFonts w:cs="Arial" w:ascii="Arial" w:hAnsi="Arial"/>
          <w:b/>
        </w:rPr>
        <w:t>solicitud</w:t>
      </w:r>
      <w:r>
        <w:rPr>
          <w:rFonts w:cs="Arial" w:ascii="Arial" w:hAnsi="Arial"/>
        </w:rPr>
        <w:t xml:space="preserve"> se deberá aportar </w:t>
      </w:r>
      <w:r>
        <w:rPr>
          <w:rFonts w:cs="Arial" w:ascii="Arial" w:hAnsi="Arial"/>
          <w:b/>
        </w:rPr>
        <w:t xml:space="preserve"> declaración de la renta o certificado de la renta del ejercicio </w:t>
      </w:r>
      <w:r>
        <w:rPr>
          <w:rFonts w:cs="Arial" w:ascii="Arial" w:hAnsi="Arial"/>
          <w:b/>
          <w:color w:val="auto"/>
        </w:rPr>
        <w:t>202</w:t>
      </w:r>
      <w:r>
        <w:rPr>
          <w:rFonts w:eastAsia="Times New Roman" w:cs="Arial" w:ascii="Arial" w:hAnsi="Arial"/>
          <w:b/>
          <w:color w:val="auto"/>
          <w:kern w:val="0"/>
          <w:sz w:val="24"/>
          <w:szCs w:val="24"/>
          <w:lang w:val="es-ES" w:eastAsia="ar-SA" w:bidi="ar-SA"/>
        </w:rPr>
        <w:t>3</w:t>
      </w:r>
      <w:r>
        <w:rPr>
          <w:rFonts w:cs="Arial" w:ascii="Arial" w:hAnsi="Arial"/>
          <w:b/>
          <w:color w:val="C9211E"/>
        </w:rPr>
        <w:t xml:space="preserve"> </w:t>
      </w:r>
      <w:r>
        <w:rPr>
          <w:rFonts w:cs="Arial" w:ascii="Arial" w:hAnsi="Arial"/>
          <w:b/>
        </w:rPr>
        <w:t>expedido por la Agencia Estatal de Administración Tributaria de todos los miembros de la unidad familiar computables que hayan obtenido rentas.</w:t>
      </w:r>
      <w:r>
        <w:rPr>
          <w:rFonts w:cs="Arial" w:ascii="Arial" w:hAnsi="Arial"/>
        </w:rPr>
        <w:t xml:space="preserve"> Los certificados deberán estar dotados de código seguro de verificación, no siendo válido ningún otro certificado. </w:t>
      </w:r>
    </w:p>
    <w:p>
      <w:pPr>
        <w:pStyle w:val="Normal"/>
        <w:tabs>
          <w:tab w:val="clear" w:pos="709"/>
          <w:tab w:val="left" w:pos="540" w:leader="none"/>
        </w:tabs>
        <w:jc w:val="both"/>
        <w:rPr>
          <w:rFonts w:ascii="Arial" w:hAnsi="Arial" w:cs="Arial"/>
        </w:rPr>
      </w:pPr>
      <w:r>
        <w:rPr>
          <w:rFonts w:cs="Arial" w:ascii="Arial" w:hAnsi="Arial"/>
        </w:rPr>
      </w:r>
    </w:p>
    <w:p>
      <w:pPr>
        <w:pStyle w:val="Normal"/>
        <w:numPr>
          <w:ilvl w:val="0"/>
          <w:numId w:val="4"/>
        </w:numPr>
        <w:tabs>
          <w:tab w:val="clear" w:pos="709"/>
          <w:tab w:val="left" w:pos="540" w:leader="none"/>
        </w:tabs>
        <w:ind w:left="709" w:hanging="360"/>
        <w:jc w:val="both"/>
        <w:rPr>
          <w:rFonts w:ascii="Arial" w:hAnsi="Arial" w:cs="Arial"/>
        </w:rPr>
      </w:pPr>
      <w:r>
        <w:rPr>
          <w:rFonts w:cs="Arial" w:ascii="Arial" w:hAnsi="Arial"/>
        </w:rPr>
        <w:t xml:space="preserve">Si el solicitante es perceptor de la </w:t>
      </w:r>
      <w:r>
        <w:rPr>
          <w:rFonts w:cs="Arial" w:ascii="Arial" w:hAnsi="Arial"/>
          <w:b/>
        </w:rPr>
        <w:t xml:space="preserve">Renta Mínima de Inserción (R.M.I.) </w:t>
      </w:r>
      <w:r>
        <w:rPr>
          <w:rFonts w:cs="Arial" w:ascii="Arial" w:hAnsi="Arial"/>
          <w:b w:val="false"/>
          <w:bCs w:val="false"/>
        </w:rPr>
        <w:t>o del</w:t>
      </w:r>
      <w:r>
        <w:rPr>
          <w:rFonts w:cs="Arial" w:ascii="Arial" w:hAnsi="Arial"/>
          <w:b/>
        </w:rPr>
        <w:t xml:space="preserve"> Ingreso Mínimo Vital </w:t>
      </w:r>
      <w:r>
        <w:rPr>
          <w:rFonts w:cs="Arial" w:ascii="Arial" w:hAnsi="Arial"/>
        </w:rPr>
        <w:t xml:space="preserve">, deberá presentar certificación indicando  que el padre y/o madre son perceptores, </w:t>
      </w:r>
      <w:r>
        <w:rPr>
          <w:rFonts w:cs="Arial" w:ascii="Arial" w:hAnsi="Arial"/>
          <w:b/>
          <w:bCs/>
        </w:rPr>
        <w:t xml:space="preserve">junto con certificado de la renta del ejercicio </w:t>
      </w:r>
      <w:r>
        <w:rPr>
          <w:rFonts w:cs="Arial" w:ascii="Arial" w:hAnsi="Arial"/>
          <w:b/>
          <w:bCs/>
          <w:color w:val="auto"/>
        </w:rPr>
        <w:t>202</w:t>
      </w:r>
      <w:r>
        <w:rPr>
          <w:rFonts w:eastAsia="Times New Roman" w:cs="Arial" w:ascii="Arial" w:hAnsi="Arial"/>
          <w:b/>
          <w:bCs/>
          <w:color w:val="auto"/>
          <w:kern w:val="0"/>
          <w:sz w:val="24"/>
          <w:szCs w:val="24"/>
          <w:lang w:val="es-ES" w:eastAsia="ar-SA" w:bidi="ar-SA"/>
        </w:rPr>
        <w:t>3</w:t>
      </w:r>
      <w:r>
        <w:rPr>
          <w:rFonts w:cs="Arial" w:ascii="Arial" w:hAnsi="Arial"/>
          <w:color w:val="C9211E"/>
        </w:rPr>
        <w:t xml:space="preserve"> </w:t>
      </w:r>
      <w:r>
        <w:rPr>
          <w:rFonts w:cs="Arial" w:ascii="Arial" w:hAnsi="Arial"/>
        </w:rPr>
        <w:t>expedido por la Agencia Estatal de Administración Tributaria de todos los miembros de la unidad familiar computables que hayan obtenido rentas.</w:t>
      </w:r>
    </w:p>
    <w:p>
      <w:pPr>
        <w:pStyle w:val="ListParagraph"/>
        <w:ind w:left="0" w:hanging="0"/>
        <w:rPr>
          <w:rFonts w:ascii="Arial" w:hAnsi="Arial" w:cs="Arial"/>
        </w:rPr>
      </w:pPr>
      <w:r>
        <w:rPr>
          <w:rFonts w:cs="Arial" w:ascii="Arial" w:hAnsi="Arial"/>
        </w:rPr>
      </w:r>
    </w:p>
    <w:p>
      <w:pPr>
        <w:pStyle w:val="Normal"/>
        <w:numPr>
          <w:ilvl w:val="0"/>
          <w:numId w:val="4"/>
        </w:numPr>
        <w:tabs>
          <w:tab w:val="clear" w:pos="709"/>
          <w:tab w:val="left" w:pos="540" w:leader="none"/>
        </w:tabs>
        <w:ind w:left="709" w:hanging="360"/>
        <w:jc w:val="both"/>
        <w:rPr>
          <w:rFonts w:ascii="Arial" w:hAnsi="Arial" w:cs="Arial"/>
          <w:b/>
          <w:b/>
        </w:rPr>
      </w:pPr>
      <w:r>
        <w:rPr>
          <w:rFonts w:cs="Arial" w:ascii="Arial" w:hAnsi="Arial"/>
        </w:rPr>
        <w:t xml:space="preserve">En aquellos supuestos en los que </w:t>
      </w:r>
      <w:r>
        <w:rPr>
          <w:rFonts w:cs="Arial" w:ascii="Arial" w:hAnsi="Arial"/>
          <w:b/>
        </w:rPr>
        <w:t xml:space="preserve">no pueda acreditarse la renta del </w:t>
      </w:r>
      <w:r>
        <w:rPr>
          <w:rFonts w:cs="Arial" w:ascii="Arial" w:hAnsi="Arial"/>
          <w:b/>
          <w:color w:val="auto"/>
        </w:rPr>
        <w:t>202</w:t>
      </w:r>
      <w:r>
        <w:rPr>
          <w:rFonts w:eastAsia="Times New Roman" w:cs="Arial" w:ascii="Arial" w:hAnsi="Arial"/>
          <w:b/>
          <w:color w:val="auto"/>
          <w:kern w:val="0"/>
          <w:sz w:val="24"/>
          <w:szCs w:val="24"/>
          <w:lang w:val="es-ES" w:eastAsia="ar-SA" w:bidi="ar-SA"/>
        </w:rPr>
        <w:t>3</w:t>
      </w:r>
      <w:r>
        <w:rPr>
          <w:rFonts w:cs="Arial" w:ascii="Arial" w:hAnsi="Arial"/>
          <w:b/>
          <w:color w:val="auto"/>
        </w:rPr>
        <w:t>:</w:t>
      </w:r>
    </w:p>
    <w:p>
      <w:pPr>
        <w:pStyle w:val="ListParagraph"/>
        <w:spacing w:before="0" w:after="0"/>
        <w:ind w:left="1440" w:hanging="0"/>
        <w:contextualSpacing/>
        <w:jc w:val="both"/>
        <w:rPr>
          <w:rFonts w:ascii="Arial" w:hAnsi="Arial" w:cs="Arial"/>
        </w:rPr>
      </w:pPr>
      <w:r>
        <w:rPr>
          <w:rFonts w:cs="Arial" w:ascii="Arial" w:hAnsi="Arial"/>
        </w:rPr>
      </w:r>
    </w:p>
    <w:p>
      <w:pPr>
        <w:pStyle w:val="ListParagraph"/>
        <w:numPr>
          <w:ilvl w:val="0"/>
          <w:numId w:val="5"/>
        </w:numPr>
        <w:spacing w:before="0" w:after="0"/>
        <w:ind w:left="1080" w:hanging="360"/>
        <w:contextualSpacing/>
        <w:jc w:val="both"/>
        <w:rPr>
          <w:rFonts w:ascii="Arial" w:hAnsi="Arial" w:cs="Arial"/>
        </w:rPr>
      </w:pPr>
      <w:r>
        <w:rPr>
          <w:rFonts w:cs="Arial" w:ascii="Arial" w:hAnsi="Arial"/>
        </w:rPr>
        <w:t xml:space="preserve">Informe de vida laboral de la seguridad social acompañado de certificado de retenciones expedido por el empleador en el que se determine los ingresos del trabajador en el año </w:t>
      </w:r>
      <w:r>
        <w:rPr>
          <w:rFonts w:cs="Arial" w:ascii="Arial" w:hAnsi="Arial"/>
          <w:color w:val="auto"/>
        </w:rPr>
        <w:t>20</w:t>
      </w:r>
      <w:r>
        <w:rPr>
          <w:rFonts w:eastAsia="Times New Roman" w:cs="Arial" w:ascii="Arial" w:hAnsi="Arial"/>
          <w:color w:val="auto"/>
          <w:kern w:val="0"/>
          <w:sz w:val="24"/>
          <w:szCs w:val="24"/>
          <w:lang w:val="es-ES" w:eastAsia="ar-SA" w:bidi="ar-SA"/>
        </w:rPr>
        <w:t>24</w:t>
      </w:r>
      <w:r>
        <w:rPr>
          <w:rFonts w:cs="Arial" w:ascii="Arial" w:hAnsi="Arial"/>
          <w:color w:val="auto"/>
        </w:rPr>
        <w:t>.</w:t>
      </w:r>
    </w:p>
    <w:p>
      <w:pPr>
        <w:pStyle w:val="ListParagraph"/>
        <w:numPr>
          <w:ilvl w:val="0"/>
          <w:numId w:val="0"/>
        </w:numPr>
        <w:spacing w:before="0" w:after="0"/>
        <w:ind w:left="1462" w:hanging="0"/>
        <w:contextualSpacing/>
        <w:jc w:val="both"/>
        <w:rPr/>
      </w:pPr>
      <w:r>
        <w:rPr/>
      </w:r>
    </w:p>
    <w:p>
      <w:pPr>
        <w:pStyle w:val="Normal"/>
        <w:numPr>
          <w:ilvl w:val="0"/>
          <w:numId w:val="5"/>
        </w:numPr>
        <w:ind w:left="1080" w:hanging="360"/>
        <w:jc w:val="both"/>
        <w:rPr>
          <w:rFonts w:ascii="Arial" w:hAnsi="Arial" w:cs="Arial"/>
        </w:rPr>
      </w:pPr>
      <w:r>
        <w:rPr>
          <w:rFonts w:cs="Arial" w:ascii="Arial" w:hAnsi="Arial"/>
        </w:rPr>
        <w:t>Documento expedido por los Servicios Sociales municipales, donde conste la intervención de dichos servicios municipales y la cantidad estimada de ingresos per cápita anuales en el presente año</w:t>
      </w:r>
      <w:r>
        <w:rPr>
          <w:rFonts w:cs="Arial" w:ascii="Arial" w:hAnsi="Arial"/>
          <w:b/>
          <w:bCs/>
        </w:rPr>
        <w:t xml:space="preserve"> </w:t>
      </w:r>
      <w:r>
        <w:rPr>
          <w:rFonts w:cs="Arial" w:ascii="Arial" w:hAnsi="Arial"/>
          <w:b/>
          <w:bCs/>
          <w:color w:val="auto"/>
        </w:rPr>
        <w:t>202</w:t>
      </w:r>
      <w:r>
        <w:rPr>
          <w:rFonts w:eastAsia="Times New Roman" w:cs="Arial" w:ascii="Arial" w:hAnsi="Arial"/>
          <w:b/>
          <w:bCs/>
          <w:color w:val="auto"/>
          <w:kern w:val="0"/>
          <w:sz w:val="24"/>
          <w:szCs w:val="24"/>
          <w:lang w:val="es-ES" w:eastAsia="ar-SA" w:bidi="ar-SA"/>
        </w:rPr>
        <w:t>5</w:t>
      </w:r>
      <w:r>
        <w:rPr>
          <w:rFonts w:cs="Arial" w:ascii="Arial" w:hAnsi="Arial"/>
          <w:b/>
          <w:bCs/>
          <w:color w:val="auto"/>
        </w:rPr>
        <w:t>.</w:t>
      </w:r>
    </w:p>
    <w:p>
      <w:pPr>
        <w:pStyle w:val="Normal"/>
        <w:widowControl w:val="false"/>
        <w:tabs>
          <w:tab w:val="clear" w:pos="709"/>
          <w:tab w:val="left" w:pos="540" w:leader="none"/>
        </w:tabs>
        <w:jc w:val="both"/>
        <w:rPr>
          <w:rFonts w:ascii="Arial" w:hAnsi="Arial" w:cs="Arial"/>
        </w:rPr>
      </w:pPr>
      <w:r>
        <w:rPr>
          <w:rFonts w:cs="Arial" w:ascii="Arial" w:hAnsi="Arial"/>
        </w:rPr>
      </w:r>
    </w:p>
    <w:p>
      <w:pPr>
        <w:pStyle w:val="Normal"/>
        <w:widowControl w:val="false"/>
        <w:numPr>
          <w:ilvl w:val="0"/>
          <w:numId w:val="4"/>
        </w:numPr>
        <w:tabs>
          <w:tab w:val="clear" w:pos="709"/>
          <w:tab w:val="left" w:pos="540" w:leader="none"/>
        </w:tabs>
        <w:ind w:left="709" w:hanging="360"/>
        <w:jc w:val="both"/>
        <w:rPr>
          <w:rFonts w:ascii="Arial" w:hAnsi="Arial" w:cs="Arial"/>
        </w:rPr>
      </w:pPr>
      <w:r>
        <w:rPr>
          <w:rFonts w:cs="Arial" w:ascii="Arial" w:hAnsi="Arial"/>
        </w:rPr>
        <w:t xml:space="preserve">En aquellos casos en los que concurran circunstancias que hayan </w:t>
      </w:r>
      <w:r>
        <w:rPr>
          <w:rFonts w:cs="Arial" w:ascii="Arial" w:hAnsi="Arial"/>
          <w:b/>
        </w:rPr>
        <w:t>modificado las condiciones socioeconómicas</w:t>
      </w:r>
      <w:r>
        <w:rPr>
          <w:rFonts w:cs="Arial" w:ascii="Arial" w:hAnsi="Arial"/>
        </w:rPr>
        <w:t xml:space="preserve"> de la unidad familiar en relación a la renta de la unidad familiar de </w:t>
      </w:r>
      <w:r>
        <w:rPr>
          <w:rFonts w:cs="Arial" w:ascii="Arial" w:hAnsi="Arial"/>
          <w:color w:val="auto"/>
        </w:rPr>
        <w:t>202</w:t>
      </w:r>
      <w:r>
        <w:rPr>
          <w:rFonts w:eastAsia="Times New Roman" w:cs="Arial" w:ascii="Arial" w:hAnsi="Arial"/>
          <w:color w:val="auto"/>
          <w:kern w:val="0"/>
          <w:sz w:val="24"/>
          <w:szCs w:val="24"/>
          <w:lang w:val="es-ES" w:eastAsia="ar-SA" w:bidi="ar-SA"/>
        </w:rPr>
        <w:t>3</w:t>
      </w:r>
      <w:r>
        <w:rPr>
          <w:rFonts w:cs="Arial" w:ascii="Arial" w:hAnsi="Arial"/>
        </w:rPr>
        <w:t xml:space="preserve">, además de presentar el </w:t>
      </w:r>
      <w:r>
        <w:rPr>
          <w:rFonts w:cs="Arial" w:ascii="Arial" w:hAnsi="Arial"/>
          <w:b/>
        </w:rPr>
        <w:t xml:space="preserve">certificado de la renta del ejercicio </w:t>
      </w:r>
      <w:r>
        <w:rPr>
          <w:rFonts w:cs="Arial" w:ascii="Arial" w:hAnsi="Arial"/>
          <w:b/>
          <w:color w:val="auto"/>
        </w:rPr>
        <w:t>202</w:t>
      </w:r>
      <w:r>
        <w:rPr>
          <w:rFonts w:eastAsia="Times New Roman" w:cs="Arial" w:ascii="Arial" w:hAnsi="Arial"/>
          <w:b/>
          <w:color w:val="auto"/>
          <w:kern w:val="0"/>
          <w:sz w:val="24"/>
          <w:szCs w:val="24"/>
          <w:lang w:val="es-ES" w:eastAsia="ar-SA" w:bidi="ar-SA"/>
        </w:rPr>
        <w:t>3</w:t>
      </w:r>
      <w:r>
        <w:rPr>
          <w:rFonts w:cs="Arial" w:ascii="Arial" w:hAnsi="Arial"/>
          <w:b/>
        </w:rPr>
        <w:t xml:space="preserve"> expedido por la Agencia Estatal de Administración Tributaria de todos los miembros de la unidad familiar computables que hayan obtenido rentas</w:t>
      </w:r>
      <w:r>
        <w:rPr>
          <w:rFonts w:cs="Arial" w:ascii="Arial" w:hAnsi="Arial"/>
        </w:rPr>
        <w:t>, se deberá documentar la situación actual de toda la unidad familiar, aportando la documentación siguiente, según corresponda:</w:t>
      </w:r>
    </w:p>
    <w:p>
      <w:pPr>
        <w:pStyle w:val="Normal"/>
        <w:widowControl w:val="false"/>
        <w:tabs>
          <w:tab w:val="left" w:pos="709" w:leader="none"/>
        </w:tabs>
        <w:jc w:val="both"/>
        <w:rPr>
          <w:rFonts w:ascii="Arial" w:hAnsi="Arial" w:cs="Arial"/>
        </w:rPr>
      </w:pPr>
      <w:r>
        <w:rPr>
          <w:rFonts w:cs="Arial" w:ascii="Arial" w:hAnsi="Arial"/>
        </w:rPr>
      </w:r>
    </w:p>
    <w:p>
      <w:pPr>
        <w:pStyle w:val="Normal"/>
        <w:widowControl w:val="false"/>
        <w:numPr>
          <w:ilvl w:val="0"/>
          <w:numId w:val="6"/>
        </w:numPr>
        <w:tabs>
          <w:tab w:val="left" w:pos="709" w:leader="none"/>
        </w:tabs>
        <w:ind w:left="1080" w:hanging="360"/>
        <w:jc w:val="both"/>
        <w:rPr>
          <w:rFonts w:ascii="Arial" w:hAnsi="Arial" w:cs="Arial"/>
        </w:rPr>
      </w:pPr>
      <w:r>
        <w:rPr>
          <w:rFonts w:cs="Arial" w:ascii="Arial" w:hAnsi="Arial"/>
        </w:rPr>
        <w:t xml:space="preserve">En caso de </w:t>
      </w:r>
      <w:r>
        <w:rPr>
          <w:rFonts w:cs="Arial" w:ascii="Arial" w:hAnsi="Arial"/>
          <w:b/>
        </w:rPr>
        <w:t>jubilación</w:t>
      </w:r>
      <w:r>
        <w:rPr>
          <w:rFonts w:cs="Arial" w:ascii="Arial" w:hAnsi="Arial"/>
        </w:rPr>
        <w:t>, los justificantes de pensión de los tres últimos meses, más vida laboral de ambos cónyuges.</w:t>
      </w:r>
    </w:p>
    <w:p>
      <w:pPr>
        <w:pStyle w:val="Normal"/>
        <w:widowControl w:val="false"/>
        <w:numPr>
          <w:ilvl w:val="0"/>
          <w:numId w:val="6"/>
        </w:numPr>
        <w:tabs>
          <w:tab w:val="left" w:pos="709" w:leader="none"/>
        </w:tabs>
        <w:ind w:left="1080" w:hanging="360"/>
        <w:jc w:val="both"/>
        <w:rPr>
          <w:rFonts w:ascii="Arial" w:hAnsi="Arial" w:cs="Arial"/>
        </w:rPr>
      </w:pPr>
      <w:r>
        <w:rPr>
          <w:rFonts w:cs="Arial" w:ascii="Arial" w:hAnsi="Arial"/>
        </w:rPr>
        <w:t xml:space="preserve">En caso de </w:t>
      </w:r>
      <w:r>
        <w:rPr>
          <w:rFonts w:cs="Arial" w:ascii="Arial" w:hAnsi="Arial"/>
          <w:b/>
        </w:rPr>
        <w:t>viudedad,</w:t>
      </w:r>
      <w:r>
        <w:rPr>
          <w:rFonts w:cs="Arial" w:ascii="Arial" w:hAnsi="Arial"/>
        </w:rPr>
        <w:t xml:space="preserve"> Justificante de pensión de viudedad y de orfandad y certificado de vida laboral, acompañado de certificado de retenciones expedido por el empleador en el que se determine los ingresos del trabajador en el año </w:t>
      </w:r>
      <w:r>
        <w:rPr>
          <w:rFonts w:cs="Arial" w:ascii="Arial" w:hAnsi="Arial"/>
          <w:color w:val="auto"/>
        </w:rPr>
        <w:t>2024</w:t>
      </w:r>
      <w:r>
        <w:rPr>
          <w:rFonts w:eastAsia="Times New Roman" w:cs="Arial" w:ascii="Arial" w:hAnsi="Arial"/>
          <w:color w:val="auto"/>
          <w:kern w:val="0"/>
          <w:sz w:val="24"/>
          <w:szCs w:val="24"/>
          <w:lang w:val="es-ES" w:eastAsia="ar-SA" w:bidi="ar-SA"/>
        </w:rPr>
        <w:t xml:space="preserve"> </w:t>
      </w:r>
      <w:r>
        <w:rPr>
          <w:rFonts w:cs="Arial" w:ascii="Arial" w:hAnsi="Arial"/>
        </w:rPr>
        <w:t>y 202</w:t>
      </w:r>
      <w:r>
        <w:rPr>
          <w:rFonts w:eastAsia="Times New Roman" w:cs="Arial" w:ascii="Arial" w:hAnsi="Arial"/>
          <w:color w:val="auto"/>
          <w:kern w:val="0"/>
          <w:sz w:val="24"/>
          <w:szCs w:val="24"/>
          <w:lang w:val="es-ES" w:eastAsia="ar-SA" w:bidi="ar-SA"/>
        </w:rPr>
        <w:t xml:space="preserve">5 </w:t>
      </w:r>
      <w:r>
        <w:rPr>
          <w:rFonts w:cs="Arial" w:ascii="Arial" w:hAnsi="Arial"/>
        </w:rPr>
        <w:t>si hubiera estado trabajando.</w:t>
      </w:r>
    </w:p>
    <w:p>
      <w:pPr>
        <w:pStyle w:val="Normal"/>
        <w:widowControl w:val="false"/>
        <w:numPr>
          <w:ilvl w:val="0"/>
          <w:numId w:val="6"/>
        </w:numPr>
        <w:tabs>
          <w:tab w:val="left" w:pos="709" w:leader="none"/>
        </w:tabs>
        <w:ind w:left="1080" w:hanging="360"/>
        <w:jc w:val="both"/>
        <w:rPr>
          <w:rFonts w:ascii="Arial" w:hAnsi="Arial" w:cs="Arial"/>
        </w:rPr>
      </w:pPr>
      <w:r>
        <w:rPr>
          <w:rFonts w:cs="Arial" w:ascii="Arial" w:hAnsi="Arial"/>
        </w:rPr>
        <w:t xml:space="preserve">En caso de </w:t>
      </w:r>
      <w:r>
        <w:rPr>
          <w:rFonts w:cs="Arial" w:ascii="Arial" w:hAnsi="Arial"/>
          <w:b/>
        </w:rPr>
        <w:t>separación o divorcio,</w:t>
      </w:r>
      <w:r>
        <w:rPr>
          <w:rFonts w:cs="Arial" w:ascii="Arial" w:hAnsi="Arial"/>
        </w:rPr>
        <w:t xml:space="preserve"> Convenio Regulador junto con Certificado de vida laboral acompañado de certificado de retenciones expedido por el empleador en el que se determine los ingresos del trabajador en el año </w:t>
      </w:r>
      <w:r>
        <w:rPr>
          <w:rFonts w:cs="Arial" w:ascii="Arial" w:hAnsi="Arial"/>
          <w:color w:val="auto"/>
        </w:rPr>
        <w:t>202</w:t>
      </w:r>
      <w:r>
        <w:rPr>
          <w:rFonts w:eastAsia="Times New Roman" w:cs="Arial" w:ascii="Arial" w:hAnsi="Arial"/>
          <w:color w:val="auto"/>
          <w:kern w:val="0"/>
          <w:sz w:val="24"/>
          <w:szCs w:val="24"/>
          <w:lang w:val="es-ES" w:eastAsia="ar-SA" w:bidi="ar-SA"/>
        </w:rPr>
        <w:t>4</w:t>
      </w:r>
      <w:r>
        <w:rPr>
          <w:rFonts w:cs="Arial" w:ascii="Arial" w:hAnsi="Arial"/>
          <w:color w:val="auto"/>
        </w:rPr>
        <w:t xml:space="preserve"> y 202</w:t>
      </w:r>
      <w:r>
        <w:rPr>
          <w:rFonts w:eastAsia="Times New Roman" w:cs="Arial" w:ascii="Arial" w:hAnsi="Arial"/>
          <w:color w:val="auto"/>
          <w:kern w:val="0"/>
          <w:sz w:val="24"/>
          <w:szCs w:val="24"/>
          <w:lang w:val="es-ES" w:eastAsia="ar-SA" w:bidi="ar-SA"/>
        </w:rPr>
        <w:t>5</w:t>
      </w:r>
      <w:r>
        <w:rPr>
          <w:rFonts w:cs="Arial" w:ascii="Arial" w:hAnsi="Arial"/>
          <w:color w:val="auto"/>
        </w:rPr>
        <w:t>.</w:t>
      </w:r>
    </w:p>
    <w:p>
      <w:pPr>
        <w:pStyle w:val="Normal"/>
        <w:widowControl w:val="false"/>
        <w:numPr>
          <w:ilvl w:val="0"/>
          <w:numId w:val="6"/>
        </w:numPr>
        <w:tabs>
          <w:tab w:val="left" w:pos="709" w:leader="none"/>
        </w:tabs>
        <w:ind w:left="1080" w:hanging="360"/>
        <w:jc w:val="both"/>
        <w:rPr>
          <w:rFonts w:ascii="Arial" w:hAnsi="Arial" w:cs="Arial"/>
        </w:rPr>
      </w:pPr>
      <w:r>
        <w:rPr>
          <w:rFonts w:cs="Arial" w:ascii="Arial" w:hAnsi="Arial"/>
        </w:rPr>
        <w:t xml:space="preserve">En caso de </w:t>
      </w:r>
      <w:r>
        <w:rPr>
          <w:rFonts w:cs="Arial" w:ascii="Arial" w:hAnsi="Arial"/>
          <w:b/>
        </w:rPr>
        <w:t>desempleo,</w:t>
      </w:r>
      <w:r>
        <w:rPr>
          <w:rFonts w:cs="Arial" w:ascii="Arial" w:hAnsi="Arial"/>
        </w:rPr>
        <w:t xml:space="preserve"> certificado de vida laboral junto con certificado de la Oficina de Empleo en el que se indiquen las prestaciones que se perciban actualmente y los periodos correspondientes y/o certificado de haberes de los meses en que se haya trabajado.</w:t>
      </w:r>
    </w:p>
    <w:p>
      <w:pPr>
        <w:pStyle w:val="Normal"/>
        <w:widowControl w:val="false"/>
        <w:tabs>
          <w:tab w:val="left" w:pos="709" w:leader="none"/>
        </w:tabs>
        <w:ind w:left="2160" w:hanging="0"/>
        <w:jc w:val="both"/>
        <w:rPr>
          <w:rFonts w:ascii="Arial" w:hAnsi="Arial" w:cs="Arial"/>
        </w:rPr>
      </w:pPr>
      <w:r>
        <w:rPr>
          <w:rFonts w:cs="Arial" w:ascii="Arial" w:hAnsi="Arial"/>
        </w:rPr>
      </w:r>
    </w:p>
    <w:p>
      <w:pPr>
        <w:pStyle w:val="Normal"/>
        <w:widowControl w:val="false"/>
        <w:numPr>
          <w:ilvl w:val="0"/>
          <w:numId w:val="11"/>
        </w:numPr>
        <w:tabs>
          <w:tab w:val="left" w:pos="709" w:leader="none"/>
        </w:tabs>
        <w:ind w:left="709" w:hanging="360"/>
        <w:jc w:val="both"/>
        <w:rPr>
          <w:rFonts w:ascii="Arial" w:hAnsi="Arial" w:cs="Arial"/>
        </w:rPr>
      </w:pPr>
      <w:r>
        <w:rPr>
          <w:rFonts w:cs="Arial" w:ascii="Arial" w:hAnsi="Arial"/>
        </w:rPr>
        <w:t xml:space="preserve">Certificado laboral (original firmado y sellado por la empresa) de ambos padres o tutores cuyo horario laboral coincida con el horario de la actividad </w:t>
      </w:r>
      <w:r>
        <w:rPr>
          <w:rFonts w:cs="Arial" w:ascii="Arial" w:hAnsi="Arial"/>
          <w:b/>
          <w:bCs/>
          <w:sz w:val="22"/>
          <w:szCs w:val="22"/>
        </w:rPr>
        <w:t>(</w:t>
      </w:r>
      <w:r>
        <w:rPr>
          <w:rFonts w:cs="Arial" w:ascii="Arial" w:hAnsi="Arial"/>
          <w:b/>
          <w:bCs/>
          <w:i/>
          <w:iCs/>
          <w:sz w:val="22"/>
          <w:szCs w:val="22"/>
        </w:rPr>
        <w:t>opcional</w:t>
      </w:r>
      <w:r>
        <w:rPr>
          <w:rFonts w:cs="Arial" w:ascii="Arial" w:hAnsi="Arial"/>
          <w:b/>
          <w:bCs/>
          <w:sz w:val="22"/>
          <w:szCs w:val="22"/>
        </w:rPr>
        <w:t>).</w:t>
      </w:r>
    </w:p>
    <w:p>
      <w:pPr>
        <w:pStyle w:val="Normal"/>
        <w:widowControl w:val="false"/>
        <w:tabs>
          <w:tab w:val="left" w:pos="709" w:leader="none"/>
        </w:tabs>
        <w:ind w:left="1440" w:hanging="0"/>
        <w:jc w:val="both"/>
        <w:rPr>
          <w:rFonts w:ascii="Arial" w:hAnsi="Arial" w:cs="Arial"/>
        </w:rPr>
      </w:pPr>
      <w:r>
        <w:rPr>
          <w:rFonts w:cs="Arial" w:ascii="Arial" w:hAnsi="Arial"/>
        </w:rPr>
      </w:r>
    </w:p>
    <w:p>
      <w:pPr>
        <w:pStyle w:val="Normal"/>
        <w:numPr>
          <w:ilvl w:val="0"/>
          <w:numId w:val="11"/>
        </w:numPr>
        <w:ind w:left="709" w:hanging="360"/>
        <w:jc w:val="both"/>
        <w:rPr>
          <w:rFonts w:ascii="Arial" w:hAnsi="Arial" w:cs="Arial"/>
        </w:rPr>
      </w:pPr>
      <w:r>
        <w:rPr>
          <w:rFonts w:cs="Arial" w:ascii="Arial" w:hAnsi="Arial"/>
        </w:rPr>
        <w:t>En el momento de presentar la solicitud se exhibirán todos los documentos originales. Estos originales se devolverán al interesado.</w:t>
      </w:r>
    </w:p>
    <w:p>
      <w:pPr>
        <w:pStyle w:val="Normal"/>
        <w:jc w:val="both"/>
        <w:rPr>
          <w:rFonts w:ascii="Arial" w:hAnsi="Arial" w:cs="Arial"/>
          <w:sz w:val="28"/>
          <w:szCs w:val="28"/>
        </w:rPr>
      </w:pPr>
      <w:r>
        <w:rPr>
          <w:rFonts w:cs="Arial" w:ascii="Arial" w:hAnsi="Arial"/>
          <w:sz w:val="28"/>
          <w:szCs w:val="28"/>
        </w:rPr>
      </w:r>
    </w:p>
    <w:p>
      <w:pPr>
        <w:pStyle w:val="Normal"/>
        <w:jc w:val="both"/>
        <w:rPr>
          <w:rFonts w:ascii="Arial" w:hAnsi="Arial" w:cs="Arial"/>
        </w:rPr>
      </w:pPr>
      <w:r>
        <w:rPr>
          <w:rFonts w:cs="Arial" w:ascii="Arial" w:hAnsi="Arial"/>
          <w:b/>
        </w:rPr>
        <w:t>SÉPTIMA.- DETERMINACIÓN DE LA RENTA Y UNIDAD FAMILIAR</w:t>
      </w:r>
      <w:r>
        <w:rPr>
          <w:rFonts w:cs="Arial" w:ascii="Arial" w:hAnsi="Arial"/>
        </w:rPr>
        <w:t>.</w:t>
      </w:r>
    </w:p>
    <w:p>
      <w:pPr>
        <w:pStyle w:val="Normal"/>
        <w:jc w:val="both"/>
        <w:rPr>
          <w:rFonts w:ascii="Arial" w:hAnsi="Arial" w:cs="Arial"/>
        </w:rPr>
      </w:pPr>
      <w:r>
        <w:rPr>
          <w:rFonts w:cs="Arial" w:ascii="Arial" w:hAnsi="Arial"/>
        </w:rPr>
      </w:r>
    </w:p>
    <w:p>
      <w:pPr>
        <w:pStyle w:val="Normal"/>
        <w:numPr>
          <w:ilvl w:val="0"/>
          <w:numId w:val="7"/>
        </w:numPr>
        <w:jc w:val="both"/>
        <w:rPr>
          <w:rFonts w:ascii="Arial" w:hAnsi="Arial" w:cs="Arial"/>
        </w:rPr>
      </w:pPr>
      <w:r>
        <w:rPr>
          <w:rFonts w:cs="Arial" w:ascii="Arial" w:hAnsi="Arial"/>
        </w:rPr>
        <w:t xml:space="preserve">Se considera que </w:t>
      </w:r>
      <w:r>
        <w:rPr>
          <w:rFonts w:cs="Arial" w:ascii="Arial" w:hAnsi="Arial"/>
          <w:b/>
        </w:rPr>
        <w:t>conforman la unidad familiar:</w:t>
      </w:r>
    </w:p>
    <w:p>
      <w:pPr>
        <w:pStyle w:val="Normal"/>
        <w:jc w:val="both"/>
        <w:rPr>
          <w:rFonts w:ascii="Arial" w:hAnsi="Arial" w:cs="Arial"/>
        </w:rPr>
      </w:pPr>
      <w:r>
        <w:rPr>
          <w:rFonts w:cs="Arial" w:ascii="Arial" w:hAnsi="Arial"/>
        </w:rPr>
      </w:r>
    </w:p>
    <w:p>
      <w:pPr>
        <w:pStyle w:val="Normal"/>
        <w:numPr>
          <w:ilvl w:val="0"/>
          <w:numId w:val="8"/>
        </w:numPr>
        <w:ind w:left="1080" w:hanging="360"/>
        <w:jc w:val="both"/>
        <w:rPr>
          <w:rFonts w:ascii="Arial" w:hAnsi="Arial" w:cs="Arial"/>
        </w:rPr>
      </w:pPr>
      <w:r>
        <w:rPr>
          <w:rFonts w:cs="Arial" w:ascii="Arial" w:hAnsi="Arial"/>
        </w:rPr>
        <w:t>Los padres, y en su caso, el tutor o persona encargada de la guarda y protección del menor, no separados legalmente.</w:t>
      </w:r>
    </w:p>
    <w:p>
      <w:pPr>
        <w:pStyle w:val="Normal"/>
        <w:ind w:left="1080" w:hanging="0"/>
        <w:jc w:val="both"/>
        <w:rPr>
          <w:rFonts w:ascii="Arial" w:hAnsi="Arial" w:cs="Arial"/>
        </w:rPr>
      </w:pPr>
      <w:r>
        <w:rPr>
          <w:rFonts w:cs="Arial" w:ascii="Arial" w:hAnsi="Arial"/>
        </w:rPr>
      </w:r>
    </w:p>
    <w:p>
      <w:pPr>
        <w:pStyle w:val="Normal"/>
        <w:numPr>
          <w:ilvl w:val="0"/>
          <w:numId w:val="8"/>
        </w:numPr>
        <w:ind w:left="1080" w:hanging="360"/>
        <w:jc w:val="both"/>
        <w:rPr>
          <w:rFonts w:ascii="Arial" w:hAnsi="Arial" w:cs="Arial"/>
        </w:rPr>
      </w:pPr>
      <w:r>
        <w:rPr>
          <w:rFonts w:cs="Arial" w:ascii="Arial" w:hAnsi="Arial"/>
        </w:rPr>
        <w:t>Los hijos menores de edad, con excepción de los emancipados.</w:t>
      </w:r>
    </w:p>
    <w:p>
      <w:pPr>
        <w:pStyle w:val="Default"/>
        <w:ind w:left="1080" w:hanging="0"/>
        <w:rPr/>
      </w:pPr>
      <w:r>
        <w:rPr/>
      </w:r>
    </w:p>
    <w:p>
      <w:pPr>
        <w:pStyle w:val="Normal"/>
        <w:numPr>
          <w:ilvl w:val="0"/>
          <w:numId w:val="8"/>
        </w:numPr>
        <w:ind w:left="1080" w:hanging="360"/>
        <w:jc w:val="both"/>
        <w:rPr>
          <w:rFonts w:ascii="Arial" w:hAnsi="Arial" w:cs="Arial"/>
        </w:rPr>
      </w:pPr>
      <w:r>
        <w:rPr>
          <w:rFonts w:cs="Arial" w:ascii="Arial" w:hAnsi="Arial"/>
        </w:rPr>
        <w:t xml:space="preserve">Los hijos mayores de edad discapacitados. </w:t>
      </w:r>
    </w:p>
    <w:p>
      <w:pPr>
        <w:pStyle w:val="Normal"/>
        <w:ind w:left="1080" w:hanging="360"/>
        <w:jc w:val="both"/>
        <w:rPr>
          <w:rFonts w:ascii="Arial" w:hAnsi="Arial" w:cs="Arial"/>
        </w:rPr>
      </w:pPr>
      <w:r>
        <w:rPr>
          <w:rFonts w:cs="Arial" w:ascii="Arial" w:hAnsi="Arial"/>
        </w:rPr>
      </w:r>
    </w:p>
    <w:p>
      <w:pPr>
        <w:pStyle w:val="Normal"/>
        <w:widowControl/>
        <w:numPr>
          <w:ilvl w:val="0"/>
          <w:numId w:val="0"/>
        </w:numPr>
        <w:suppressAutoHyphens w:val="true"/>
        <w:bidi w:val="0"/>
        <w:spacing w:before="0" w:after="0"/>
        <w:ind w:left="0" w:right="0" w:hanging="0"/>
        <w:jc w:val="both"/>
        <w:rPr>
          <w:rFonts w:ascii="Arial" w:hAnsi="Arial" w:cs="Arial"/>
        </w:rPr>
      </w:pPr>
      <w:r>
        <w:rPr>
          <w:rFonts w:cs="Arial" w:ascii="Arial" w:hAnsi="Arial"/>
        </w:rPr>
        <w:tab/>
        <w:t xml:space="preserve">d) Los ascendientes de los padres que hayan sido incluidos en la declaración del </w:t>
        <w:tab/>
        <w:t xml:space="preserve">    Impuesto de la Renta de las Personas Físicas del ejercicio </w:t>
      </w:r>
      <w:r>
        <w:rPr>
          <w:rFonts w:cs="Arial" w:ascii="Arial" w:hAnsi="Arial"/>
          <w:color w:val="auto"/>
        </w:rPr>
        <w:t>202</w:t>
      </w:r>
      <w:r>
        <w:rPr>
          <w:rFonts w:eastAsia="Times New Roman" w:cs="Arial" w:ascii="Arial" w:hAnsi="Arial"/>
          <w:color w:val="auto"/>
          <w:kern w:val="0"/>
          <w:sz w:val="24"/>
          <w:szCs w:val="24"/>
          <w:lang w:val="es-ES" w:eastAsia="ar-SA" w:bidi="ar-SA"/>
        </w:rPr>
        <w:t>3</w:t>
      </w:r>
      <w:r>
        <w:rPr>
          <w:rFonts w:cs="Arial" w:ascii="Arial" w:hAnsi="Arial"/>
          <w:color w:val="auto"/>
        </w:rPr>
        <w:t>.</w:t>
      </w:r>
    </w:p>
    <w:p>
      <w:pPr>
        <w:pStyle w:val="Normal"/>
        <w:ind w:left="2127" w:hanging="0"/>
        <w:jc w:val="both"/>
        <w:rPr>
          <w:rFonts w:ascii="Arial" w:hAnsi="Arial" w:cs="Arial"/>
        </w:rPr>
      </w:pPr>
      <w:r>
        <w:rPr>
          <w:rFonts w:cs="Arial" w:ascii="Arial" w:hAnsi="Arial"/>
        </w:rPr>
      </w:r>
    </w:p>
    <w:p>
      <w:pPr>
        <w:pStyle w:val="Normal"/>
        <w:numPr>
          <w:ilvl w:val="0"/>
          <w:numId w:val="7"/>
        </w:numPr>
        <w:jc w:val="both"/>
        <w:rPr>
          <w:rFonts w:ascii="Arial" w:hAnsi="Arial" w:cs="Arial"/>
        </w:rPr>
      </w:pPr>
      <w:r>
        <w:rPr>
          <w:rFonts w:cs="Arial" w:ascii="Arial" w:hAnsi="Arial"/>
        </w:rPr>
        <w:t xml:space="preserve">Cuando </w:t>
      </w:r>
      <w:r>
        <w:rPr>
          <w:rFonts w:cs="Arial" w:ascii="Arial" w:hAnsi="Arial"/>
          <w:b/>
        </w:rPr>
        <w:t>no exista vínculo matrimonial</w:t>
      </w:r>
      <w:r>
        <w:rPr>
          <w:rFonts w:cs="Arial" w:ascii="Arial" w:hAnsi="Arial"/>
        </w:rPr>
        <w:t xml:space="preserve">: a) La unidad familiar se entenderá constituida por el padre, la madre y todos los hijos que convivan con ellos previstos en las letras b) y c). En caso que se indique que es una familia monoparental, se deberá aportar documentación acreditativa de los miembros que componen la unidad familiar. </w:t>
      </w:r>
    </w:p>
    <w:p>
      <w:pPr>
        <w:pStyle w:val="Normal"/>
        <w:ind w:left="720" w:hanging="0"/>
        <w:jc w:val="both"/>
        <w:rPr>
          <w:rFonts w:ascii="Arial" w:hAnsi="Arial" w:cs="Arial"/>
        </w:rPr>
      </w:pPr>
      <w:r>
        <w:rPr>
          <w:rFonts w:cs="Arial" w:ascii="Arial" w:hAnsi="Arial"/>
        </w:rPr>
      </w:r>
    </w:p>
    <w:p>
      <w:pPr>
        <w:pStyle w:val="Normal"/>
        <w:numPr>
          <w:ilvl w:val="0"/>
          <w:numId w:val="7"/>
        </w:numPr>
        <w:jc w:val="both"/>
        <w:rPr>
          <w:rFonts w:ascii="Arial" w:hAnsi="Arial" w:cs="Arial"/>
        </w:rPr>
      </w:pPr>
      <w:r>
        <w:rPr>
          <w:rFonts w:cs="Arial" w:ascii="Arial" w:hAnsi="Arial"/>
        </w:rPr>
        <w:t xml:space="preserve">En el caso de </w:t>
      </w:r>
      <w:r>
        <w:rPr>
          <w:rFonts w:cs="Arial" w:ascii="Arial" w:hAnsi="Arial"/>
          <w:b/>
        </w:rPr>
        <w:t>fallecimiento</w:t>
      </w:r>
      <w:r>
        <w:rPr>
          <w:rFonts w:cs="Arial" w:ascii="Arial" w:hAnsi="Arial"/>
        </w:rPr>
        <w:t xml:space="preserve"> de uno de los cónyuges, se aportará certificado de defunción.</w:t>
      </w:r>
    </w:p>
    <w:p>
      <w:pPr>
        <w:pStyle w:val="ListParagraph"/>
        <w:rPr>
          <w:rFonts w:ascii="Arial" w:hAnsi="Arial" w:cs="Arial"/>
        </w:rPr>
      </w:pPr>
      <w:r>
        <w:rPr>
          <w:rFonts w:cs="Arial" w:ascii="Arial" w:hAnsi="Arial"/>
        </w:rPr>
      </w:r>
    </w:p>
    <w:p>
      <w:pPr>
        <w:pStyle w:val="Normal"/>
        <w:numPr>
          <w:ilvl w:val="0"/>
          <w:numId w:val="7"/>
        </w:numPr>
        <w:jc w:val="both"/>
        <w:rPr>
          <w:rFonts w:ascii="Arial" w:hAnsi="Arial" w:cs="Arial"/>
        </w:rPr>
      </w:pPr>
      <w:r>
        <w:rPr>
          <w:rFonts w:cs="Arial" w:ascii="Arial" w:hAnsi="Arial"/>
        </w:rPr>
        <w:t xml:space="preserve">En caso de </w:t>
      </w:r>
      <w:r>
        <w:rPr>
          <w:rFonts w:cs="Arial" w:ascii="Arial" w:hAnsi="Arial"/>
          <w:b/>
        </w:rPr>
        <w:t>separación o divorcio</w:t>
      </w:r>
      <w:r>
        <w:rPr>
          <w:rFonts w:cs="Arial" w:ascii="Arial" w:hAnsi="Arial"/>
        </w:rPr>
        <w:t xml:space="preserve"> no se considerará miembro computable aquel  que no viva con el solicitante de la ayuda. No obstante tendrá la consideración de miembro computable el nuevo cónyuge o persona unida por análoga relación cuyas rentas se incluirán en el cómputo de la renta familiar. La separación o divorcio se acreditará de la siguiente manera:</w:t>
      </w:r>
    </w:p>
    <w:p>
      <w:pPr>
        <w:pStyle w:val="Normal"/>
        <w:jc w:val="both"/>
        <w:rPr>
          <w:rFonts w:ascii="Arial" w:hAnsi="Arial" w:cs="Arial"/>
        </w:rPr>
      </w:pPr>
      <w:r>
        <w:rPr>
          <w:rFonts w:cs="Arial" w:ascii="Arial" w:hAnsi="Arial"/>
        </w:rPr>
      </w:r>
    </w:p>
    <w:p>
      <w:pPr>
        <w:pStyle w:val="Normal"/>
        <w:numPr>
          <w:ilvl w:val="0"/>
          <w:numId w:val="9"/>
        </w:numPr>
        <w:ind w:left="1080" w:hanging="360"/>
        <w:jc w:val="both"/>
        <w:rPr>
          <w:rFonts w:ascii="Arial" w:hAnsi="Arial" w:cs="Arial"/>
        </w:rPr>
      </w:pPr>
      <w:r>
        <w:rPr>
          <w:rFonts w:cs="Arial" w:ascii="Arial" w:hAnsi="Arial"/>
        </w:rPr>
        <w:t>En la separación de hecho se deberá presentar documento notarial, justificante de demanda de separación u otros documentos que avalen dicha situación.</w:t>
      </w:r>
    </w:p>
    <w:p>
      <w:pPr>
        <w:pStyle w:val="Normal"/>
        <w:numPr>
          <w:ilvl w:val="0"/>
          <w:numId w:val="9"/>
        </w:numPr>
        <w:ind w:left="1080" w:hanging="360"/>
        <w:jc w:val="both"/>
        <w:rPr>
          <w:rFonts w:ascii="Arial" w:hAnsi="Arial" w:cs="Arial"/>
        </w:rPr>
      </w:pPr>
      <w:r>
        <w:rPr>
          <w:rFonts w:cs="Arial" w:ascii="Arial" w:hAnsi="Arial"/>
        </w:rPr>
        <w:t>Si la separación fuera legal o divorcio, se presentará la sentencia judicial que determine la misma o convenio regulador donde conste la custodia del menor.</w:t>
      </w:r>
    </w:p>
    <w:p>
      <w:pPr>
        <w:pStyle w:val="Normal"/>
        <w:numPr>
          <w:ilvl w:val="0"/>
          <w:numId w:val="9"/>
        </w:numPr>
        <w:ind w:left="1080" w:hanging="360"/>
        <w:jc w:val="both"/>
        <w:rPr>
          <w:rFonts w:ascii="Arial" w:hAnsi="Arial" w:cs="Arial"/>
        </w:rPr>
      </w:pPr>
      <w:r>
        <w:rPr>
          <w:rFonts w:cs="Arial" w:ascii="Arial" w:hAnsi="Arial"/>
        </w:rPr>
        <w:t>Aportación de sentencia de relaciones paterno–filiales.</w:t>
      </w:r>
    </w:p>
    <w:p>
      <w:pPr>
        <w:pStyle w:val="Normal"/>
        <w:jc w:val="both"/>
        <w:rPr>
          <w:rFonts w:ascii="Arial" w:hAnsi="Arial" w:cs="Arial"/>
        </w:rPr>
      </w:pPr>
      <w:r>
        <w:rPr>
          <w:rFonts w:cs="Arial" w:ascii="Arial" w:hAnsi="Arial"/>
        </w:rPr>
      </w:r>
    </w:p>
    <w:p>
      <w:pPr>
        <w:pStyle w:val="Normal"/>
        <w:numPr>
          <w:ilvl w:val="0"/>
          <w:numId w:val="7"/>
        </w:numPr>
        <w:jc w:val="both"/>
        <w:rPr>
          <w:rFonts w:ascii="Arial" w:hAnsi="Arial" w:cs="Arial"/>
        </w:rPr>
      </w:pPr>
      <w:r>
        <w:rPr>
          <w:rFonts w:cs="Arial" w:ascii="Arial" w:hAnsi="Arial"/>
        </w:rPr>
        <w:t>Si se encontrase en situación distinta a las anteriores deberá aportarse certificado de los servicios sociales que acredite la convivencia del alumno por el que se solicita la ayuda y todos los que convivan con él.</w:t>
      </w:r>
    </w:p>
    <w:p>
      <w:pPr>
        <w:pStyle w:val="Normal"/>
        <w:ind w:left="720" w:hanging="0"/>
        <w:jc w:val="both"/>
        <w:rPr>
          <w:rFonts w:ascii="Arial" w:hAnsi="Arial" w:cs="Arial"/>
        </w:rPr>
      </w:pPr>
      <w:r>
        <w:rPr>
          <w:rFonts w:cs="Arial" w:ascii="Arial" w:hAnsi="Arial"/>
        </w:rPr>
      </w:r>
    </w:p>
    <w:p>
      <w:pPr>
        <w:pStyle w:val="Normal"/>
        <w:numPr>
          <w:ilvl w:val="0"/>
          <w:numId w:val="7"/>
        </w:numPr>
        <w:jc w:val="both"/>
        <w:rPr>
          <w:rFonts w:ascii="Arial" w:hAnsi="Arial" w:cs="Arial"/>
        </w:rPr>
      </w:pPr>
      <w:r>
        <w:rPr>
          <w:rFonts w:cs="Arial" w:ascii="Arial" w:hAnsi="Arial"/>
        </w:rPr>
        <w:t>En caso de solicitud de ayuda para un niño en situación de acogimiento, será de aplicación a la familia de acogida lo anteriormente dispuesto.</w:t>
      </w:r>
    </w:p>
    <w:p>
      <w:pPr>
        <w:pStyle w:val="ListParagraph"/>
        <w:rPr>
          <w:rFonts w:ascii="Arial" w:hAnsi="Arial" w:cs="Arial"/>
        </w:rPr>
      </w:pPr>
      <w:r>
        <w:rPr>
          <w:rFonts w:cs="Arial" w:ascii="Arial" w:hAnsi="Arial"/>
        </w:rPr>
      </w:r>
    </w:p>
    <w:p>
      <w:pPr>
        <w:pStyle w:val="Normal"/>
        <w:widowControl w:val="false"/>
        <w:numPr>
          <w:ilvl w:val="0"/>
          <w:numId w:val="7"/>
        </w:numPr>
        <w:jc w:val="both"/>
        <w:rPr>
          <w:rFonts w:ascii="Arial" w:hAnsi="Arial" w:cs="Arial"/>
        </w:rPr>
      </w:pPr>
      <w:r>
        <w:rPr>
          <w:rFonts w:cs="Arial" w:ascii="Arial" w:hAnsi="Arial"/>
        </w:rPr>
        <w:t>Para el cálculo de la “</w:t>
      </w:r>
      <w:r>
        <w:rPr>
          <w:rFonts w:cs="Arial" w:ascii="Arial" w:hAnsi="Arial"/>
          <w:b/>
        </w:rPr>
        <w:t>renta per cápita</w:t>
      </w:r>
      <w:r>
        <w:rPr>
          <w:rFonts w:cs="Arial" w:ascii="Arial" w:hAnsi="Arial"/>
        </w:rPr>
        <w:t xml:space="preserve">” de la unidad familiar se tomará como referencia la “Base Liquidable General” de la declaración conjunta del Impuesto sobre la Renta de las Personas Físicas o, en su caso, la suma de las “Bases Liquidables Generales” de cada una de las declaraciones individuales de los miembros de la unidad familiar. A los efectos del cálculo de los ingresos de la unidad familiar se utilizarán las declaraciones del Impuesto sobre la Renta de las Personas Físicas del ejercicio tributario </w:t>
      </w:r>
      <w:r>
        <w:rPr>
          <w:rFonts w:cs="Arial" w:ascii="Arial" w:hAnsi="Arial"/>
          <w:color w:val="auto"/>
        </w:rPr>
        <w:t>202</w:t>
      </w:r>
      <w:r>
        <w:rPr>
          <w:rFonts w:eastAsia="Times New Roman" w:cs="Arial" w:ascii="Arial" w:hAnsi="Arial"/>
          <w:color w:val="auto"/>
          <w:kern w:val="0"/>
          <w:sz w:val="24"/>
          <w:szCs w:val="24"/>
          <w:lang w:val="es-ES" w:eastAsia="ar-SA" w:bidi="ar-SA"/>
        </w:rPr>
        <w:t>3</w:t>
      </w:r>
      <w:r>
        <w:rPr>
          <w:rFonts w:cs="Arial" w:ascii="Arial" w:hAnsi="Arial"/>
          <w:color w:val="auto"/>
        </w:rPr>
        <w:t>.</w:t>
      </w:r>
    </w:p>
    <w:p>
      <w:pPr>
        <w:pStyle w:val="ListParagraph"/>
        <w:rPr>
          <w:rFonts w:ascii="Arial" w:hAnsi="Arial" w:cs="Arial"/>
        </w:rPr>
      </w:pPr>
      <w:r>
        <w:rPr>
          <w:rFonts w:cs="Arial" w:ascii="Arial" w:hAnsi="Arial"/>
        </w:rPr>
      </w:r>
    </w:p>
    <w:p>
      <w:pPr>
        <w:pStyle w:val="ListParagraph"/>
        <w:ind w:left="0" w:hanging="0"/>
        <w:rPr>
          <w:rFonts w:ascii="Arial" w:hAnsi="Arial" w:cs="Arial"/>
        </w:rPr>
      </w:pPr>
      <w:r>
        <w:rPr>
          <w:rFonts w:cs="Arial" w:ascii="Arial" w:hAnsi="Arial"/>
        </w:rPr>
      </w:r>
    </w:p>
    <w:p>
      <w:pPr>
        <w:pStyle w:val="Normal"/>
        <w:widowControl w:val="false"/>
        <w:ind w:left="360" w:hanging="0"/>
        <w:jc w:val="both"/>
        <w:rPr>
          <w:rFonts w:ascii="Arial" w:hAnsi="Arial" w:cs="Arial"/>
          <w:b/>
          <w:b/>
        </w:rPr>
      </w:pPr>
      <w:r>
        <w:rPr>
          <w:rFonts w:cs="Arial" w:ascii="Arial" w:hAnsi="Arial"/>
          <w:b/>
        </w:rPr>
        <w:t>OCTAVA.- CRITERIOS DE BAREMACIÓN.</w:t>
      </w:r>
    </w:p>
    <w:p>
      <w:pPr>
        <w:pStyle w:val="Normal"/>
        <w:widowControl w:val="false"/>
        <w:jc w:val="both"/>
        <w:rPr>
          <w:rFonts w:ascii="Arial" w:hAnsi="Arial" w:cs="Arial"/>
          <w:b/>
          <w:b/>
        </w:rPr>
      </w:pPr>
      <w:r>
        <w:rPr>
          <w:rFonts w:cs="Arial" w:ascii="Arial" w:hAnsi="Arial"/>
          <w:b/>
        </w:rPr>
      </w:r>
    </w:p>
    <w:p>
      <w:pPr>
        <w:pStyle w:val="Normal"/>
        <w:numPr>
          <w:ilvl w:val="0"/>
          <w:numId w:val="12"/>
        </w:numPr>
        <w:tabs>
          <w:tab w:val="left" w:pos="709" w:leader="none"/>
        </w:tabs>
        <w:suppressAutoHyphens w:val="false"/>
        <w:jc w:val="both"/>
        <w:rPr>
          <w:rFonts w:ascii="Arial" w:hAnsi="Arial" w:cs="Arial"/>
        </w:rPr>
      </w:pPr>
      <w:r>
        <w:rPr>
          <w:rFonts w:cs="Arial" w:ascii="Arial" w:hAnsi="Arial"/>
        </w:rPr>
        <w:t xml:space="preserve">RENTA ANUAL “PER CÁPITA” DE LA UNIDAD FAMILIAR. </w:t>
      </w:r>
    </w:p>
    <w:p>
      <w:pPr>
        <w:pStyle w:val="Normal"/>
        <w:tabs>
          <w:tab w:val="clear" w:pos="709"/>
          <w:tab w:val="right" w:pos="8505" w:leader="dot"/>
        </w:tabs>
        <w:suppressAutoHyphens w:val="false"/>
        <w:ind w:left="709" w:hanging="0"/>
        <w:jc w:val="both"/>
        <w:rPr>
          <w:rFonts w:ascii="Arial" w:hAnsi="Arial" w:cs="Arial"/>
        </w:rPr>
      </w:pPr>
      <w:r>
        <w:rPr>
          <w:rFonts w:cs="Arial" w:ascii="Arial" w:hAnsi="Arial"/>
        </w:rPr>
        <w:t>1.1 Renta anual “per cápita” hasta  7.200</w:t>
      </w:r>
      <w:r>
        <w:rPr>
          <w:rFonts w:cs="Arial" w:ascii="Arial" w:hAnsi="Arial"/>
          <w:color w:val="auto"/>
        </w:rPr>
        <w:t xml:space="preserve"> €………………………………</w:t>
      </w:r>
      <w:r>
        <w:rPr>
          <w:rFonts w:cs="Arial" w:ascii="Arial" w:hAnsi="Arial"/>
        </w:rPr>
        <w:t>...….……4</w:t>
      </w:r>
    </w:p>
    <w:p>
      <w:pPr>
        <w:pStyle w:val="Normal"/>
        <w:tabs>
          <w:tab w:val="clear" w:pos="709"/>
          <w:tab w:val="right" w:pos="8505" w:leader="dot"/>
        </w:tabs>
        <w:suppressAutoHyphens w:val="false"/>
        <w:ind w:left="709" w:hanging="0"/>
        <w:jc w:val="both"/>
        <w:rPr>
          <w:rFonts w:ascii="Arial" w:hAnsi="Arial" w:cs="Arial"/>
        </w:rPr>
      </w:pPr>
      <w:r>
        <w:rPr>
          <w:rFonts w:cs="Arial" w:ascii="Arial" w:hAnsi="Arial"/>
        </w:rPr>
        <w:t>1.2 Renta anual “per cápita” entre  7.200</w:t>
      </w:r>
      <w:r>
        <w:rPr>
          <w:rFonts w:cs="Arial" w:ascii="Arial" w:hAnsi="Arial"/>
          <w:color w:val="auto"/>
          <w:sz w:val="24"/>
          <w:szCs w:val="24"/>
        </w:rPr>
        <w:t xml:space="preserve"> </w:t>
      </w:r>
      <w:r>
        <w:rPr>
          <w:rFonts w:cs="Arial" w:ascii="Arial" w:hAnsi="Arial"/>
          <w:color w:val="auto"/>
        </w:rPr>
        <w:t>€ y 10.800€</w:t>
      </w:r>
      <w:r>
        <w:rPr>
          <w:rFonts w:cs="Arial" w:ascii="Arial" w:hAnsi="Arial"/>
        </w:rPr>
        <w:t xml:space="preserve"> ……………………...……..2</w:t>
      </w:r>
    </w:p>
    <w:p>
      <w:pPr>
        <w:pStyle w:val="Normal"/>
        <w:suppressAutoHyphens w:val="false"/>
        <w:ind w:left="720" w:hanging="0"/>
        <w:jc w:val="both"/>
        <w:rPr>
          <w:rFonts w:ascii="Arial" w:hAnsi="Arial" w:cs="Arial"/>
        </w:rPr>
      </w:pPr>
      <w:r>
        <w:rPr>
          <w:rFonts w:cs="Arial" w:ascii="Arial" w:hAnsi="Arial"/>
        </w:rPr>
      </w:r>
    </w:p>
    <w:p>
      <w:pPr>
        <w:pStyle w:val="Normal"/>
        <w:numPr>
          <w:ilvl w:val="0"/>
          <w:numId w:val="12"/>
        </w:numPr>
        <w:suppressAutoHyphens w:val="false"/>
        <w:jc w:val="both"/>
        <w:rPr>
          <w:rFonts w:ascii="Arial" w:hAnsi="Arial" w:cs="Arial"/>
        </w:rPr>
      </w:pPr>
      <w:r>
        <w:rPr>
          <w:rFonts w:cs="Arial" w:ascii="Arial" w:hAnsi="Arial"/>
        </w:rPr>
        <w:t>PADRE Y MADRE O TUTORES,  CUYO HORARIO LABORAL COINCIDE CON EL HORARIO EXTRAESCOLAR  DEL NIÑO/A (certificado laboral original firmado y sellado por la empresa, de ambos padres)……………….……………….…..4</w:t>
      </w:r>
    </w:p>
    <w:p>
      <w:pPr>
        <w:pStyle w:val="Normal"/>
        <w:tabs>
          <w:tab w:val="clear" w:pos="709"/>
          <w:tab w:val="left" w:pos="3840" w:leader="none"/>
        </w:tabs>
        <w:jc w:val="both"/>
        <w:rPr>
          <w:rFonts w:ascii="Arial" w:hAnsi="Arial" w:cs="Arial"/>
        </w:rPr>
      </w:pPr>
      <w:r>
        <w:rPr>
          <w:rFonts w:cs="Arial" w:ascii="Arial" w:hAnsi="Arial"/>
        </w:rPr>
      </w:r>
    </w:p>
    <w:p>
      <w:pPr>
        <w:pStyle w:val="Normal"/>
        <w:numPr>
          <w:ilvl w:val="0"/>
          <w:numId w:val="12"/>
        </w:numPr>
        <w:suppressAutoHyphens w:val="false"/>
        <w:jc w:val="both"/>
        <w:rPr>
          <w:rFonts w:ascii="Arial" w:hAnsi="Arial" w:cs="Arial"/>
        </w:rPr>
      </w:pPr>
      <w:r>
        <w:rPr>
          <w:rFonts w:cs="Arial" w:ascii="Arial" w:hAnsi="Arial"/>
        </w:rPr>
        <w:t xml:space="preserve">NÚMERO DE HERMANOS QUE PARTICIPAN EN ACTIVIDADES.  (en caso de baja del hermano mayor se pierden los puntos para el resto de hermanos) </w:t>
      </w:r>
      <w:r>
        <w:rPr>
          <w:rFonts w:cs="Arial" w:ascii="Arial" w:hAnsi="Arial"/>
          <w:b/>
        </w:rPr>
        <w:t>Reparto de puntos</w:t>
      </w:r>
      <w:r>
        <w:rPr>
          <w:rFonts w:cs="Arial" w:ascii="Arial" w:hAnsi="Arial"/>
        </w:rPr>
        <w:t>: Hermano mayor: 0 puntos; Segundo hermano: 0,5 puntos; Tercer hermano y siguientes: 0,25 puntos).</w:t>
      </w:r>
    </w:p>
    <w:p>
      <w:pPr>
        <w:pStyle w:val="ListParagraph"/>
        <w:rPr>
          <w:rFonts w:ascii="Arial" w:hAnsi="Arial" w:cs="Arial"/>
        </w:rPr>
      </w:pPr>
      <w:r>
        <w:rPr>
          <w:rFonts w:cs="Arial" w:ascii="Arial" w:hAnsi="Arial"/>
        </w:rPr>
      </w:r>
    </w:p>
    <w:p>
      <w:pPr>
        <w:pStyle w:val="ListParagraph"/>
        <w:numPr>
          <w:ilvl w:val="0"/>
          <w:numId w:val="12"/>
        </w:numPr>
        <w:suppressAutoHyphens w:val="false"/>
        <w:jc w:val="both"/>
        <w:rPr>
          <w:rFonts w:ascii="Arial" w:hAnsi="Arial" w:cs="Arial"/>
        </w:rPr>
      </w:pPr>
      <w:r>
        <w:rPr>
          <w:rFonts w:cs="Arial" w:ascii="Arial" w:hAnsi="Arial"/>
        </w:rPr>
        <w:t>EXISTENCIA DE DISCAPACIDAD FISICA, PSIQUICA Y/O SENSORIAL del alumno solicitante</w:t>
      </w:r>
      <w:r>
        <w:rPr>
          <w:rFonts w:cs="Arial" w:ascii="Arial" w:hAnsi="Arial"/>
          <w:color w:val="FF0000"/>
        </w:rPr>
        <w:t>,</w:t>
      </w:r>
      <w:r>
        <w:rPr>
          <w:rFonts w:cs="Arial" w:ascii="Arial" w:hAnsi="Arial"/>
        </w:rPr>
        <w:t xml:space="preserve"> de los padres, hermanos o en su caso tutor legal (certificado acreditativo de </w:t>
      </w:r>
      <w:r>
        <w:rPr>
          <w:rFonts w:eastAsia="Times New Roman" w:cs="Arial" w:ascii="Arial" w:hAnsi="Arial"/>
          <w:color w:val="auto"/>
          <w:kern w:val="0"/>
          <w:sz w:val="24"/>
          <w:szCs w:val="24"/>
          <w:lang w:val="es-ES" w:eastAsia="ar-SA" w:bidi="ar-SA"/>
        </w:rPr>
        <w:t xml:space="preserve">grado de discapacidad </w:t>
      </w:r>
      <w:r>
        <w:rPr>
          <w:rFonts w:cs="Arial" w:ascii="Arial" w:hAnsi="Arial"/>
        </w:rPr>
        <w:t>física, psíquica o sensorial)………………………………………………………………………………..………...1.5</w:t>
      </w:r>
    </w:p>
    <w:p>
      <w:pPr>
        <w:pStyle w:val="Normal"/>
        <w:suppressAutoHyphens w:val="false"/>
        <w:ind w:left="360" w:hanging="0"/>
        <w:jc w:val="both"/>
        <w:rPr>
          <w:rFonts w:ascii="Arial" w:hAnsi="Arial" w:cs="Arial"/>
        </w:rPr>
      </w:pPr>
      <w:r>
        <w:rPr>
          <w:rFonts w:cs="Arial" w:ascii="Arial" w:hAnsi="Arial"/>
        </w:rPr>
      </w:r>
    </w:p>
    <w:p>
      <w:pPr>
        <w:pStyle w:val="ListParagraph"/>
        <w:rPr>
          <w:rFonts w:ascii="Arial" w:hAnsi="Arial" w:cs="Arial"/>
        </w:rPr>
      </w:pPr>
      <w:r>
        <w:rPr>
          <w:rFonts w:cs="Arial" w:ascii="Arial" w:hAnsi="Arial"/>
        </w:rPr>
      </w:r>
    </w:p>
    <w:p>
      <w:pPr>
        <w:pStyle w:val="Normal"/>
        <w:suppressAutoHyphens w:val="false"/>
        <w:jc w:val="both"/>
        <w:rPr>
          <w:rFonts w:ascii="Arial" w:hAnsi="Arial" w:cs="Arial"/>
        </w:rPr>
      </w:pPr>
      <w:r>
        <w:rPr>
          <w:rFonts w:cs="Arial" w:ascii="Arial" w:hAnsi="Arial"/>
          <w:b/>
        </w:rPr>
        <w:t xml:space="preserve">NOVENA.- CUANTÍA DE LAS BECAS. </w:t>
      </w:r>
    </w:p>
    <w:p>
      <w:pPr>
        <w:pStyle w:val="Normal"/>
        <w:jc w:val="both"/>
        <w:rPr>
          <w:rFonts w:ascii="Arial" w:hAnsi="Arial" w:cs="Arial"/>
          <w:b/>
          <w:b/>
        </w:rPr>
      </w:pPr>
      <w:r>
        <w:rPr>
          <w:rFonts w:cs="Arial" w:ascii="Arial" w:hAnsi="Arial"/>
          <w:b/>
        </w:rPr>
      </w:r>
    </w:p>
    <w:p>
      <w:pPr>
        <w:pStyle w:val="ListParagraph"/>
        <w:numPr>
          <w:ilvl w:val="0"/>
          <w:numId w:val="14"/>
        </w:numPr>
        <w:suppressAutoHyphens w:val="false"/>
        <w:spacing w:before="0" w:after="200"/>
        <w:contextualSpacing/>
        <w:jc w:val="both"/>
        <w:rPr>
          <w:rFonts w:ascii="Arial" w:hAnsi="Arial" w:cs="Arial"/>
        </w:rPr>
      </w:pPr>
      <w:r>
        <w:rPr>
          <w:rFonts w:cs="Arial" w:ascii="Arial" w:hAnsi="Arial"/>
        </w:rPr>
        <w:t>Se establece una ayuda individual d</w:t>
      </w:r>
      <w:r>
        <w:rPr>
          <w:rFonts w:cs="Arial" w:ascii="Arial" w:hAnsi="Arial"/>
          <w:color w:val="auto"/>
        </w:rPr>
        <w:t xml:space="preserve">el </w:t>
      </w:r>
      <w:r>
        <w:rPr>
          <w:rFonts w:cs="Arial" w:ascii="Arial" w:hAnsi="Arial"/>
          <w:b/>
          <w:bCs/>
          <w:color w:val="auto"/>
        </w:rPr>
        <w:t>50% del coste de la actividad</w:t>
      </w:r>
      <w:r>
        <w:rPr>
          <w:rFonts w:cs="Arial" w:ascii="Arial" w:hAnsi="Arial"/>
        </w:rPr>
        <w:t xml:space="preserve"> (semana/periodo de junio, julio, agosto y semana/periodo de septiembre</w:t>
      </w:r>
      <w:r>
        <w:rPr>
          <w:rFonts w:cs="Arial" w:ascii="Arial" w:hAnsi="Arial"/>
          <w:b w:val="false"/>
          <w:bCs w:val="false"/>
        </w:rPr>
        <w:t>)</w:t>
      </w:r>
      <w:r>
        <w:rPr>
          <w:rFonts w:cs="Arial" w:ascii="Arial" w:hAnsi="Arial"/>
          <w:b/>
        </w:rPr>
        <w:t>,</w:t>
      </w:r>
      <w:r>
        <w:rPr>
          <w:rFonts w:cs="Arial" w:ascii="Arial" w:hAnsi="Arial"/>
        </w:rPr>
        <w:t xml:space="preserve"> </w:t>
      </w:r>
      <w:r>
        <w:rPr>
          <w:rFonts w:cs="Arial" w:ascii="Arial" w:hAnsi="Arial"/>
          <w:b/>
          <w:bCs/>
          <w:sz w:val="24"/>
          <w:szCs w:val="24"/>
          <w:lang w:eastAsia="ar-SA"/>
        </w:rPr>
        <w:t>por un periodo mínimo de inscripción de cuatro semanas,</w:t>
      </w:r>
      <w:r>
        <w:rPr>
          <w:rFonts w:cs="Arial" w:ascii="Arial" w:hAnsi="Arial"/>
          <w:sz w:val="24"/>
          <w:szCs w:val="24"/>
          <w:lang w:eastAsia="ar-SA"/>
        </w:rPr>
        <w:t xml:space="preserve"> para alumnos de educación infantil, primaria y educación especial, </w:t>
      </w:r>
      <w:r>
        <w:rPr>
          <w:rFonts w:cs="Arial" w:ascii="Arial" w:hAnsi="Arial"/>
        </w:rPr>
        <w:t xml:space="preserve">escolarizados en centros sostenidos con fondos públicos de la localidad. </w:t>
      </w:r>
    </w:p>
    <w:p>
      <w:pPr>
        <w:pStyle w:val="ListParagraph"/>
        <w:suppressAutoHyphens w:val="false"/>
        <w:spacing w:before="0" w:after="200"/>
        <w:contextualSpacing/>
        <w:jc w:val="both"/>
        <w:rPr>
          <w:rFonts w:ascii="Arial" w:hAnsi="Arial" w:cs="Arial"/>
          <w:color w:val="FF0000"/>
        </w:rPr>
      </w:pPr>
      <w:r>
        <w:rPr>
          <w:rFonts w:cs="Arial" w:ascii="Arial" w:hAnsi="Arial"/>
          <w:color w:val="FF0000"/>
        </w:rPr>
      </w:r>
    </w:p>
    <w:p>
      <w:pPr>
        <w:pStyle w:val="ListParagraph"/>
        <w:numPr>
          <w:ilvl w:val="0"/>
          <w:numId w:val="14"/>
        </w:numPr>
        <w:suppressAutoHyphens w:val="false"/>
        <w:spacing w:before="0" w:after="200"/>
        <w:contextualSpacing/>
        <w:jc w:val="both"/>
        <w:rPr>
          <w:sz w:val="20"/>
          <w:szCs w:val="20"/>
        </w:rPr>
      </w:pPr>
      <w:r>
        <w:rPr>
          <w:rFonts w:cs="Arial" w:ascii="Arial" w:hAnsi="Arial"/>
        </w:rPr>
        <w:t>Estas ayudas se concederán hasta agotar la partida presupuestaria recogida en la cláusula segunda.</w:t>
      </w:r>
    </w:p>
    <w:p>
      <w:pPr>
        <w:pStyle w:val="ListParagraph"/>
        <w:suppressAutoHyphens w:val="false"/>
        <w:spacing w:before="0" w:after="200"/>
        <w:ind w:left="720" w:hanging="0"/>
        <w:contextualSpacing/>
        <w:jc w:val="both"/>
        <w:rPr/>
      </w:pPr>
      <w:r>
        <w:rPr/>
      </w:r>
    </w:p>
    <w:p>
      <w:pPr>
        <w:pStyle w:val="Normal"/>
        <w:numPr>
          <w:ilvl w:val="0"/>
          <w:numId w:val="14"/>
        </w:numPr>
        <w:jc w:val="both"/>
        <w:rPr>
          <w:rFonts w:ascii="Arial" w:hAnsi="Arial" w:cs="Arial"/>
        </w:rPr>
      </w:pPr>
      <w:r>
        <w:rPr>
          <w:rFonts w:cs="Arial" w:ascii="Arial" w:hAnsi="Arial"/>
        </w:rPr>
        <w:t>Las ayudas se determinan en función de la puntuación recibida en base a los criterios de baremación, de mayor a menor hasta agotar la asignación presupuestaria recogida en la cláusula segunda. En caso de empate a puntos este se dirimirá en función de la Renta Per Cápita de menor a mayor.</w:t>
      </w:r>
    </w:p>
    <w:p>
      <w:pPr>
        <w:pStyle w:val="ListParagraph"/>
        <w:rPr>
          <w:rFonts w:ascii="Arial" w:hAnsi="Arial" w:cs="Arial"/>
        </w:rPr>
      </w:pPr>
      <w:r>
        <w:rPr>
          <w:rFonts w:cs="Arial" w:ascii="Arial" w:hAnsi="Arial"/>
        </w:rPr>
      </w:r>
    </w:p>
    <w:p>
      <w:pPr>
        <w:pStyle w:val="Normal"/>
        <w:numPr>
          <w:ilvl w:val="0"/>
          <w:numId w:val="14"/>
        </w:numPr>
        <w:jc w:val="both"/>
        <w:rPr>
          <w:rFonts w:ascii="Arial" w:hAnsi="Arial" w:cs="Arial"/>
          <w:color w:val="000000"/>
        </w:rPr>
      </w:pPr>
      <w:r>
        <w:rPr>
          <w:rFonts w:cs="Arial" w:ascii="Arial" w:hAnsi="Arial"/>
          <w:color w:val="000000"/>
        </w:rPr>
        <w:t xml:space="preserve">La Delegación de Educación podrá otorgar ayudas </w:t>
      </w:r>
      <w:r>
        <w:rPr>
          <w:rFonts w:eastAsia="Times New Roman" w:cs="Arial" w:ascii="Arial" w:hAnsi="Arial"/>
          <w:color w:val="000000"/>
          <w:kern w:val="0"/>
          <w:sz w:val="24"/>
          <w:szCs w:val="24"/>
          <w:lang w:val="es-ES" w:eastAsia="ar-SA" w:bidi="ar-SA"/>
        </w:rPr>
        <w:t>directas</w:t>
      </w:r>
      <w:r>
        <w:rPr>
          <w:rFonts w:cs="Arial" w:ascii="Arial" w:hAnsi="Arial"/>
          <w:color w:val="000000"/>
        </w:rPr>
        <w:t xml:space="preserve"> </w:t>
      </w:r>
      <w:r>
        <w:rPr>
          <w:rFonts w:cs="Arial" w:ascii="Arial" w:hAnsi="Arial"/>
          <w:color w:val="auto"/>
          <w:sz w:val="20"/>
          <w:szCs w:val="20"/>
        </w:rPr>
        <w:t>(desayuno +actividad + comida)</w:t>
      </w:r>
      <w:r>
        <w:rPr>
          <w:rFonts w:cs="Arial" w:ascii="Arial" w:hAnsi="Arial"/>
          <w:color w:val="000000"/>
        </w:rPr>
        <w:t>, destinadas a alumnos en situación de desventaja social y/o económica, a propuesta de los Servicios Sociales Municipales, del Servicio de Mujer o del Servicio de Educación previa valoración de los casos.</w:t>
      </w:r>
    </w:p>
    <w:p>
      <w:pPr>
        <w:pStyle w:val="Normal"/>
        <w:jc w:val="both"/>
        <w:rPr>
          <w:rFonts w:ascii="Arial" w:hAnsi="Arial" w:cs="Arial"/>
          <w:color w:val="000000"/>
        </w:rPr>
      </w:pPr>
      <w:r>
        <w:rPr>
          <w:rFonts w:cs="Arial" w:ascii="Arial" w:hAnsi="Arial"/>
          <w:color w:val="000000"/>
        </w:rPr>
      </w:r>
    </w:p>
    <w:p>
      <w:pPr>
        <w:pStyle w:val="Normal"/>
        <w:suppressAutoHyphens w:val="false"/>
        <w:rPr>
          <w:rFonts w:ascii="Arial" w:hAnsi="Arial" w:cs="Arial"/>
          <w:color w:val="FF0000"/>
          <w:lang w:eastAsia="es-ES"/>
        </w:rPr>
      </w:pPr>
      <w:r>
        <w:rPr>
          <w:rFonts w:cs="Arial" w:ascii="Arial" w:hAnsi="Arial"/>
          <w:color w:val="FF0000"/>
          <w:lang w:eastAsia="es-ES"/>
        </w:rPr>
        <w:t xml:space="preserve">     </w:t>
      </w:r>
    </w:p>
    <w:p>
      <w:pPr>
        <w:pStyle w:val="Normal"/>
        <w:jc w:val="both"/>
        <w:rPr>
          <w:rFonts w:ascii="Arial" w:hAnsi="Arial" w:cs="Arial"/>
          <w:b/>
          <w:b/>
        </w:rPr>
      </w:pPr>
      <w:r>
        <w:rPr>
          <w:rFonts w:cs="Arial" w:ascii="Arial" w:hAnsi="Arial"/>
          <w:b/>
        </w:rPr>
        <w:t>DÉCIMA.- VALORACIÓN DE LAS SOLICITUDES.</w:t>
      </w:r>
    </w:p>
    <w:p>
      <w:pPr>
        <w:pStyle w:val="Normal"/>
        <w:jc w:val="both"/>
        <w:rPr>
          <w:rFonts w:ascii="Arial" w:hAnsi="Arial" w:cs="Arial"/>
        </w:rPr>
      </w:pPr>
      <w:r>
        <w:rPr>
          <w:rFonts w:cs="Arial" w:ascii="Arial" w:hAnsi="Arial"/>
        </w:rPr>
      </w:r>
    </w:p>
    <w:p>
      <w:pPr>
        <w:pStyle w:val="Normal"/>
        <w:jc w:val="both"/>
        <w:rPr>
          <w:i w:val="false"/>
          <w:i w:val="false"/>
          <w:iCs w:val="false"/>
        </w:rPr>
      </w:pPr>
      <w:r>
        <w:rPr>
          <w:rFonts w:cs="Arial" w:ascii="Arial" w:hAnsi="Arial"/>
          <w:b/>
          <w:i w:val="false"/>
          <w:iCs w:val="false"/>
        </w:rPr>
        <w:t>Instrucción y órgano instructor</w:t>
      </w:r>
    </w:p>
    <w:p>
      <w:pPr>
        <w:pStyle w:val="Normal"/>
        <w:jc w:val="both"/>
        <w:rPr>
          <w:rFonts w:ascii="Arial" w:hAnsi="Arial" w:cs="Arial"/>
          <w:b/>
          <w:b/>
        </w:rPr>
      </w:pPr>
      <w:r>
        <w:rPr>
          <w:rFonts w:cs="Arial" w:ascii="Arial" w:hAnsi="Arial"/>
          <w:b/>
        </w:rPr>
      </w:r>
    </w:p>
    <w:p>
      <w:pPr>
        <w:pStyle w:val="Normal"/>
        <w:numPr>
          <w:ilvl w:val="0"/>
          <w:numId w:val="13"/>
        </w:numPr>
        <w:jc w:val="both"/>
        <w:rPr>
          <w:rFonts w:ascii="Arial" w:hAnsi="Arial" w:cs="Arial"/>
        </w:rPr>
      </w:pPr>
      <w:r>
        <w:rPr>
          <w:rFonts w:cs="Arial" w:ascii="Arial" w:hAnsi="Arial"/>
        </w:rPr>
        <w:t xml:space="preserve">A efectos de lo previsto en el artículo 10 de la Ordenanza General de Subvenciones de Aranjuez actuará como órgano instructor el Concejal Delegado de Educación. La </w:t>
      </w:r>
      <w:r>
        <w:rPr>
          <w:rFonts w:cs="Arial" w:ascii="Arial" w:hAnsi="Arial"/>
          <w:b/>
        </w:rPr>
        <w:t xml:space="preserve">Comisión Técnica de Valoración </w:t>
      </w:r>
      <w:r>
        <w:rPr>
          <w:rFonts w:cs="Arial" w:ascii="Arial" w:hAnsi="Arial"/>
        </w:rPr>
        <w:t>estará presidida por el Director de Educación o persona que le sustituya, un técnico del Servicio de Rentas, un miembro del personal técnico de la Delegación de Educación y un administrativo adscrito a la Delegación de Educación que actuará como secretario, con voz y sin voto.</w:t>
      </w:r>
    </w:p>
    <w:p>
      <w:pPr>
        <w:pStyle w:val="Normal"/>
        <w:ind w:left="644" w:hanging="0"/>
        <w:jc w:val="both"/>
        <w:rPr>
          <w:rFonts w:ascii="Arial" w:hAnsi="Arial" w:cs="Arial"/>
        </w:rPr>
      </w:pPr>
      <w:r>
        <w:rPr>
          <w:rFonts w:cs="Arial" w:ascii="Arial" w:hAnsi="Arial"/>
        </w:rPr>
      </w:r>
    </w:p>
    <w:p>
      <w:pPr>
        <w:pStyle w:val="Normal"/>
        <w:numPr>
          <w:ilvl w:val="0"/>
          <w:numId w:val="13"/>
        </w:numPr>
        <w:jc w:val="both"/>
        <w:rPr>
          <w:rFonts w:ascii="Arial" w:hAnsi="Arial" w:cs="Arial"/>
        </w:rPr>
      </w:pPr>
      <w:r>
        <w:rPr>
          <w:rFonts w:cs="Arial" w:ascii="Arial" w:hAnsi="Arial"/>
        </w:rPr>
        <w:t xml:space="preserve">La Comisión a la vista de las solicitudes recibidas las valorará y elaborará un listado de todas ellas, siguiendo los criterios de la cláusula novena punto 3, que tendrá la consideración de </w:t>
      </w:r>
      <w:r>
        <w:rPr>
          <w:rFonts w:cs="Arial" w:ascii="Arial" w:hAnsi="Arial"/>
          <w:b/>
        </w:rPr>
        <w:t xml:space="preserve">lista provisional </w:t>
      </w:r>
      <w:r>
        <w:rPr>
          <w:rFonts w:cs="Arial" w:ascii="Arial" w:hAnsi="Arial"/>
        </w:rPr>
        <w:t xml:space="preserve">y que será publicada en el </w:t>
      </w:r>
      <w:r>
        <w:rPr>
          <w:rFonts w:cs="Arial" w:ascii="Arial" w:hAnsi="Arial"/>
          <w:b/>
        </w:rPr>
        <w:t>tablón de anuncios de la Delegación de Educación.</w:t>
      </w:r>
    </w:p>
    <w:p>
      <w:pPr>
        <w:pStyle w:val="Normal"/>
        <w:jc w:val="both"/>
        <w:rPr>
          <w:rFonts w:ascii="Arial" w:hAnsi="Arial" w:cs="Arial"/>
        </w:rPr>
      </w:pPr>
      <w:r>
        <w:rPr>
          <w:rFonts w:cs="Arial" w:ascii="Arial" w:hAnsi="Arial"/>
        </w:rPr>
      </w:r>
    </w:p>
    <w:p>
      <w:pPr>
        <w:pStyle w:val="Normal"/>
        <w:numPr>
          <w:ilvl w:val="0"/>
          <w:numId w:val="13"/>
        </w:numPr>
        <w:jc w:val="both"/>
        <w:rPr>
          <w:rFonts w:ascii="Arial" w:hAnsi="Arial" w:cs="Arial"/>
        </w:rPr>
      </w:pPr>
      <w:r>
        <w:rPr>
          <w:rFonts w:cs="Arial" w:ascii="Arial" w:hAnsi="Arial"/>
        </w:rPr>
        <w:t>En caso de empate a puntos se tendrá en consideración, a efectos de desempate, la menor renta per cápita.</w:t>
      </w:r>
    </w:p>
    <w:p>
      <w:pPr>
        <w:pStyle w:val="ListParagraph"/>
        <w:ind w:left="0" w:hanging="0"/>
        <w:rPr>
          <w:rFonts w:ascii="Arial" w:hAnsi="Arial" w:cs="Arial"/>
        </w:rPr>
      </w:pPr>
      <w:r>
        <w:rPr>
          <w:rFonts w:cs="Arial" w:ascii="Arial" w:hAnsi="Arial"/>
        </w:rPr>
      </w:r>
    </w:p>
    <w:p>
      <w:pPr>
        <w:pStyle w:val="Normal"/>
        <w:numPr>
          <w:ilvl w:val="0"/>
          <w:numId w:val="13"/>
        </w:numPr>
        <w:jc w:val="both"/>
        <w:rPr>
          <w:rFonts w:ascii="Arial" w:hAnsi="Arial" w:cs="Arial"/>
        </w:rPr>
      </w:pPr>
      <w:r>
        <w:rPr>
          <w:rFonts w:cs="Arial" w:ascii="Arial" w:hAnsi="Arial"/>
        </w:rPr>
        <w:t>La comisión estable</w:t>
      </w:r>
      <w:r>
        <w:rPr>
          <w:rFonts w:cs="Arial" w:ascii="Arial" w:hAnsi="Arial"/>
          <w:color w:val="auto"/>
        </w:rPr>
        <w:t xml:space="preserve">cerá el plazo de </w:t>
      </w:r>
      <w:r>
        <w:rPr>
          <w:rFonts w:cs="Arial" w:ascii="Arial" w:hAnsi="Arial"/>
          <w:b/>
          <w:color w:val="auto"/>
        </w:rPr>
        <w:t xml:space="preserve">tres días hábiles (desde la publicación de la lista provisional) </w:t>
      </w:r>
      <w:r>
        <w:rPr>
          <w:rFonts w:cs="Arial" w:ascii="Arial" w:hAnsi="Arial"/>
        </w:rPr>
        <w:t>para que los interesados subsanen los defectos detectados en la solicitud así como efectúen las reclamaciones</w:t>
      </w:r>
      <w:r>
        <w:rPr>
          <w:rFonts w:cs="Arial" w:ascii="Arial" w:hAnsi="Arial"/>
          <w:b/>
        </w:rPr>
        <w:t xml:space="preserve"> </w:t>
      </w:r>
      <w:r>
        <w:rPr>
          <w:rFonts w:cs="Arial" w:ascii="Arial" w:hAnsi="Arial"/>
        </w:rPr>
        <w:t>que consideren oportunas a esa lista provisional.</w:t>
      </w:r>
    </w:p>
    <w:p>
      <w:pPr>
        <w:pStyle w:val="Normal"/>
        <w:jc w:val="both"/>
        <w:rPr>
          <w:rFonts w:ascii="Arial" w:hAnsi="Arial" w:cs="Arial"/>
        </w:rPr>
      </w:pPr>
      <w:r>
        <w:rPr>
          <w:rFonts w:cs="Arial" w:ascii="Arial" w:hAnsi="Arial"/>
        </w:rPr>
      </w:r>
    </w:p>
    <w:p>
      <w:pPr>
        <w:pStyle w:val="Normal"/>
        <w:numPr>
          <w:ilvl w:val="0"/>
          <w:numId w:val="13"/>
        </w:numPr>
        <w:jc w:val="both"/>
        <w:rPr>
          <w:rFonts w:ascii="Arial" w:hAnsi="Arial" w:cs="Arial"/>
        </w:rPr>
      </w:pPr>
      <w:r>
        <w:rPr>
          <w:rFonts w:cs="Arial" w:ascii="Arial" w:hAnsi="Arial"/>
        </w:rPr>
        <w:t xml:space="preserve">Finalizado ese plazo y tras la revisión de las reclamaciones recibidas, y una vez realizadas las oportunas comprobaciones de los aspectos dispuestos en la disposición tercera de la presente convocatoria, la Comisión procederá a resolverlas y elaborará los informes oportunos así como la propuesta de lista definitiva de concesión de becas, con indicación de la cuantía de la misma. </w:t>
      </w:r>
    </w:p>
    <w:p>
      <w:pPr>
        <w:pStyle w:val="ListParagraph"/>
        <w:rPr>
          <w:rFonts w:ascii="Arial" w:hAnsi="Arial" w:cs="Arial"/>
        </w:rPr>
      </w:pPr>
      <w:r>
        <w:rPr>
          <w:rFonts w:cs="Arial" w:ascii="Arial" w:hAnsi="Arial"/>
        </w:rPr>
      </w:r>
    </w:p>
    <w:p>
      <w:pPr>
        <w:pStyle w:val="Normal"/>
        <w:numPr>
          <w:ilvl w:val="0"/>
          <w:numId w:val="13"/>
        </w:numPr>
        <w:jc w:val="both"/>
        <w:rPr>
          <w:rFonts w:ascii="Arial" w:hAnsi="Arial" w:cs="Arial"/>
        </w:rPr>
      </w:pPr>
      <w:r>
        <w:rPr>
          <w:rFonts w:cs="Arial" w:ascii="Arial" w:hAnsi="Arial"/>
        </w:rPr>
        <w:t>El órgano instructor- en base a la documentación de la Comisión Técnica de Valoración- formulará propuesta de resolución a la Junta de Gobierno Local.</w:t>
      </w:r>
    </w:p>
    <w:p>
      <w:pPr>
        <w:pStyle w:val="ListParagraph"/>
        <w:rPr>
          <w:rFonts w:ascii="Arial" w:hAnsi="Arial" w:cs="Arial"/>
        </w:rPr>
      </w:pPr>
      <w:r>
        <w:rPr>
          <w:rFonts w:cs="Arial" w:ascii="Arial" w:hAnsi="Arial"/>
        </w:rPr>
      </w:r>
    </w:p>
    <w:p>
      <w:pPr>
        <w:pStyle w:val="Normal"/>
        <w:jc w:val="both"/>
        <w:rPr>
          <w:rFonts w:ascii="Arial" w:hAnsi="Arial" w:cs="Arial"/>
          <w:b/>
          <w:b/>
          <w:i/>
          <w:i/>
        </w:rPr>
      </w:pPr>
      <w:r>
        <w:rPr>
          <w:rFonts w:cs="Arial" w:ascii="Arial" w:hAnsi="Arial"/>
          <w:b/>
          <w:i/>
        </w:rPr>
        <w:t>Resolución</w:t>
      </w:r>
    </w:p>
    <w:p>
      <w:pPr>
        <w:pStyle w:val="Normal"/>
        <w:numPr>
          <w:ilvl w:val="0"/>
          <w:numId w:val="13"/>
        </w:numPr>
        <w:jc w:val="both"/>
        <w:rPr>
          <w:rFonts w:ascii="Arial" w:hAnsi="Arial" w:cs="Arial"/>
        </w:rPr>
      </w:pPr>
      <w:r>
        <w:rPr>
          <w:rFonts w:cs="Arial" w:ascii="Arial" w:hAnsi="Arial"/>
        </w:rPr>
        <w:t xml:space="preserve">La lista definitiva de los beneficiarios, </w:t>
      </w:r>
      <w:r>
        <w:rPr>
          <w:rFonts w:cs="Arial" w:ascii="Arial" w:hAnsi="Arial"/>
          <w:color w:val="auto"/>
        </w:rPr>
        <w:t>se hará pública en el Tablón de Anuncios de la Delegación de Educación, Centro Cultural “</w:t>
      </w:r>
      <w:r>
        <w:rPr>
          <w:rFonts w:eastAsia="Times New Roman" w:cs="Arial" w:ascii="Arial" w:hAnsi="Arial"/>
          <w:color w:val="auto"/>
          <w:kern w:val="0"/>
          <w:sz w:val="24"/>
          <w:szCs w:val="24"/>
          <w:lang w:val="es-ES" w:eastAsia="ar-SA" w:bidi="ar-SA"/>
        </w:rPr>
        <w:t>Isabel de Farnesio</w:t>
      </w:r>
      <w:r>
        <w:rPr>
          <w:rFonts w:cs="Arial" w:ascii="Arial" w:hAnsi="Arial"/>
          <w:color w:val="auto"/>
        </w:rPr>
        <w:t xml:space="preserve">”, C/ </w:t>
      </w:r>
      <w:r>
        <w:rPr>
          <w:rFonts w:eastAsia="Times New Roman" w:cs="Arial" w:ascii="Arial" w:hAnsi="Arial"/>
          <w:color w:val="auto"/>
          <w:kern w:val="0"/>
          <w:sz w:val="24"/>
          <w:szCs w:val="24"/>
          <w:lang w:val="es-ES" w:eastAsia="ar-SA" w:bidi="ar-SA"/>
        </w:rPr>
        <w:t>Capitán, 39</w:t>
      </w:r>
      <w:r>
        <w:rPr>
          <w:rFonts w:cs="Arial" w:ascii="Arial" w:hAnsi="Arial"/>
          <w:color w:val="auto"/>
        </w:rPr>
        <w:t>, tras su aprobación en la Junta de Gobierno Local,</w:t>
      </w:r>
      <w:r>
        <w:rPr>
          <w:rFonts w:cs="Arial" w:ascii="Arial" w:hAnsi="Arial"/>
        </w:rPr>
        <w:t xml:space="preserve"> indicándose el nombre del alumno y  la cuantía de la ayuda. </w:t>
      </w:r>
    </w:p>
    <w:p>
      <w:pPr>
        <w:pStyle w:val="Normal"/>
        <w:jc w:val="both"/>
        <w:rPr>
          <w:rFonts w:ascii="Arial" w:hAnsi="Arial" w:cs="Arial"/>
        </w:rPr>
      </w:pPr>
      <w:r>
        <w:rPr>
          <w:rFonts w:cs="Arial" w:ascii="Arial" w:hAnsi="Arial"/>
        </w:rPr>
      </w:r>
    </w:p>
    <w:p>
      <w:pPr>
        <w:pStyle w:val="Normal"/>
        <w:numPr>
          <w:ilvl w:val="0"/>
          <w:numId w:val="13"/>
        </w:numPr>
        <w:jc w:val="both"/>
        <w:rPr>
          <w:rFonts w:ascii="Arial" w:hAnsi="Arial" w:cs="Arial"/>
        </w:rPr>
      </w:pPr>
      <w:r>
        <w:rPr>
          <w:rFonts w:cs="Arial" w:ascii="Arial" w:hAnsi="Arial"/>
        </w:rPr>
        <w:t>La resolución pondrá fin a la vía administrativa, según lo dispuesto en la Ley 39/2015 de 1 de octubre, del</w:t>
      </w:r>
      <w:r>
        <w:rPr>
          <w:rFonts w:cs="Arial" w:ascii="Arial" w:hAnsi="Arial"/>
          <w:color w:val="FF0000"/>
        </w:rPr>
        <w:t xml:space="preserve"> </w:t>
      </w:r>
      <w:r>
        <w:rPr>
          <w:rFonts w:cs="Arial" w:ascii="Arial" w:hAnsi="Arial"/>
        </w:rPr>
        <w:t>Procedimiento Administrativo Común de las Administraciones Públicas. Contra la misma podrá interponerse recurso potestativo de reposición ante el Ayuntamiento de Aranjuez en el plazo de un mes, o bien interponer recurso contencioso administrativo en el plazo de dos meses a contar desde el día siguiente de la publicación de la resolución en el tablón de anuncios de la Delegación de Educación. Vencido el plazo de resolución sin que esta hubiese sido dictada favorablemente, los interesados podrán entender desestimada su solicitud por silencio administrativo.</w:t>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t>UNDÉCIMA.- ABONO DE LA BECA.</w:t>
      </w:r>
    </w:p>
    <w:p>
      <w:pPr>
        <w:pStyle w:val="Normal"/>
        <w:jc w:val="both"/>
        <w:rPr>
          <w:rFonts w:ascii="Arial" w:hAnsi="Arial" w:cs="Arial"/>
        </w:rPr>
      </w:pPr>
      <w:r>
        <w:rPr>
          <w:rFonts w:cs="Arial" w:ascii="Arial" w:hAnsi="Arial"/>
        </w:rPr>
      </w:r>
    </w:p>
    <w:p>
      <w:pPr>
        <w:pStyle w:val="Normal"/>
        <w:ind w:left="720" w:hanging="0"/>
        <w:jc w:val="both"/>
        <w:rPr>
          <w:rFonts w:ascii="Arial" w:hAnsi="Arial" w:cs="Arial"/>
          <w:color w:val="000000"/>
        </w:rPr>
      </w:pPr>
      <w:r>
        <w:rPr>
          <w:rFonts w:cs="Arial" w:ascii="Arial" w:hAnsi="Arial"/>
          <w:color w:val="000000"/>
        </w:rPr>
        <w:t>Resuelta la convocatoria, la Delegación de Educación procederá a informar a la empresa adjudicataria la relación de beneficiarios. Éstos deberán abonar a la empresa concesionaria, en la forma que ella especifique en las normas de funcionamiento de las actividades, la diferencia de la cantidad becada y el coste fijado de la actividad.</w:t>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t>DECIMOSEGUNDA.- OBLIGACIONES DE LOS BENEFICIARIOS.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La concesión de estas ayudas comporta las siguientes obligaciones por parte de los usuarios:</w:t>
      </w:r>
    </w:p>
    <w:p>
      <w:pPr>
        <w:pStyle w:val="Normal"/>
        <w:jc w:val="both"/>
        <w:rPr>
          <w:rFonts w:ascii="Arial" w:hAnsi="Arial" w:cs="Arial"/>
        </w:rPr>
      </w:pPr>
      <w:r>
        <w:rPr>
          <w:rFonts w:cs="Arial" w:ascii="Arial" w:hAnsi="Arial"/>
        </w:rPr>
      </w:r>
    </w:p>
    <w:p>
      <w:pPr>
        <w:pStyle w:val="Normal"/>
        <w:numPr>
          <w:ilvl w:val="0"/>
          <w:numId w:val="15"/>
        </w:numPr>
        <w:jc w:val="both"/>
        <w:rPr>
          <w:rFonts w:ascii="Arial" w:hAnsi="Arial" w:cs="Arial"/>
          <w:b/>
          <w:b/>
        </w:rPr>
      </w:pPr>
      <w:r>
        <w:rPr>
          <w:rFonts w:cs="Arial" w:ascii="Arial" w:hAnsi="Arial"/>
        </w:rPr>
        <w:t>Las ayudas se retirarán de forma inmediata cuando se produzca el 25% o más de faltas de asistencia injustificadas, durante el periodo becado.</w:t>
      </w:r>
      <w:r>
        <w:rPr>
          <w:rFonts w:cs="Arial" w:ascii="Arial" w:hAnsi="Arial"/>
          <w:color w:val="C00000"/>
        </w:rPr>
        <w:t xml:space="preserve"> </w:t>
      </w:r>
      <w:r>
        <w:rPr>
          <w:rFonts w:cs="Arial" w:ascii="Arial" w:hAnsi="Arial"/>
          <w:b/>
        </w:rPr>
        <w:t>Las faltas deberán ser justificadas ante la Delegación de Educación.</w:t>
      </w:r>
    </w:p>
    <w:p>
      <w:pPr>
        <w:pStyle w:val="Normal"/>
        <w:jc w:val="both"/>
        <w:rPr>
          <w:rFonts w:ascii="Arial" w:hAnsi="Arial" w:cs="Arial"/>
          <w:b/>
          <w:b/>
        </w:rPr>
      </w:pPr>
      <w:r>
        <w:rPr>
          <w:rFonts w:cs="Arial" w:ascii="Arial" w:hAnsi="Arial"/>
          <w:b/>
        </w:rPr>
      </w:r>
    </w:p>
    <w:p>
      <w:pPr>
        <w:pStyle w:val="Normal"/>
        <w:numPr>
          <w:ilvl w:val="0"/>
          <w:numId w:val="15"/>
        </w:numPr>
        <w:jc w:val="both"/>
        <w:rPr>
          <w:rFonts w:ascii="Arial" w:hAnsi="Arial" w:cs="Arial"/>
          <w:color w:val="000000"/>
        </w:rPr>
      </w:pPr>
      <w:r>
        <w:rPr>
          <w:rFonts w:cs="Arial" w:ascii="Arial" w:hAnsi="Arial"/>
          <w:color w:val="000000"/>
        </w:rPr>
        <w:t xml:space="preserve">En el caso </w:t>
      </w:r>
      <w:r>
        <w:rPr>
          <w:rFonts w:cs="Arial" w:ascii="Arial" w:hAnsi="Arial"/>
          <w:b/>
          <w:color w:val="000000"/>
        </w:rPr>
        <w:t>de ser retirada la ayuda</w:t>
      </w:r>
      <w:r>
        <w:rPr>
          <w:rFonts w:cs="Arial" w:ascii="Arial" w:hAnsi="Arial"/>
          <w:color w:val="000000"/>
        </w:rPr>
        <w:t xml:space="preserve">, </w:t>
      </w:r>
      <w:r>
        <w:rPr>
          <w:rFonts w:cs="Arial" w:ascii="Arial" w:hAnsi="Arial"/>
          <w:b/>
          <w:color w:val="000000"/>
        </w:rPr>
        <w:t>el alumno no podrá acceder a otras ayudas</w:t>
      </w:r>
      <w:r>
        <w:rPr>
          <w:rFonts w:cs="Arial" w:ascii="Arial" w:hAnsi="Arial"/>
          <w:color w:val="000000"/>
        </w:rPr>
        <w:t xml:space="preserve"> para la realización de actividades organizadas por la Delegación de Educación durante los cursos escolares </w:t>
      </w:r>
      <w:r>
        <w:rPr>
          <w:rFonts w:cs="Arial" w:ascii="Arial" w:hAnsi="Arial"/>
          <w:color w:val="auto"/>
        </w:rPr>
        <w:t>202</w:t>
      </w:r>
      <w:r>
        <w:rPr>
          <w:rFonts w:eastAsia="Times New Roman" w:cs="Arial" w:ascii="Arial" w:hAnsi="Arial"/>
          <w:color w:val="auto"/>
          <w:kern w:val="0"/>
          <w:sz w:val="24"/>
          <w:szCs w:val="24"/>
          <w:lang w:val="es-ES" w:eastAsia="ar-SA" w:bidi="ar-SA"/>
        </w:rPr>
        <w:t>4</w:t>
      </w:r>
      <w:r>
        <w:rPr>
          <w:rFonts w:cs="Arial" w:ascii="Arial" w:hAnsi="Arial"/>
          <w:color w:val="auto"/>
        </w:rPr>
        <w:t>-2</w:t>
      </w:r>
      <w:r>
        <w:rPr>
          <w:rFonts w:eastAsia="Times New Roman" w:cs="Arial" w:ascii="Arial" w:hAnsi="Arial"/>
          <w:color w:val="auto"/>
          <w:kern w:val="0"/>
          <w:sz w:val="24"/>
          <w:szCs w:val="24"/>
          <w:lang w:val="es-ES" w:eastAsia="ar-SA" w:bidi="ar-SA"/>
        </w:rPr>
        <w:t>5</w:t>
      </w:r>
      <w:r>
        <w:rPr>
          <w:rFonts w:cs="Arial" w:ascii="Arial" w:hAnsi="Arial"/>
          <w:color w:val="auto"/>
        </w:rPr>
        <w:t xml:space="preserve"> y 2025-26.</w:t>
      </w:r>
    </w:p>
    <w:p>
      <w:pPr>
        <w:pStyle w:val="Normal"/>
        <w:ind w:left="720" w:hanging="0"/>
        <w:jc w:val="both"/>
        <w:rPr>
          <w:rFonts w:ascii="Arial" w:hAnsi="Arial" w:cs="Arial"/>
          <w:color w:val="000000"/>
        </w:rPr>
      </w:pPr>
      <w:r>
        <w:rPr>
          <w:rFonts w:cs="Arial" w:ascii="Arial" w:hAnsi="Arial"/>
          <w:color w:val="000000"/>
        </w:rPr>
      </w:r>
    </w:p>
    <w:p>
      <w:pPr>
        <w:pStyle w:val="Normal"/>
        <w:ind w:left="720" w:hanging="0"/>
        <w:jc w:val="both"/>
        <w:rPr>
          <w:rFonts w:ascii="Arial" w:hAnsi="Arial" w:cs="Arial"/>
          <w:color w:val="000000"/>
        </w:rPr>
      </w:pPr>
      <w:r>
        <w:rPr>
          <w:rFonts w:cs="Arial" w:ascii="Arial" w:hAnsi="Arial"/>
          <w:color w:val="000000"/>
        </w:rPr>
        <w:t>Sin perjuicio de las restantes obligaciones legales y reglamentarias.</w:t>
      </w:r>
    </w:p>
    <w:p>
      <w:pPr>
        <w:pStyle w:val="Normal"/>
        <w:jc w:val="both"/>
        <w:rPr>
          <w:rFonts w:ascii="Arial" w:hAnsi="Arial" w:cs="Arial"/>
          <w:b/>
          <w:b/>
          <w:color w:val="C00000"/>
        </w:rPr>
      </w:pPr>
      <w:r>
        <w:rPr>
          <w:rFonts w:cs="Arial" w:ascii="Arial" w:hAnsi="Arial"/>
          <w:b/>
          <w:color w:val="C00000"/>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t>DECIMOTERCERA.- MODIFICACIÓN, INTERPRETACIÓN Y ACEPTACIÓN DE ESTAS BASES.</w:t>
      </w:r>
    </w:p>
    <w:p>
      <w:pPr>
        <w:pStyle w:val="Normal"/>
        <w:jc w:val="both"/>
        <w:rPr>
          <w:rFonts w:ascii="Arial" w:hAnsi="Arial" w:cs="Arial"/>
        </w:rPr>
      </w:pPr>
      <w:r>
        <w:rPr>
          <w:rFonts w:cs="Arial" w:ascii="Arial" w:hAnsi="Arial"/>
        </w:rPr>
      </w:r>
    </w:p>
    <w:p>
      <w:pPr>
        <w:pStyle w:val="Normal"/>
        <w:numPr>
          <w:ilvl w:val="0"/>
          <w:numId w:val="10"/>
        </w:numPr>
        <w:jc w:val="both"/>
        <w:rPr>
          <w:rFonts w:ascii="Arial" w:hAnsi="Arial" w:cs="Arial"/>
        </w:rPr>
      </w:pPr>
      <w:r>
        <w:rPr>
          <w:rFonts w:cs="Arial" w:ascii="Arial" w:hAnsi="Arial"/>
        </w:rPr>
        <w:t xml:space="preserve">En lo no previsto en esta convocatoria se estará a lo dispuesto en la Ordenanza General de Subvenciones de Aranjuez, como bases reguladoras de la misma, así como en la Ley 38/2003, de 17 de noviembre, General de Subvenciones, por el Real Decreto 887/2006, de 21 de julio, por el que se aprueba el Reglamento de la Ley 38/2003, las Bases de Ejecución del Presupuesto General del Ayuntamiento de Aranjuez, y supletoriamente en la Ley 39/2015, de 1 de octubre, del Procedimiento Administrativo Común de las Administraciones Públicas y en la Ley 40/2015, de 1 de octubre, de Régimen Jurídico del Sector Público. </w:t>
      </w:r>
    </w:p>
    <w:p>
      <w:pPr>
        <w:pStyle w:val="Normal"/>
        <w:ind w:left="720" w:hanging="0"/>
        <w:jc w:val="both"/>
        <w:rPr>
          <w:rFonts w:ascii="Arial" w:hAnsi="Arial" w:cs="Arial"/>
        </w:rPr>
      </w:pPr>
      <w:r>
        <w:rPr>
          <w:rFonts w:cs="Arial" w:ascii="Arial" w:hAnsi="Arial"/>
        </w:rPr>
      </w:r>
    </w:p>
    <w:p>
      <w:pPr>
        <w:pStyle w:val="Normal"/>
        <w:numPr>
          <w:ilvl w:val="0"/>
          <w:numId w:val="10"/>
        </w:numPr>
        <w:jc w:val="both"/>
        <w:rPr>
          <w:rFonts w:ascii="Arial" w:hAnsi="Arial" w:cs="Arial"/>
          <w:b/>
          <w:b/>
        </w:rPr>
      </w:pPr>
      <w:r>
        <w:rPr>
          <w:rFonts w:cs="Arial" w:ascii="Arial" w:hAnsi="Arial"/>
        </w:rPr>
        <w:t xml:space="preserve">Todas </w:t>
      </w:r>
      <w:r>
        <w:rPr>
          <w:rFonts w:cs="Arial" w:ascii="Arial" w:hAnsi="Arial"/>
          <w:b/>
        </w:rPr>
        <w:t>las personas solicitantes</w:t>
      </w:r>
      <w:r>
        <w:rPr>
          <w:rFonts w:cs="Arial" w:ascii="Arial" w:hAnsi="Arial"/>
        </w:rPr>
        <w:t xml:space="preserve">, </w:t>
      </w:r>
      <w:r>
        <w:rPr>
          <w:rFonts w:cs="Arial" w:ascii="Arial" w:hAnsi="Arial"/>
          <w:b/>
        </w:rPr>
        <w:t>por el hecho de presentar</w:t>
      </w:r>
      <w:r>
        <w:rPr>
          <w:rFonts w:cs="Arial" w:ascii="Arial" w:hAnsi="Arial"/>
        </w:rPr>
        <w:t xml:space="preserve"> el impreso de </w:t>
      </w:r>
      <w:r>
        <w:rPr>
          <w:rFonts w:cs="Arial" w:ascii="Arial" w:hAnsi="Arial"/>
          <w:b/>
        </w:rPr>
        <w:t>solicitud</w:t>
      </w:r>
      <w:r>
        <w:rPr>
          <w:rFonts w:cs="Arial" w:ascii="Arial" w:hAnsi="Arial"/>
        </w:rPr>
        <w:t xml:space="preserve"> que se establezca al efecto, </w:t>
      </w:r>
      <w:r>
        <w:rPr>
          <w:rFonts w:cs="Arial" w:ascii="Arial" w:hAnsi="Arial"/>
          <w:b/>
        </w:rPr>
        <w:t>vienen obligadas al conocimiento y aceptación de estas bases.</w:t>
      </w:r>
    </w:p>
    <w:p>
      <w:pPr>
        <w:pStyle w:val="Normal"/>
        <w:jc w:val="right"/>
        <w:rPr>
          <w:rFonts w:ascii="Arial" w:hAnsi="Arial" w:cs="Arial"/>
        </w:rPr>
      </w:pPr>
      <w:r>
        <w:rPr>
          <w:rFonts w:cs="Arial" w:ascii="Arial" w:hAnsi="Arial"/>
        </w:rPr>
      </w:r>
    </w:p>
    <w:p>
      <w:pPr>
        <w:pStyle w:val="Normal"/>
        <w:jc w:val="both"/>
        <w:rPr>
          <w:rFonts w:ascii="Arial" w:hAnsi="Arial" w:cs="Arial"/>
        </w:rPr>
      </w:pPr>
      <w:r>
        <w:rPr>
          <w:rFonts w:cs="Arial" w:ascii="Arial" w:hAnsi="Arial"/>
        </w:rPr>
        <w:t>Contra el acto administrativo que constituye esta convocatoria, de acuerdo con lo establecido en los artículos 123 y 124 de la Ley 39/2015, de 1 de octubre, del procedimiento administrativo común de las Administraciones Públicas, podrá interponerse, potestativamente, recurso de reposición en el plazo de un mes ante la Junta de Gobierno Local, o directamente recurso contencioso-administrativo ante los Juzgados de lo Contencioso-Administrativo de Madrid, en el plazo de dos meses, ambos plazos contados a partir del día siguiente a su publicación, de conformidad con lo dispuesto en los artículos 14 y 46 de la Ley 29/1998, de 13 de julio, reguladora de dicha jurisdicción.</w:t>
      </w:r>
    </w:p>
    <w:p>
      <w:pPr>
        <w:pStyle w:val="Normal"/>
        <w:jc w:val="right"/>
        <w:rPr>
          <w:rFonts w:ascii="Arial" w:hAnsi="Arial" w:cs="Arial"/>
        </w:rPr>
      </w:pPr>
      <w:r>
        <w:rPr>
          <w:rFonts w:cs="Arial" w:ascii="Arial" w:hAnsi="Arial"/>
        </w:rPr>
      </w:r>
    </w:p>
    <w:p>
      <w:pPr>
        <w:pStyle w:val="Normal"/>
        <w:jc w:val="right"/>
        <w:rPr>
          <w:rFonts w:ascii="Arial" w:hAnsi="Arial" w:cs="Arial"/>
        </w:rPr>
      </w:pPr>
      <w:r>
        <w:rPr>
          <w:rFonts w:cs="Arial" w:ascii="Arial" w:hAnsi="Arial"/>
        </w:rPr>
      </w:r>
    </w:p>
    <w:p>
      <w:pPr>
        <w:pStyle w:val="Normal"/>
        <w:jc w:val="right"/>
        <w:rPr>
          <w:rFonts w:ascii="Arial" w:hAnsi="Arial" w:eastAsia="Times New Roman" w:cs="Arial"/>
          <w:color w:val="auto"/>
          <w:kern w:val="0"/>
          <w:sz w:val="24"/>
          <w:szCs w:val="24"/>
          <w:lang w:val="es-ES" w:eastAsia="ar-SA" w:bidi="ar-SA"/>
        </w:rPr>
      </w:pPr>
      <w:r>
        <w:rPr>
          <w:rFonts w:eastAsia="Times New Roman" w:cs="Arial" w:ascii="Arial" w:hAnsi="Arial"/>
          <w:color w:val="auto"/>
          <w:kern w:val="0"/>
          <w:sz w:val="24"/>
          <w:szCs w:val="24"/>
          <w:lang w:val="es-ES" w:eastAsia="ar-SA" w:bidi="ar-SA"/>
        </w:rPr>
      </w:r>
    </w:p>
    <w:p>
      <w:pPr>
        <w:pStyle w:val="Normal"/>
        <w:jc w:val="right"/>
        <w:rPr>
          <w:rFonts w:ascii="Arial" w:hAnsi="Arial" w:eastAsia="Times New Roman" w:cs="Arial"/>
          <w:color w:val="auto"/>
          <w:kern w:val="0"/>
          <w:sz w:val="24"/>
          <w:szCs w:val="24"/>
          <w:lang w:val="es-ES" w:eastAsia="ar-SA" w:bidi="ar-SA"/>
        </w:rPr>
      </w:pPr>
      <w:r>
        <w:rPr>
          <w:rFonts w:eastAsia="Times New Roman" w:cs="Arial" w:ascii="Arial" w:hAnsi="Arial"/>
          <w:color w:val="auto"/>
          <w:kern w:val="0"/>
          <w:sz w:val="24"/>
          <w:szCs w:val="24"/>
          <w:lang w:val="es-ES" w:eastAsia="ar-SA" w:bidi="ar-SA"/>
        </w:rPr>
        <w:t>Firmado electrónicamente</w:t>
      </w:r>
    </w:p>
    <w:sectPr>
      <w:headerReference w:type="default" r:id="rId2"/>
      <w:footerReference w:type="default" r:id="rId3"/>
      <w:type w:val="nextPage"/>
      <w:pgSz w:w="11906" w:h="16838"/>
      <w:pgMar w:left="1418" w:right="1134" w:header="709" w:top="851" w:footer="709" w:bottom="76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 w:name="Palatino Linotyp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pPr>
    <w:r>
      <w:rPr/>
      <w:fldChar w:fldCharType="begin"/>
    </w:r>
    <w:r>
      <w:rPr/>
      <w:instrText> PAGE </w:instrText>
    </w:r>
    <w:r>
      <w:rPr/>
      <w:fldChar w:fldCharType="separate"/>
    </w:r>
    <w:r>
      <w:rPr/>
      <w:t>7</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1" distT="0" distB="0" distL="0" distR="0" simplePos="0" locked="0" layoutInCell="0" allowOverlap="1" relativeHeight="8">
          <wp:simplePos x="0" y="0"/>
          <wp:positionH relativeFrom="column">
            <wp:posOffset>-685800</wp:posOffset>
          </wp:positionH>
          <wp:positionV relativeFrom="paragraph">
            <wp:posOffset>-266700</wp:posOffset>
          </wp:positionV>
          <wp:extent cx="1748790" cy="812800"/>
          <wp:effectExtent l="0" t="0" r="0" b="0"/>
          <wp:wrapTopAndBottom/>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tretch>
                    <a:fillRect/>
                  </a:stretch>
                </pic:blipFill>
                <pic:spPr bwMode="auto">
                  <a:xfrm>
                    <a:off x="0" y="0"/>
                    <a:ext cx="1748790" cy="812800"/>
                  </a:xfrm>
                  <a:prstGeom prst="rect">
                    <a:avLst/>
                  </a:prstGeom>
                </pic:spPr>
              </pic:pic>
            </a:graphicData>
          </a:graphic>
        </wp:anchor>
      </w:drawing>
    </w:r>
  </w:p>
  <w:p>
    <w:pPr>
      <w:pStyle w:val="Cabecera"/>
      <w:rPr/>
    </w:pPr>
    <w:r>
      <w:rPr/>
    </w:r>
  </w:p>
  <w:p>
    <w:pPr>
      <w:pStyle w:val="Cabecera"/>
      <w:rPr>
        <w:rFonts w:ascii="Palatino Linotype" w:hAnsi="Palatino Linotype"/>
        <w:b/>
        <w:b/>
        <w:sz w:val="18"/>
        <w:szCs w:val="18"/>
      </w:rPr>
    </w:pPr>
    <w:r>
      <w:rPr>
        <w:rFonts w:ascii="Palatino Linotype" w:hAnsi="Palatino Linotype"/>
        <w:b/>
        <w:sz w:val="18"/>
        <w:szCs w:val="18"/>
      </w:rPr>
      <w:t xml:space="preserve">                 </w:t>
    </w:r>
  </w:p>
  <w:p>
    <w:pPr>
      <w:pStyle w:val="Cabecera"/>
      <w:rPr>
        <w:rFonts w:ascii="Palatino Linotype" w:hAnsi="Palatino Linotype"/>
        <w:b/>
        <w:b/>
        <w:sz w:val="18"/>
        <w:szCs w:val="18"/>
      </w:rPr>
    </w:pPr>
    <w:r>
      <w:rPr>
        <w:rFonts w:ascii="Palatino Linotype" w:hAnsi="Palatino Linotype"/>
        <w:b/>
        <w:sz w:val="18"/>
        <w:szCs w:val="18"/>
      </w:rPr>
      <w:t>Delegación de Educación</w:t>
    </w:r>
  </w:p>
  <w:p>
    <w:pPr>
      <w:pStyle w:val="Cabecera"/>
      <w:rPr>
        <w:rFonts w:ascii="Palatino Linotype" w:hAnsi="Palatino Linotype"/>
        <w:b/>
        <w:b/>
        <w:sz w:val="18"/>
        <w:szCs w:val="18"/>
      </w:rPr>
    </w:pPr>
    <w:r>
      <w:rPr>
        <w:rFonts w:ascii="Palatino Linotype" w:hAnsi="Palatino Linotype"/>
        <w:b/>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Ttulo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720" w:hanging="360"/>
      </w:pPr>
      <w:rPr>
        <w:b w:val="false"/>
      </w:rPr>
    </w:lvl>
    <w:lvl w:ilvl="1">
      <w:start w:val="3"/>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3">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decimal"/>
      <w:lvlText w:val="%1."/>
      <w:lvlJc w:val="left"/>
      <w:pPr>
        <w:tabs>
          <w:tab w:val="num" w:pos="0"/>
        </w:tabs>
        <w:ind w:left="1440" w:hanging="360"/>
      </w:pPr>
      <w:rPr>
        <w:b w:val="false"/>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5">
    <w:lvl w:ilvl="0">
      <w:start w:val="1"/>
      <w:numFmt w:val="lowerLetter"/>
      <w:lvlText w:val="%1)"/>
      <w:lvlJc w:val="left"/>
      <w:pPr>
        <w:tabs>
          <w:tab w:val="num" w:pos="0"/>
        </w:tabs>
        <w:ind w:left="624" w:hanging="360"/>
      </w:pPr>
    </w:lvl>
    <w:lvl w:ilvl="1">
      <w:start w:val="1"/>
      <w:numFmt w:val="lowerLetter"/>
      <w:lvlText w:val="%2."/>
      <w:lvlJc w:val="left"/>
      <w:pPr>
        <w:tabs>
          <w:tab w:val="num" w:pos="0"/>
        </w:tabs>
        <w:ind w:left="1344" w:hanging="360"/>
      </w:pPr>
    </w:lvl>
    <w:lvl w:ilvl="2">
      <w:start w:val="1"/>
      <w:numFmt w:val="lowerRoman"/>
      <w:lvlText w:val="%3."/>
      <w:lvlJc w:val="right"/>
      <w:pPr>
        <w:tabs>
          <w:tab w:val="num" w:pos="0"/>
        </w:tabs>
        <w:ind w:left="2064" w:hanging="180"/>
      </w:pPr>
    </w:lvl>
    <w:lvl w:ilvl="3">
      <w:start w:val="1"/>
      <w:numFmt w:val="decimal"/>
      <w:lvlText w:val="%4."/>
      <w:lvlJc w:val="left"/>
      <w:pPr>
        <w:tabs>
          <w:tab w:val="num" w:pos="0"/>
        </w:tabs>
        <w:ind w:left="2784" w:hanging="360"/>
      </w:pPr>
    </w:lvl>
    <w:lvl w:ilvl="4">
      <w:start w:val="1"/>
      <w:numFmt w:val="lowerLetter"/>
      <w:lvlText w:val="%5."/>
      <w:lvlJc w:val="left"/>
      <w:pPr>
        <w:tabs>
          <w:tab w:val="num" w:pos="0"/>
        </w:tabs>
        <w:ind w:left="3504" w:hanging="360"/>
      </w:pPr>
    </w:lvl>
    <w:lvl w:ilvl="5">
      <w:start w:val="1"/>
      <w:numFmt w:val="lowerRoman"/>
      <w:lvlText w:val="%6."/>
      <w:lvlJc w:val="right"/>
      <w:pPr>
        <w:tabs>
          <w:tab w:val="num" w:pos="0"/>
        </w:tabs>
        <w:ind w:left="4224" w:hanging="180"/>
      </w:pPr>
    </w:lvl>
    <w:lvl w:ilvl="6">
      <w:start w:val="1"/>
      <w:numFmt w:val="decimal"/>
      <w:lvlText w:val="%7."/>
      <w:lvlJc w:val="left"/>
      <w:pPr>
        <w:tabs>
          <w:tab w:val="num" w:pos="0"/>
        </w:tabs>
        <w:ind w:left="4944" w:hanging="360"/>
      </w:pPr>
    </w:lvl>
    <w:lvl w:ilvl="7">
      <w:start w:val="1"/>
      <w:numFmt w:val="lowerLetter"/>
      <w:lvlText w:val="%8."/>
      <w:lvlJc w:val="left"/>
      <w:pPr>
        <w:tabs>
          <w:tab w:val="num" w:pos="0"/>
        </w:tabs>
        <w:ind w:left="5664" w:hanging="360"/>
      </w:pPr>
    </w:lvl>
    <w:lvl w:ilvl="8">
      <w:start w:val="1"/>
      <w:numFmt w:val="lowerRoman"/>
      <w:lvlText w:val="%9."/>
      <w:lvlJc w:val="right"/>
      <w:pPr>
        <w:tabs>
          <w:tab w:val="num" w:pos="0"/>
        </w:tabs>
        <w:ind w:left="6384" w:hanging="180"/>
      </w:pPr>
    </w:lvl>
  </w:abstractNum>
  <w:abstractNum w:abstractNumId="6">
    <w:lvl w:ilvl="0">
      <w:start w:val="1"/>
      <w:numFmt w:val="lowerLetter"/>
      <w:lvlText w:val="%1)"/>
      <w:lvlJc w:val="left"/>
      <w:pPr>
        <w:tabs>
          <w:tab w:val="num" w:pos="0"/>
        </w:tabs>
        <w:ind w:left="2160" w:hanging="360"/>
      </w:pPr>
    </w:lvl>
    <w:lvl w:ilvl="1">
      <w:start w:val="1"/>
      <w:numFmt w:val="lowerLetter"/>
      <w:lvlText w:val="%2."/>
      <w:lvlJc w:val="left"/>
      <w:pPr>
        <w:tabs>
          <w:tab w:val="num" w:pos="0"/>
        </w:tabs>
        <w:ind w:left="2880" w:hanging="360"/>
      </w:pPr>
    </w:lvl>
    <w:lvl w:ilvl="2">
      <w:start w:val="1"/>
      <w:numFmt w:val="lowerRoman"/>
      <w:lvlText w:val="%3."/>
      <w:lvlJc w:val="right"/>
      <w:pPr>
        <w:tabs>
          <w:tab w:val="num" w:pos="0"/>
        </w:tabs>
        <w:ind w:left="3600" w:hanging="180"/>
      </w:pPr>
    </w:lvl>
    <w:lvl w:ilvl="3">
      <w:start w:val="1"/>
      <w:numFmt w:val="decimal"/>
      <w:lvlText w:val="%4."/>
      <w:lvlJc w:val="left"/>
      <w:pPr>
        <w:tabs>
          <w:tab w:val="num" w:pos="0"/>
        </w:tabs>
        <w:ind w:left="4320" w:hanging="360"/>
      </w:pPr>
    </w:lvl>
    <w:lvl w:ilvl="4">
      <w:start w:val="1"/>
      <w:numFmt w:val="lowerLetter"/>
      <w:lvlText w:val="%5."/>
      <w:lvlJc w:val="left"/>
      <w:pPr>
        <w:tabs>
          <w:tab w:val="num" w:pos="0"/>
        </w:tabs>
        <w:ind w:left="5040" w:hanging="360"/>
      </w:pPr>
    </w:lvl>
    <w:lvl w:ilvl="5">
      <w:start w:val="1"/>
      <w:numFmt w:val="lowerRoman"/>
      <w:lvlText w:val="%6."/>
      <w:lvlJc w:val="right"/>
      <w:pPr>
        <w:tabs>
          <w:tab w:val="num" w:pos="0"/>
        </w:tabs>
        <w:ind w:left="5760" w:hanging="180"/>
      </w:pPr>
    </w:lvl>
    <w:lvl w:ilvl="6">
      <w:start w:val="1"/>
      <w:numFmt w:val="decimal"/>
      <w:lvlText w:val="%7."/>
      <w:lvlJc w:val="left"/>
      <w:pPr>
        <w:tabs>
          <w:tab w:val="num" w:pos="0"/>
        </w:tabs>
        <w:ind w:left="6480" w:hanging="360"/>
      </w:pPr>
    </w:lvl>
    <w:lvl w:ilvl="7">
      <w:start w:val="1"/>
      <w:numFmt w:val="lowerLetter"/>
      <w:lvlText w:val="%8."/>
      <w:lvlJc w:val="left"/>
      <w:pPr>
        <w:tabs>
          <w:tab w:val="num" w:pos="0"/>
        </w:tabs>
        <w:ind w:left="7200" w:hanging="360"/>
      </w:pPr>
    </w:lvl>
    <w:lvl w:ilvl="8">
      <w:start w:val="1"/>
      <w:numFmt w:val="lowerRoman"/>
      <w:lvlText w:val="%9."/>
      <w:lvlJc w:val="right"/>
      <w:pPr>
        <w:tabs>
          <w:tab w:val="num" w:pos="0"/>
        </w:tabs>
        <w:ind w:left="7920" w:hanging="180"/>
      </w:pPr>
    </w:lvl>
  </w:abstractNum>
  <w:abstractNum w:abstractNumId="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lvl w:ilvl="0">
      <w:start w:val="1"/>
      <w:numFmt w:val="lowerLetter"/>
      <w:lvlText w:val="%1)"/>
      <w:lvlJc w:val="left"/>
      <w:pPr>
        <w:tabs>
          <w:tab w:val="num" w:pos="0"/>
        </w:tabs>
        <w:ind w:left="1776" w:hanging="360"/>
      </w:pPr>
    </w:lvl>
    <w:lvl w:ilvl="1">
      <w:start w:val="1"/>
      <w:numFmt w:val="lowerLetter"/>
      <w:lvlText w:val="%2."/>
      <w:lvlJc w:val="left"/>
      <w:pPr>
        <w:tabs>
          <w:tab w:val="num" w:pos="0"/>
        </w:tabs>
        <w:ind w:left="2496" w:hanging="360"/>
      </w:pPr>
    </w:lvl>
    <w:lvl w:ilvl="2">
      <w:start w:val="1"/>
      <w:numFmt w:val="lowerRoman"/>
      <w:lvlText w:val="%3."/>
      <w:lvlJc w:val="right"/>
      <w:pPr>
        <w:tabs>
          <w:tab w:val="num" w:pos="0"/>
        </w:tabs>
        <w:ind w:left="3216" w:hanging="180"/>
      </w:pPr>
    </w:lvl>
    <w:lvl w:ilvl="3">
      <w:start w:val="1"/>
      <w:numFmt w:val="decimal"/>
      <w:lvlText w:val="%4."/>
      <w:lvlJc w:val="left"/>
      <w:pPr>
        <w:tabs>
          <w:tab w:val="num" w:pos="0"/>
        </w:tabs>
        <w:ind w:left="3936" w:hanging="360"/>
      </w:pPr>
    </w:lvl>
    <w:lvl w:ilvl="4">
      <w:start w:val="1"/>
      <w:numFmt w:val="lowerLetter"/>
      <w:lvlText w:val="%5."/>
      <w:lvlJc w:val="left"/>
      <w:pPr>
        <w:tabs>
          <w:tab w:val="num" w:pos="0"/>
        </w:tabs>
        <w:ind w:left="4656" w:hanging="360"/>
      </w:pPr>
    </w:lvl>
    <w:lvl w:ilvl="5">
      <w:start w:val="1"/>
      <w:numFmt w:val="lowerRoman"/>
      <w:lvlText w:val="%6."/>
      <w:lvlJc w:val="right"/>
      <w:pPr>
        <w:tabs>
          <w:tab w:val="num" w:pos="0"/>
        </w:tabs>
        <w:ind w:left="5376" w:hanging="180"/>
      </w:pPr>
    </w:lvl>
    <w:lvl w:ilvl="6">
      <w:start w:val="1"/>
      <w:numFmt w:val="decimal"/>
      <w:lvlText w:val="%7."/>
      <w:lvlJc w:val="left"/>
      <w:pPr>
        <w:tabs>
          <w:tab w:val="num" w:pos="0"/>
        </w:tabs>
        <w:ind w:left="6096" w:hanging="360"/>
      </w:pPr>
    </w:lvl>
    <w:lvl w:ilvl="7">
      <w:start w:val="1"/>
      <w:numFmt w:val="lowerLetter"/>
      <w:lvlText w:val="%8."/>
      <w:lvlJc w:val="left"/>
      <w:pPr>
        <w:tabs>
          <w:tab w:val="num" w:pos="0"/>
        </w:tabs>
        <w:ind w:left="6816" w:hanging="360"/>
      </w:pPr>
    </w:lvl>
    <w:lvl w:ilvl="8">
      <w:start w:val="1"/>
      <w:numFmt w:val="lowerRoman"/>
      <w:lvlText w:val="%9."/>
      <w:lvlJc w:val="right"/>
      <w:pPr>
        <w:tabs>
          <w:tab w:val="num" w:pos="0"/>
        </w:tabs>
        <w:ind w:left="7536" w:hanging="180"/>
      </w:pPr>
    </w:lvl>
  </w:abstractNum>
  <w:abstractNum w:abstractNumId="10">
    <w:lvl w:ilvl="0">
      <w:start w:val="1"/>
      <w:numFmt w:val="decimal"/>
      <w:lvlText w:val="%1."/>
      <w:lvlJc w:val="left"/>
      <w:pPr>
        <w:tabs>
          <w:tab w:val="num" w:pos="0"/>
        </w:tabs>
        <w:ind w:left="720" w:hanging="360"/>
      </w:pPr>
      <w:rPr>
        <w:b w:val="fals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lvl w:ilvl="0">
      <w:start w:val="7"/>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2">
    <w:lvl w:ilvl="0">
      <w:start w:val="1"/>
      <w:numFmt w:val="decimal"/>
      <w:lvlText w:val="%1."/>
      <w:lvlJc w:val="left"/>
      <w:pPr>
        <w:tabs>
          <w:tab w:val="num" w:pos="0"/>
        </w:tabs>
        <w:ind w:left="720" w:hanging="360"/>
      </w:pPr>
    </w:lvl>
    <w:lvl w:ilvl="1">
      <w:start w:val="1"/>
      <w:numFmt w:val="decimal"/>
      <w:lvlText w:val="%1.%2"/>
      <w:lvlJc w:val="left"/>
      <w:pPr>
        <w:tabs>
          <w:tab w:val="num" w:pos="0"/>
        </w:tabs>
        <w:ind w:left="1488" w:hanging="360"/>
      </w:pPr>
    </w:lvl>
    <w:lvl w:ilvl="2">
      <w:start w:val="1"/>
      <w:numFmt w:val="decimal"/>
      <w:lvlText w:val="%1.%2.%3"/>
      <w:lvlJc w:val="left"/>
      <w:pPr>
        <w:tabs>
          <w:tab w:val="num" w:pos="0"/>
        </w:tabs>
        <w:ind w:left="2616" w:hanging="720"/>
      </w:pPr>
    </w:lvl>
    <w:lvl w:ilvl="3">
      <w:start w:val="1"/>
      <w:numFmt w:val="decimal"/>
      <w:lvlText w:val="%1.%2.%3.%4"/>
      <w:lvlJc w:val="left"/>
      <w:pPr>
        <w:tabs>
          <w:tab w:val="num" w:pos="0"/>
        </w:tabs>
        <w:ind w:left="3744" w:hanging="1080"/>
      </w:pPr>
    </w:lvl>
    <w:lvl w:ilvl="4">
      <w:start w:val="1"/>
      <w:numFmt w:val="decimal"/>
      <w:lvlText w:val="%1.%2.%3.%4.%5"/>
      <w:lvlJc w:val="left"/>
      <w:pPr>
        <w:tabs>
          <w:tab w:val="num" w:pos="0"/>
        </w:tabs>
        <w:ind w:left="4512" w:hanging="1080"/>
      </w:pPr>
    </w:lvl>
    <w:lvl w:ilvl="5">
      <w:start w:val="1"/>
      <w:numFmt w:val="decimal"/>
      <w:lvlText w:val="%1.%2.%3.%4.%5.%6"/>
      <w:lvlJc w:val="left"/>
      <w:pPr>
        <w:tabs>
          <w:tab w:val="num" w:pos="0"/>
        </w:tabs>
        <w:ind w:left="5640" w:hanging="1440"/>
      </w:pPr>
    </w:lvl>
    <w:lvl w:ilvl="6">
      <w:start w:val="1"/>
      <w:numFmt w:val="decimal"/>
      <w:lvlText w:val="%1.%2.%3.%4.%5.%6.%7"/>
      <w:lvlJc w:val="left"/>
      <w:pPr>
        <w:tabs>
          <w:tab w:val="num" w:pos="0"/>
        </w:tabs>
        <w:ind w:left="6408" w:hanging="1440"/>
      </w:pPr>
    </w:lvl>
    <w:lvl w:ilvl="7">
      <w:start w:val="1"/>
      <w:numFmt w:val="decimal"/>
      <w:lvlText w:val="%1.%2.%3.%4.%5.%6.%7.%8"/>
      <w:lvlJc w:val="left"/>
      <w:pPr>
        <w:tabs>
          <w:tab w:val="num" w:pos="0"/>
        </w:tabs>
        <w:ind w:left="7536" w:hanging="1800"/>
      </w:pPr>
    </w:lvl>
    <w:lvl w:ilvl="8">
      <w:start w:val="1"/>
      <w:numFmt w:val="decimal"/>
      <w:lvlText w:val="%1.%2.%3.%4.%5.%6.%7.%8.%9"/>
      <w:lvlJc w:val="left"/>
      <w:pPr>
        <w:tabs>
          <w:tab w:val="num" w:pos="0"/>
        </w:tabs>
        <w:ind w:left="8304" w:hanging="1800"/>
      </w:pPr>
    </w:lvl>
  </w:abstractNum>
  <w:abstractNum w:abstractNumId="13">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90"/>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d7fa3"/>
    <w:pPr>
      <w:widowControl/>
      <w:suppressAutoHyphens w:val="true"/>
      <w:bidi w:val="0"/>
      <w:spacing w:before="0" w:after="0"/>
      <w:jc w:val="left"/>
    </w:pPr>
    <w:rPr>
      <w:rFonts w:ascii="Arial Narrow" w:hAnsi="Arial Narrow" w:eastAsia="Times New Roman" w:cs="Times New Roman"/>
      <w:color w:val="auto"/>
      <w:kern w:val="0"/>
      <w:sz w:val="24"/>
      <w:szCs w:val="24"/>
      <w:lang w:val="es-ES" w:eastAsia="ar-SA" w:bidi="ar-SA"/>
    </w:rPr>
  </w:style>
  <w:style w:type="paragraph" w:styleId="Ttulo2">
    <w:name w:val="Heading 2"/>
    <w:basedOn w:val="Normal"/>
    <w:next w:val="Cuerpodetexto"/>
    <w:qFormat/>
    <w:rsid w:val="007d7fa3"/>
    <w:pPr>
      <w:numPr>
        <w:ilvl w:val="1"/>
        <w:numId w:val="1"/>
      </w:numPr>
      <w:spacing w:before="280" w:after="280"/>
      <w:outlineLvl w:val="1"/>
    </w:pPr>
    <w:rPr>
      <w:rFonts w:ascii="Times New Roman" w:hAnsi="Times New Roman"/>
      <w:b/>
      <w:bCs/>
      <w:sz w:val="36"/>
      <w:szCs w:val="36"/>
    </w:rPr>
  </w:style>
  <w:style w:type="character" w:styleId="DefaultParagraphFont" w:default="1">
    <w:name w:val="Default Paragraph Font"/>
    <w:uiPriority w:val="1"/>
    <w:semiHidden/>
    <w:unhideWhenUsed/>
    <w:qFormat/>
    <w:rPr/>
  </w:style>
  <w:style w:type="character" w:styleId="AbsatzStandardschriftart" w:customStyle="1">
    <w:name w:val="Absatz-Standardschriftart"/>
    <w:qFormat/>
    <w:rsid w:val="007d7fa3"/>
    <w:rPr/>
  </w:style>
  <w:style w:type="character" w:styleId="WWAbsatzStandardschriftart" w:customStyle="1">
    <w:name w:val="WW-Absatz-Standardschriftart"/>
    <w:qFormat/>
    <w:rsid w:val="007d7fa3"/>
    <w:rPr/>
  </w:style>
  <w:style w:type="character" w:styleId="WWAbsatzStandardschriftart1" w:customStyle="1">
    <w:name w:val="WW-Absatz-Standardschriftart1"/>
    <w:qFormat/>
    <w:rsid w:val="007d7fa3"/>
    <w:rPr/>
  </w:style>
  <w:style w:type="character" w:styleId="WWAbsatzStandardschriftart11" w:customStyle="1">
    <w:name w:val="WW-Absatz-Standardschriftart11"/>
    <w:qFormat/>
    <w:rsid w:val="007d7fa3"/>
    <w:rPr/>
  </w:style>
  <w:style w:type="character" w:styleId="WW8Num1z0" w:customStyle="1">
    <w:name w:val="WW8Num1z0"/>
    <w:qFormat/>
    <w:rsid w:val="007d7fa3"/>
    <w:rPr>
      <w:rFonts w:ascii="Symbol" w:hAnsi="Symbol"/>
    </w:rPr>
  </w:style>
  <w:style w:type="character" w:styleId="WW8Num1z1" w:customStyle="1">
    <w:name w:val="WW8Num1z1"/>
    <w:qFormat/>
    <w:rsid w:val="007d7fa3"/>
    <w:rPr>
      <w:rFonts w:ascii="Courier New" w:hAnsi="Courier New"/>
    </w:rPr>
  </w:style>
  <w:style w:type="character" w:styleId="WW8Num1z2" w:customStyle="1">
    <w:name w:val="WW8Num1z2"/>
    <w:qFormat/>
    <w:rsid w:val="007d7fa3"/>
    <w:rPr>
      <w:rFonts w:ascii="Wingdings" w:hAnsi="Wingdings"/>
    </w:rPr>
  </w:style>
  <w:style w:type="character" w:styleId="WW8Num4z0" w:customStyle="1">
    <w:name w:val="WW8Num4z0"/>
    <w:qFormat/>
    <w:rsid w:val="007d7fa3"/>
    <w:rPr>
      <w:rFonts w:ascii="Symbol" w:hAnsi="Symbol"/>
    </w:rPr>
  </w:style>
  <w:style w:type="character" w:styleId="WW8Num4z1" w:customStyle="1">
    <w:name w:val="WW8Num4z1"/>
    <w:qFormat/>
    <w:rsid w:val="007d7fa3"/>
    <w:rPr>
      <w:rFonts w:ascii="Courier New" w:hAnsi="Courier New"/>
    </w:rPr>
  </w:style>
  <w:style w:type="character" w:styleId="WW8Num4z2" w:customStyle="1">
    <w:name w:val="WW8Num4z2"/>
    <w:qFormat/>
    <w:rsid w:val="007d7fa3"/>
    <w:rPr>
      <w:rFonts w:ascii="Wingdings" w:hAnsi="Wingdings"/>
    </w:rPr>
  </w:style>
  <w:style w:type="character" w:styleId="WW8Num5z0" w:customStyle="1">
    <w:name w:val="WW8Num5z0"/>
    <w:qFormat/>
    <w:rsid w:val="007d7fa3"/>
    <w:rPr>
      <w:rFonts w:ascii="Wingdings" w:hAnsi="Wingdings"/>
    </w:rPr>
  </w:style>
  <w:style w:type="character" w:styleId="WW8Num5z1" w:customStyle="1">
    <w:name w:val="WW8Num5z1"/>
    <w:qFormat/>
    <w:rsid w:val="007d7fa3"/>
    <w:rPr>
      <w:rFonts w:ascii="Courier New" w:hAnsi="Courier New"/>
    </w:rPr>
  </w:style>
  <w:style w:type="character" w:styleId="WW8Num5z3" w:customStyle="1">
    <w:name w:val="WW8Num5z3"/>
    <w:qFormat/>
    <w:rsid w:val="007d7fa3"/>
    <w:rPr>
      <w:rFonts w:ascii="Symbol" w:hAnsi="Symbol"/>
    </w:rPr>
  </w:style>
  <w:style w:type="character" w:styleId="WW8Num6z0" w:customStyle="1">
    <w:name w:val="WW8Num6z0"/>
    <w:qFormat/>
    <w:rsid w:val="007d7fa3"/>
    <w:rPr>
      <w:rFonts w:ascii="Symbol" w:hAnsi="Symbol"/>
    </w:rPr>
  </w:style>
  <w:style w:type="character" w:styleId="WW8Num6z1" w:customStyle="1">
    <w:name w:val="WW8Num6z1"/>
    <w:qFormat/>
    <w:rsid w:val="007d7fa3"/>
    <w:rPr>
      <w:rFonts w:ascii="Courier New" w:hAnsi="Courier New"/>
    </w:rPr>
  </w:style>
  <w:style w:type="character" w:styleId="WW8Num6z2" w:customStyle="1">
    <w:name w:val="WW8Num6z2"/>
    <w:qFormat/>
    <w:rsid w:val="007d7fa3"/>
    <w:rPr>
      <w:rFonts w:ascii="Wingdings" w:hAnsi="Wingdings"/>
    </w:rPr>
  </w:style>
  <w:style w:type="character" w:styleId="WW8Num7z0" w:customStyle="1">
    <w:name w:val="WW8Num7z0"/>
    <w:qFormat/>
    <w:rsid w:val="007d7fa3"/>
    <w:rPr>
      <w:rFonts w:ascii="Symbol" w:hAnsi="Symbol"/>
    </w:rPr>
  </w:style>
  <w:style w:type="character" w:styleId="WW8Num7z1" w:customStyle="1">
    <w:name w:val="WW8Num7z1"/>
    <w:qFormat/>
    <w:rsid w:val="007d7fa3"/>
    <w:rPr>
      <w:rFonts w:ascii="Courier New" w:hAnsi="Courier New" w:cs="Wingdings"/>
    </w:rPr>
  </w:style>
  <w:style w:type="character" w:styleId="WW8Num7z2" w:customStyle="1">
    <w:name w:val="WW8Num7z2"/>
    <w:qFormat/>
    <w:rsid w:val="007d7fa3"/>
    <w:rPr>
      <w:rFonts w:ascii="Wingdings" w:hAnsi="Wingdings"/>
    </w:rPr>
  </w:style>
  <w:style w:type="character" w:styleId="Fuentedeprrafopredeter1" w:customStyle="1">
    <w:name w:val="Fuente de párrafo predeter.1"/>
    <w:qFormat/>
    <w:rsid w:val="007d7fa3"/>
    <w:rPr/>
  </w:style>
  <w:style w:type="character" w:styleId="EnlacedeInternet">
    <w:name w:val="Enlace de Internet"/>
    <w:basedOn w:val="Fuentedeprrafopredeter1"/>
    <w:rsid w:val="007d7fa3"/>
    <w:rPr>
      <w:color w:val="0000FF"/>
      <w:u w:val="single"/>
    </w:rPr>
  </w:style>
  <w:style w:type="character" w:styleId="Ttulo2Car" w:customStyle="1">
    <w:name w:val="Título 2 Car"/>
    <w:basedOn w:val="Fuentedeprrafopredeter1"/>
    <w:qFormat/>
    <w:rsid w:val="007d7fa3"/>
    <w:rPr>
      <w:b/>
      <w:bCs/>
      <w:sz w:val="36"/>
      <w:szCs w:val="36"/>
      <w:lang w:val="es-ES"/>
    </w:rPr>
  </w:style>
  <w:style w:type="character" w:styleId="PiedepginaCar" w:customStyle="1">
    <w:name w:val="Pie de página Car"/>
    <w:basedOn w:val="Fuentedeprrafopredeter1"/>
    <w:uiPriority w:val="99"/>
    <w:qFormat/>
    <w:rsid w:val="007d7fa3"/>
    <w:rPr>
      <w:rFonts w:ascii="Arial Narrow" w:hAnsi="Arial Narrow"/>
      <w:sz w:val="24"/>
      <w:szCs w:val="24"/>
    </w:rPr>
  </w:style>
  <w:style w:type="character" w:styleId="TextodegloboCar" w:customStyle="1">
    <w:name w:val="Texto de globo Car"/>
    <w:basedOn w:val="Fuentedeprrafopredeter1"/>
    <w:qFormat/>
    <w:rsid w:val="007d7fa3"/>
    <w:rPr>
      <w:rFonts w:ascii="Tahoma" w:hAnsi="Tahoma" w:cs="Tahoma"/>
      <w:sz w:val="16"/>
      <w:szCs w:val="16"/>
    </w:rPr>
  </w:style>
  <w:style w:type="character" w:styleId="EnlacedeInternetvisitado">
    <w:name w:val="Enlace de Internet visitado"/>
    <w:basedOn w:val="Fuentedeprrafopredeter1"/>
    <w:rsid w:val="007d7fa3"/>
    <w:rPr>
      <w:color w:val="800080"/>
      <w:u w:val="single"/>
    </w:rPr>
  </w:style>
  <w:style w:type="character" w:styleId="EncabezadoCar" w:customStyle="1">
    <w:name w:val="Encabezado Car"/>
    <w:basedOn w:val="DefaultParagraphFont"/>
    <w:link w:val="Encabezado"/>
    <w:uiPriority w:val="99"/>
    <w:qFormat/>
    <w:rsid w:val="00f33f3a"/>
    <w:rPr>
      <w:rFonts w:ascii="Arial Narrow" w:hAnsi="Arial Narrow"/>
      <w:sz w:val="24"/>
      <w:szCs w:val="24"/>
      <w:lang w:eastAsia="ar-SA"/>
    </w:rPr>
  </w:style>
  <w:style w:type="character" w:styleId="Annotationreference">
    <w:name w:val="annotation reference"/>
    <w:basedOn w:val="DefaultParagraphFont"/>
    <w:uiPriority w:val="99"/>
    <w:semiHidden/>
    <w:unhideWhenUsed/>
    <w:qFormat/>
    <w:rsid w:val="007f538f"/>
    <w:rPr>
      <w:sz w:val="16"/>
      <w:szCs w:val="16"/>
    </w:rPr>
  </w:style>
  <w:style w:type="character" w:styleId="TextocomentarioCar" w:customStyle="1">
    <w:name w:val="Texto comentario Car"/>
    <w:basedOn w:val="DefaultParagraphFont"/>
    <w:link w:val="Textocomentario"/>
    <w:uiPriority w:val="99"/>
    <w:semiHidden/>
    <w:qFormat/>
    <w:rsid w:val="007f538f"/>
    <w:rPr>
      <w:rFonts w:ascii="Arial Narrow" w:hAnsi="Arial Narrow"/>
      <w:lang w:eastAsia="ar-SA"/>
    </w:rPr>
  </w:style>
  <w:style w:type="character" w:styleId="AsuntodelcomentarioCar" w:customStyle="1">
    <w:name w:val="Asunto del comentario Car"/>
    <w:basedOn w:val="TextocomentarioCar"/>
    <w:link w:val="Asuntodelcomentario"/>
    <w:uiPriority w:val="99"/>
    <w:semiHidden/>
    <w:qFormat/>
    <w:rsid w:val="007f538f"/>
    <w:rPr>
      <w:rFonts w:ascii="Arial Narrow" w:hAnsi="Arial Narrow"/>
      <w:b/>
      <w:bCs/>
      <w:lang w:eastAsia="ar-SA"/>
    </w:rPr>
  </w:style>
  <w:style w:type="character" w:styleId="Destacado">
    <w:name w:val="Destacado"/>
    <w:qFormat/>
    <w:rPr>
      <w:i/>
      <w:iCs/>
    </w:rPr>
  </w:style>
  <w:style w:type="character" w:styleId="Smbolosdenumeracin">
    <w:name w:val="Símbolos de numeración"/>
    <w:qFormat/>
    <w:rPr/>
  </w:style>
  <w:style w:type="character" w:styleId="Refdecomentario1">
    <w:name w:val="Ref. de comentario1"/>
    <w:qFormat/>
    <w:rPr>
      <w:sz w:val="16"/>
    </w:rPr>
  </w:style>
  <w:style w:type="character" w:styleId="Fuentedeprrafopredeter2">
    <w:name w:val="Fuente de párrafo predeter.2"/>
    <w:qFormat/>
    <w:rPr/>
  </w:style>
  <w:style w:type="character" w:styleId="WWWW8Num34ztrue6">
    <w:name w:val="WW-WW8Num34ztrue6"/>
    <w:qFormat/>
    <w:rPr/>
  </w:style>
  <w:style w:type="character" w:styleId="WWWW8Num34ztrue5">
    <w:name w:val="WW-WW8Num34ztrue5"/>
    <w:qFormat/>
    <w:rPr/>
  </w:style>
  <w:style w:type="character" w:styleId="WWWW8Num34ztrue4">
    <w:name w:val="WW-WW8Num34ztrue4"/>
    <w:qFormat/>
    <w:rPr/>
  </w:style>
  <w:style w:type="character" w:styleId="WWWW8Num34ztrue3">
    <w:name w:val="WW-WW8Num34ztrue3"/>
    <w:qFormat/>
    <w:rPr/>
  </w:style>
  <w:style w:type="character" w:styleId="WWWW8Num34ztrue2">
    <w:name w:val="WW-WW8Num34ztrue2"/>
    <w:qFormat/>
    <w:rPr/>
  </w:style>
  <w:style w:type="character" w:styleId="WWWW8Num34ztrue1">
    <w:name w:val="WW-WW8Num34ztrue1"/>
    <w:qFormat/>
    <w:rPr/>
  </w:style>
  <w:style w:type="character" w:styleId="WWWW8Num34ztrue">
    <w:name w:val="WW-WW8Num34ztrue"/>
    <w:qFormat/>
    <w:rPr/>
  </w:style>
  <w:style w:type="character" w:styleId="WW8Num34ztrue">
    <w:name w:val="WW8Num34ztrue"/>
    <w:qFormat/>
    <w:rPr/>
  </w:style>
  <w:style w:type="character" w:styleId="WW8Num34zfalse">
    <w:name w:val="WW8Num34zfalse"/>
    <w:qFormat/>
    <w:rPr>
      <w:rFonts w:ascii="Arial" w:hAnsi="Arial" w:eastAsia="Arial"/>
    </w:rPr>
  </w:style>
  <w:style w:type="character" w:styleId="WWWW8Num33ztrue6">
    <w:name w:val="WW-WW8Num33ztrue6"/>
    <w:qFormat/>
    <w:rPr/>
  </w:style>
  <w:style w:type="character" w:styleId="WWWW8Num33ztrue5">
    <w:name w:val="WW-WW8Num33ztrue5"/>
    <w:qFormat/>
    <w:rPr/>
  </w:style>
  <w:style w:type="character" w:styleId="WWWW8Num33ztrue4">
    <w:name w:val="WW-WW8Num33ztrue4"/>
    <w:qFormat/>
    <w:rPr/>
  </w:style>
  <w:style w:type="character" w:styleId="WWWW8Num33ztrue3">
    <w:name w:val="WW-WW8Num33ztrue3"/>
    <w:qFormat/>
    <w:rPr/>
  </w:style>
  <w:style w:type="character" w:styleId="WWWW8Num33ztrue2">
    <w:name w:val="WW-WW8Num33ztrue2"/>
    <w:qFormat/>
    <w:rPr/>
  </w:style>
  <w:style w:type="character" w:styleId="WWWW8Num33ztrue1">
    <w:name w:val="WW-WW8Num33ztrue1"/>
    <w:qFormat/>
    <w:rPr/>
  </w:style>
  <w:style w:type="character" w:styleId="WWWW8Num33ztrue">
    <w:name w:val="WW-WW8Num33ztrue"/>
    <w:qFormat/>
    <w:rPr/>
  </w:style>
  <w:style w:type="character" w:styleId="WW8Num33ztrue">
    <w:name w:val="WW8Num33ztrue"/>
    <w:qFormat/>
    <w:rPr/>
  </w:style>
  <w:style w:type="character" w:styleId="WW8Num33zfalse">
    <w:name w:val="WW8Num33zfalse"/>
    <w:qFormat/>
    <w:rPr/>
  </w:style>
  <w:style w:type="character" w:styleId="WWWW8Num32ztrue6">
    <w:name w:val="WW-WW8Num32ztrue6"/>
    <w:qFormat/>
    <w:rPr/>
  </w:style>
  <w:style w:type="character" w:styleId="WWWW8Num32ztrue5">
    <w:name w:val="WW-WW8Num32ztrue5"/>
    <w:qFormat/>
    <w:rPr/>
  </w:style>
  <w:style w:type="character" w:styleId="WWWW8Num32ztrue4">
    <w:name w:val="WW-WW8Num32ztrue4"/>
    <w:qFormat/>
    <w:rPr/>
  </w:style>
  <w:style w:type="character" w:styleId="WWWW8Num32ztrue3">
    <w:name w:val="WW-WW8Num32ztrue3"/>
    <w:qFormat/>
    <w:rPr/>
  </w:style>
  <w:style w:type="character" w:styleId="WWWW8Num32ztrue2">
    <w:name w:val="WW-WW8Num32ztrue2"/>
    <w:qFormat/>
    <w:rPr/>
  </w:style>
  <w:style w:type="character" w:styleId="WWWW8Num32ztrue1">
    <w:name w:val="WW-WW8Num32ztrue1"/>
    <w:qFormat/>
    <w:rPr/>
  </w:style>
  <w:style w:type="character" w:styleId="WWWW8Num32ztrue">
    <w:name w:val="WW-WW8Num32ztrue"/>
    <w:qFormat/>
    <w:rPr/>
  </w:style>
  <w:style w:type="character" w:styleId="WW8Num32ztrue">
    <w:name w:val="WW8Num32ztrue"/>
    <w:qFormat/>
    <w:rPr/>
  </w:style>
  <w:style w:type="character" w:styleId="WW8Num32zfalse">
    <w:name w:val="WW8Num32zfalse"/>
    <w:qFormat/>
    <w:rPr/>
  </w:style>
  <w:style w:type="character" w:styleId="WWWW8Num31ztrue6">
    <w:name w:val="WW-WW8Num31ztrue6"/>
    <w:qFormat/>
    <w:rPr/>
  </w:style>
  <w:style w:type="character" w:styleId="WWWW8Num31ztrue5">
    <w:name w:val="WW-WW8Num31ztrue5"/>
    <w:qFormat/>
    <w:rPr/>
  </w:style>
  <w:style w:type="character" w:styleId="WWWW8Num31ztrue4">
    <w:name w:val="WW-WW8Num31ztrue4"/>
    <w:qFormat/>
    <w:rPr/>
  </w:style>
  <w:style w:type="character" w:styleId="WWWW8Num31ztrue3">
    <w:name w:val="WW-WW8Num31ztrue3"/>
    <w:qFormat/>
    <w:rPr/>
  </w:style>
  <w:style w:type="character" w:styleId="WWWW8Num31ztrue2">
    <w:name w:val="WW-WW8Num31ztrue2"/>
    <w:qFormat/>
    <w:rPr/>
  </w:style>
  <w:style w:type="character" w:styleId="WWWW8Num31ztrue1">
    <w:name w:val="WW-WW8Num31ztrue1"/>
    <w:qFormat/>
    <w:rPr/>
  </w:style>
  <w:style w:type="character" w:styleId="WWWW8Num31ztrue">
    <w:name w:val="WW-WW8Num31ztrue"/>
    <w:qFormat/>
    <w:rPr/>
  </w:style>
  <w:style w:type="character" w:styleId="WW8Num31ztrue">
    <w:name w:val="WW8Num31ztrue"/>
    <w:qFormat/>
    <w:rPr/>
  </w:style>
  <w:style w:type="character" w:styleId="WW8Num31zfalse">
    <w:name w:val="WW8Num31zfalse"/>
    <w:qFormat/>
    <w:rPr/>
  </w:style>
  <w:style w:type="character" w:styleId="WWWW8Num30ztrue6">
    <w:name w:val="WW-WW8Num30ztrue6"/>
    <w:qFormat/>
    <w:rPr/>
  </w:style>
  <w:style w:type="character" w:styleId="WWWW8Num30ztrue5">
    <w:name w:val="WW-WW8Num30ztrue5"/>
    <w:qFormat/>
    <w:rPr/>
  </w:style>
  <w:style w:type="character" w:styleId="WWWW8Num30ztrue4">
    <w:name w:val="WW-WW8Num30ztrue4"/>
    <w:qFormat/>
    <w:rPr/>
  </w:style>
  <w:style w:type="character" w:styleId="WWWW8Num30ztrue3">
    <w:name w:val="WW-WW8Num30ztrue3"/>
    <w:qFormat/>
    <w:rPr/>
  </w:style>
  <w:style w:type="character" w:styleId="WWWW8Num30ztrue2">
    <w:name w:val="WW-WW8Num30ztrue2"/>
    <w:qFormat/>
    <w:rPr/>
  </w:style>
  <w:style w:type="character" w:styleId="WWWW8Num30ztrue1">
    <w:name w:val="WW-WW8Num30ztrue1"/>
    <w:qFormat/>
    <w:rPr/>
  </w:style>
  <w:style w:type="character" w:styleId="WWWW8Num30ztrue">
    <w:name w:val="WW-WW8Num30ztrue"/>
    <w:qFormat/>
    <w:rPr/>
  </w:style>
  <w:style w:type="character" w:styleId="WW8Num30ztrue">
    <w:name w:val="WW8Num30ztrue"/>
    <w:qFormat/>
    <w:rPr/>
  </w:style>
  <w:style w:type="character" w:styleId="WW8Num30zfalse">
    <w:name w:val="WW8Num30zfalse"/>
    <w:qFormat/>
    <w:rPr/>
  </w:style>
  <w:style w:type="character" w:styleId="WWWW8Num29ztrue6">
    <w:name w:val="WW-WW8Num29ztrue6"/>
    <w:qFormat/>
    <w:rPr/>
  </w:style>
  <w:style w:type="character" w:styleId="WWWW8Num29ztrue5">
    <w:name w:val="WW-WW8Num29ztrue5"/>
    <w:qFormat/>
    <w:rPr/>
  </w:style>
  <w:style w:type="character" w:styleId="WWWW8Num29ztrue4">
    <w:name w:val="WW-WW8Num29ztrue4"/>
    <w:qFormat/>
    <w:rPr/>
  </w:style>
  <w:style w:type="character" w:styleId="WWWW8Num29ztrue3">
    <w:name w:val="WW-WW8Num29ztrue3"/>
    <w:qFormat/>
    <w:rPr/>
  </w:style>
  <w:style w:type="character" w:styleId="WWWW8Num29ztrue2">
    <w:name w:val="WW-WW8Num29ztrue2"/>
    <w:qFormat/>
    <w:rPr/>
  </w:style>
  <w:style w:type="character" w:styleId="WWWW8Num29ztrue1">
    <w:name w:val="WW-WW8Num29ztrue1"/>
    <w:qFormat/>
    <w:rPr/>
  </w:style>
  <w:style w:type="character" w:styleId="WWWW8Num29ztrue">
    <w:name w:val="WW-WW8Num29ztrue"/>
    <w:qFormat/>
    <w:rPr/>
  </w:style>
  <w:style w:type="character" w:styleId="WW8Num29ztrue">
    <w:name w:val="WW8Num29ztrue"/>
    <w:qFormat/>
    <w:rPr/>
  </w:style>
  <w:style w:type="character" w:styleId="WW8Num29zfalse">
    <w:name w:val="WW8Num29zfalse"/>
    <w:qFormat/>
    <w:rPr/>
  </w:style>
  <w:style w:type="character" w:styleId="WW8Num28z1">
    <w:name w:val="WW8Num28z1"/>
    <w:qFormat/>
    <w:rPr>
      <w:rFonts w:ascii="Courier New" w:hAnsi="Courier New" w:eastAsia="Courier New"/>
    </w:rPr>
  </w:style>
  <w:style w:type="character" w:styleId="WWWW8Num27ztrue6">
    <w:name w:val="WW-WW8Num27ztrue6"/>
    <w:qFormat/>
    <w:rPr/>
  </w:style>
  <w:style w:type="character" w:styleId="WWWW8Num27ztrue5">
    <w:name w:val="WW-WW8Num27ztrue5"/>
    <w:qFormat/>
    <w:rPr/>
  </w:style>
  <w:style w:type="character" w:styleId="WWWW8Num27ztrue4">
    <w:name w:val="WW-WW8Num27ztrue4"/>
    <w:qFormat/>
    <w:rPr/>
  </w:style>
  <w:style w:type="character" w:styleId="WWWW8Num27ztrue3">
    <w:name w:val="WW-WW8Num27ztrue3"/>
    <w:qFormat/>
    <w:rPr/>
  </w:style>
  <w:style w:type="character" w:styleId="WWWW8Num27ztrue2">
    <w:name w:val="WW-WW8Num27ztrue2"/>
    <w:qFormat/>
    <w:rPr/>
  </w:style>
  <w:style w:type="character" w:styleId="WWWW8Num27ztrue1">
    <w:name w:val="WW-WW8Num27ztrue1"/>
    <w:qFormat/>
    <w:rPr/>
  </w:style>
  <w:style w:type="character" w:styleId="WWWW8Num27ztrue">
    <w:name w:val="WW-WW8Num27ztrue"/>
    <w:qFormat/>
    <w:rPr/>
  </w:style>
  <w:style w:type="character" w:styleId="WW8Num27ztrue">
    <w:name w:val="WW8Num27ztrue"/>
    <w:qFormat/>
    <w:rPr/>
  </w:style>
  <w:style w:type="character" w:styleId="WW8Num27zfalse">
    <w:name w:val="WW8Num27zfalse"/>
    <w:qFormat/>
    <w:rPr/>
  </w:style>
  <w:style w:type="character" w:styleId="WWWW8Num26ztrue6">
    <w:name w:val="WW-WW8Num26ztrue6"/>
    <w:qFormat/>
    <w:rPr/>
  </w:style>
  <w:style w:type="character" w:styleId="WWWW8Num26ztrue5">
    <w:name w:val="WW-WW8Num26ztrue5"/>
    <w:qFormat/>
    <w:rPr/>
  </w:style>
  <w:style w:type="character" w:styleId="WWWW8Num26ztrue4">
    <w:name w:val="WW-WW8Num26ztrue4"/>
    <w:qFormat/>
    <w:rPr/>
  </w:style>
  <w:style w:type="character" w:styleId="WWWW8Num26ztrue3">
    <w:name w:val="WW-WW8Num26ztrue3"/>
    <w:qFormat/>
    <w:rPr/>
  </w:style>
  <w:style w:type="character" w:styleId="WWWW8Num26ztrue2">
    <w:name w:val="WW-WW8Num26ztrue2"/>
    <w:qFormat/>
    <w:rPr/>
  </w:style>
  <w:style w:type="character" w:styleId="WWWW8Num26ztrue1">
    <w:name w:val="WW-WW8Num26ztrue1"/>
    <w:qFormat/>
    <w:rPr/>
  </w:style>
  <w:style w:type="character" w:styleId="WWWW8Num26ztrue">
    <w:name w:val="WW-WW8Num26ztrue"/>
    <w:qFormat/>
    <w:rPr/>
  </w:style>
  <w:style w:type="character" w:styleId="WW8Num26ztrue">
    <w:name w:val="WW8Num26ztrue"/>
    <w:qFormat/>
    <w:rPr/>
  </w:style>
  <w:style w:type="character" w:styleId="WW8Num26zfalse">
    <w:name w:val="WW8Num26zfalse"/>
    <w:qFormat/>
    <w:rPr/>
  </w:style>
  <w:style w:type="character" w:styleId="WWWW8Num25ztrue6">
    <w:name w:val="WW-WW8Num25ztrue6"/>
    <w:qFormat/>
    <w:rPr/>
  </w:style>
  <w:style w:type="character" w:styleId="WWWW8Num25ztrue5">
    <w:name w:val="WW-WW8Num25ztrue5"/>
    <w:qFormat/>
    <w:rPr/>
  </w:style>
  <w:style w:type="character" w:styleId="WWWW8Num25ztrue4">
    <w:name w:val="WW-WW8Num25ztrue4"/>
    <w:qFormat/>
    <w:rPr/>
  </w:style>
  <w:style w:type="character" w:styleId="WWWW8Num25ztrue3">
    <w:name w:val="WW-WW8Num25ztrue3"/>
    <w:qFormat/>
    <w:rPr/>
  </w:style>
  <w:style w:type="character" w:styleId="WWWW8Num25ztrue2">
    <w:name w:val="WW-WW8Num25ztrue2"/>
    <w:qFormat/>
    <w:rPr/>
  </w:style>
  <w:style w:type="character" w:styleId="WWWW8Num25ztrue1">
    <w:name w:val="WW-WW8Num25ztrue1"/>
    <w:qFormat/>
    <w:rPr/>
  </w:style>
  <w:style w:type="character" w:styleId="WWWW8Num25ztrue">
    <w:name w:val="WW-WW8Num25ztrue"/>
    <w:qFormat/>
    <w:rPr/>
  </w:style>
  <w:style w:type="character" w:styleId="WW8Num25ztrue">
    <w:name w:val="WW8Num25ztrue"/>
    <w:qFormat/>
    <w:rPr/>
  </w:style>
  <w:style w:type="character" w:styleId="WW8Num25zfalse">
    <w:name w:val="WW8Num25zfalse"/>
    <w:qFormat/>
    <w:rPr/>
  </w:style>
  <w:style w:type="character" w:styleId="WWWW8Num24ztrue6">
    <w:name w:val="WW-WW8Num24ztrue6"/>
    <w:qFormat/>
    <w:rPr/>
  </w:style>
  <w:style w:type="character" w:styleId="WWWW8Num24ztrue5">
    <w:name w:val="WW-WW8Num24ztrue5"/>
    <w:qFormat/>
    <w:rPr/>
  </w:style>
  <w:style w:type="character" w:styleId="WWWW8Num24ztrue4">
    <w:name w:val="WW-WW8Num24ztrue4"/>
    <w:qFormat/>
    <w:rPr/>
  </w:style>
  <w:style w:type="character" w:styleId="WWWW8Num24ztrue3">
    <w:name w:val="WW-WW8Num24ztrue3"/>
    <w:qFormat/>
    <w:rPr/>
  </w:style>
  <w:style w:type="character" w:styleId="WWWW8Num24ztrue2">
    <w:name w:val="WW-WW8Num24ztrue2"/>
    <w:qFormat/>
    <w:rPr/>
  </w:style>
  <w:style w:type="character" w:styleId="WWWW8Num24ztrue1">
    <w:name w:val="WW-WW8Num24ztrue1"/>
    <w:qFormat/>
    <w:rPr/>
  </w:style>
  <w:style w:type="character" w:styleId="WWWW8Num24ztrue">
    <w:name w:val="WW-WW8Num24ztrue"/>
    <w:qFormat/>
    <w:rPr/>
  </w:style>
  <w:style w:type="character" w:styleId="WW8Num24ztrue">
    <w:name w:val="WW8Num24ztrue"/>
    <w:qFormat/>
    <w:rPr/>
  </w:style>
  <w:style w:type="character" w:styleId="WW8Num24z0">
    <w:name w:val="WW8Num24z0"/>
    <w:qFormat/>
    <w:rPr>
      <w:rFonts w:ascii="Arial" w:hAnsi="Arial" w:eastAsia="Arial"/>
      <w:b w:val="false"/>
    </w:rPr>
  </w:style>
  <w:style w:type="character" w:styleId="WWWW8Num23ztrue6">
    <w:name w:val="WW-WW8Num23ztrue6"/>
    <w:qFormat/>
    <w:rPr/>
  </w:style>
  <w:style w:type="character" w:styleId="WWWW8Num23ztrue5">
    <w:name w:val="WW-WW8Num23ztrue5"/>
    <w:qFormat/>
    <w:rPr/>
  </w:style>
  <w:style w:type="character" w:styleId="WWWW8Num23ztrue4">
    <w:name w:val="WW-WW8Num23ztrue4"/>
    <w:qFormat/>
    <w:rPr/>
  </w:style>
  <w:style w:type="character" w:styleId="WWWW8Num23ztrue3">
    <w:name w:val="WW-WW8Num23ztrue3"/>
    <w:qFormat/>
    <w:rPr/>
  </w:style>
  <w:style w:type="character" w:styleId="WWWW8Num23ztrue2">
    <w:name w:val="WW-WW8Num23ztrue2"/>
    <w:qFormat/>
    <w:rPr/>
  </w:style>
  <w:style w:type="character" w:styleId="WWWW8Num23ztrue1">
    <w:name w:val="WW-WW8Num23ztrue1"/>
    <w:qFormat/>
    <w:rPr/>
  </w:style>
  <w:style w:type="character" w:styleId="WWWW8Num23ztrue">
    <w:name w:val="WW-WW8Num23ztrue"/>
    <w:qFormat/>
    <w:rPr/>
  </w:style>
  <w:style w:type="character" w:styleId="WW8Num23ztrue">
    <w:name w:val="WW8Num23ztrue"/>
    <w:qFormat/>
    <w:rPr/>
  </w:style>
  <w:style w:type="character" w:styleId="WW8Num23zfalse">
    <w:name w:val="WW8Num23zfalse"/>
    <w:qFormat/>
    <w:rPr>
      <w:rFonts w:ascii="Arial" w:hAnsi="Arial" w:eastAsia="Arial"/>
    </w:rPr>
  </w:style>
  <w:style w:type="character" w:styleId="WWWW8Num22ztrue6">
    <w:name w:val="WW-WW8Num22ztrue6"/>
    <w:qFormat/>
    <w:rPr/>
  </w:style>
  <w:style w:type="character" w:styleId="WWWW8Num22ztrue5">
    <w:name w:val="WW-WW8Num22ztrue5"/>
    <w:qFormat/>
    <w:rPr/>
  </w:style>
  <w:style w:type="character" w:styleId="WWWW8Num22ztrue4">
    <w:name w:val="WW-WW8Num22ztrue4"/>
    <w:qFormat/>
    <w:rPr/>
  </w:style>
  <w:style w:type="character" w:styleId="WWWW8Num22ztrue3">
    <w:name w:val="WW-WW8Num22ztrue3"/>
    <w:qFormat/>
    <w:rPr/>
  </w:style>
  <w:style w:type="character" w:styleId="WWWW8Num22ztrue2">
    <w:name w:val="WW-WW8Num22ztrue2"/>
    <w:qFormat/>
    <w:rPr/>
  </w:style>
  <w:style w:type="character" w:styleId="WWWW8Num22ztrue1">
    <w:name w:val="WW-WW8Num22ztrue1"/>
    <w:qFormat/>
    <w:rPr/>
  </w:style>
  <w:style w:type="character" w:styleId="WWWW8Num22ztrue">
    <w:name w:val="WW-WW8Num22ztrue"/>
    <w:qFormat/>
    <w:rPr/>
  </w:style>
  <w:style w:type="character" w:styleId="WW8Num22ztrue">
    <w:name w:val="WW8Num22ztrue"/>
    <w:qFormat/>
    <w:rPr/>
  </w:style>
  <w:style w:type="character" w:styleId="WW8Num22zfalse">
    <w:name w:val="WW8Num22zfalse"/>
    <w:qFormat/>
    <w:rPr/>
  </w:style>
  <w:style w:type="character" w:styleId="WW8Num21z1">
    <w:name w:val="WW8Num21z1"/>
    <w:qFormat/>
    <w:rPr>
      <w:rFonts w:ascii="Courier New" w:hAnsi="Courier New" w:eastAsia="Courier New"/>
    </w:rPr>
  </w:style>
  <w:style w:type="character" w:styleId="WW8Num21z0">
    <w:name w:val="WW8Num21z0"/>
    <w:qFormat/>
    <w:rPr>
      <w:rFonts w:ascii="Arial" w:hAnsi="Arial" w:eastAsia="Arial"/>
    </w:rPr>
  </w:style>
  <w:style w:type="character" w:styleId="WWWW8Num20ztrue6">
    <w:name w:val="WW-WW8Num20ztrue6"/>
    <w:qFormat/>
    <w:rPr/>
  </w:style>
  <w:style w:type="character" w:styleId="WWWW8Num20ztrue5">
    <w:name w:val="WW-WW8Num20ztrue5"/>
    <w:qFormat/>
    <w:rPr/>
  </w:style>
  <w:style w:type="character" w:styleId="WWWW8Num20ztrue4">
    <w:name w:val="WW-WW8Num20ztrue4"/>
    <w:qFormat/>
    <w:rPr/>
  </w:style>
  <w:style w:type="character" w:styleId="WWWW8Num20ztrue3">
    <w:name w:val="WW-WW8Num20ztrue3"/>
    <w:qFormat/>
    <w:rPr/>
  </w:style>
  <w:style w:type="character" w:styleId="WWWW8Num20ztrue2">
    <w:name w:val="WW-WW8Num20ztrue2"/>
    <w:qFormat/>
    <w:rPr/>
  </w:style>
  <w:style w:type="character" w:styleId="WWWW8Num20ztrue1">
    <w:name w:val="WW-WW8Num20ztrue1"/>
    <w:qFormat/>
    <w:rPr/>
  </w:style>
  <w:style w:type="character" w:styleId="WWWW8Num20ztrue">
    <w:name w:val="WW-WW8Num20ztrue"/>
    <w:qFormat/>
    <w:rPr/>
  </w:style>
  <w:style w:type="character" w:styleId="WW8Num20ztrue">
    <w:name w:val="WW8Num20ztrue"/>
    <w:qFormat/>
    <w:rPr/>
  </w:style>
  <w:style w:type="character" w:styleId="WW8Num20zfalse">
    <w:name w:val="WW8Num20zfalse"/>
    <w:qFormat/>
    <w:rPr/>
  </w:style>
  <w:style w:type="character" w:styleId="WWWW8Num19ztrue6">
    <w:name w:val="WW-WW8Num19ztrue6"/>
    <w:qFormat/>
    <w:rPr/>
  </w:style>
  <w:style w:type="character" w:styleId="WWWW8Num19ztrue5">
    <w:name w:val="WW-WW8Num19ztrue5"/>
    <w:qFormat/>
    <w:rPr/>
  </w:style>
  <w:style w:type="character" w:styleId="WWWW8Num19ztrue4">
    <w:name w:val="WW-WW8Num19ztrue4"/>
    <w:qFormat/>
    <w:rPr/>
  </w:style>
  <w:style w:type="character" w:styleId="WWWW8Num19ztrue3">
    <w:name w:val="WW-WW8Num19ztrue3"/>
    <w:qFormat/>
    <w:rPr/>
  </w:style>
  <w:style w:type="character" w:styleId="WWWW8Num19ztrue2">
    <w:name w:val="WW-WW8Num19ztrue2"/>
    <w:qFormat/>
    <w:rPr/>
  </w:style>
  <w:style w:type="character" w:styleId="WWWW8Num19ztrue1">
    <w:name w:val="WW-WW8Num19ztrue1"/>
    <w:qFormat/>
    <w:rPr/>
  </w:style>
  <w:style w:type="character" w:styleId="WWWW8Num19ztrue">
    <w:name w:val="WW-WW8Num19ztrue"/>
    <w:qFormat/>
    <w:rPr/>
  </w:style>
  <w:style w:type="character" w:styleId="WW8Num19ztrue">
    <w:name w:val="WW8Num19ztrue"/>
    <w:qFormat/>
    <w:rPr/>
  </w:style>
  <w:style w:type="character" w:styleId="WW8Num19zfalse">
    <w:name w:val="WW8Num19zfalse"/>
    <w:qFormat/>
    <w:rPr/>
  </w:style>
  <w:style w:type="character" w:styleId="WWWW8Num18ztrue6">
    <w:name w:val="WW-WW8Num18ztrue6"/>
    <w:qFormat/>
    <w:rPr/>
  </w:style>
  <w:style w:type="character" w:styleId="WWWW8Num18ztrue5">
    <w:name w:val="WW-WW8Num18ztrue5"/>
    <w:qFormat/>
    <w:rPr/>
  </w:style>
  <w:style w:type="character" w:styleId="WWWW8Num18ztrue4">
    <w:name w:val="WW-WW8Num18ztrue4"/>
    <w:qFormat/>
    <w:rPr/>
  </w:style>
  <w:style w:type="character" w:styleId="WWWW8Num18ztrue3">
    <w:name w:val="WW-WW8Num18ztrue3"/>
    <w:qFormat/>
    <w:rPr/>
  </w:style>
  <w:style w:type="character" w:styleId="WWWW8Num18ztrue2">
    <w:name w:val="WW-WW8Num18ztrue2"/>
    <w:qFormat/>
    <w:rPr/>
  </w:style>
  <w:style w:type="character" w:styleId="WWWW8Num18ztrue1">
    <w:name w:val="WW-WW8Num18ztrue1"/>
    <w:qFormat/>
    <w:rPr/>
  </w:style>
  <w:style w:type="character" w:styleId="WWWW8Num18ztrue">
    <w:name w:val="WW-WW8Num18ztrue"/>
    <w:qFormat/>
    <w:rPr/>
  </w:style>
  <w:style w:type="character" w:styleId="WW8Num18ztrue">
    <w:name w:val="WW8Num18ztrue"/>
    <w:qFormat/>
    <w:rPr/>
  </w:style>
  <w:style w:type="character" w:styleId="WW8Num18zfalse">
    <w:name w:val="WW8Num18zfalse"/>
    <w:qFormat/>
    <w:rPr/>
  </w:style>
  <w:style w:type="character" w:styleId="WWWW8Num17ztrue6">
    <w:name w:val="WW-WW8Num17ztrue6"/>
    <w:qFormat/>
    <w:rPr/>
  </w:style>
  <w:style w:type="character" w:styleId="WWWW8Num17ztrue5">
    <w:name w:val="WW-WW8Num17ztrue5"/>
    <w:qFormat/>
    <w:rPr/>
  </w:style>
  <w:style w:type="character" w:styleId="WWWW8Num17ztrue4">
    <w:name w:val="WW-WW8Num17ztrue4"/>
    <w:qFormat/>
    <w:rPr/>
  </w:style>
  <w:style w:type="character" w:styleId="WWWW8Num17ztrue3">
    <w:name w:val="WW-WW8Num17ztrue3"/>
    <w:qFormat/>
    <w:rPr/>
  </w:style>
  <w:style w:type="character" w:styleId="WWWW8Num17ztrue2">
    <w:name w:val="WW-WW8Num17ztrue2"/>
    <w:qFormat/>
    <w:rPr/>
  </w:style>
  <w:style w:type="character" w:styleId="WWWW8Num17ztrue1">
    <w:name w:val="WW-WW8Num17ztrue1"/>
    <w:qFormat/>
    <w:rPr/>
  </w:style>
  <w:style w:type="character" w:styleId="WWWW8Num17ztrue">
    <w:name w:val="WW-WW8Num17ztrue"/>
    <w:qFormat/>
    <w:rPr/>
  </w:style>
  <w:style w:type="character" w:styleId="WW8Num17ztrue">
    <w:name w:val="WW8Num17ztrue"/>
    <w:qFormat/>
    <w:rPr/>
  </w:style>
  <w:style w:type="character" w:styleId="WW8Num17zfalse">
    <w:name w:val="WW8Num17zfalse"/>
    <w:qFormat/>
    <w:rPr/>
  </w:style>
  <w:style w:type="character" w:styleId="WWWW8Num16ztrue6">
    <w:name w:val="WW-WW8Num16ztrue6"/>
    <w:qFormat/>
    <w:rPr/>
  </w:style>
  <w:style w:type="character" w:styleId="WWWW8Num16ztrue5">
    <w:name w:val="WW-WW8Num16ztrue5"/>
    <w:qFormat/>
    <w:rPr/>
  </w:style>
  <w:style w:type="character" w:styleId="WWWW8Num16ztrue4">
    <w:name w:val="WW-WW8Num16ztrue4"/>
    <w:qFormat/>
    <w:rPr/>
  </w:style>
  <w:style w:type="character" w:styleId="WWWW8Num16ztrue3">
    <w:name w:val="WW-WW8Num16ztrue3"/>
    <w:qFormat/>
    <w:rPr/>
  </w:style>
  <w:style w:type="character" w:styleId="WWWW8Num16ztrue2">
    <w:name w:val="WW-WW8Num16ztrue2"/>
    <w:qFormat/>
    <w:rPr/>
  </w:style>
  <w:style w:type="character" w:styleId="WWWW8Num16ztrue1">
    <w:name w:val="WW-WW8Num16ztrue1"/>
    <w:qFormat/>
    <w:rPr/>
  </w:style>
  <w:style w:type="character" w:styleId="WWWW8Num16ztrue">
    <w:name w:val="WW-WW8Num16ztrue"/>
    <w:qFormat/>
    <w:rPr/>
  </w:style>
  <w:style w:type="character" w:styleId="WW8Num16ztrue">
    <w:name w:val="WW8Num16ztrue"/>
    <w:qFormat/>
    <w:rPr/>
  </w:style>
  <w:style w:type="character" w:styleId="WW8Num16zfalse">
    <w:name w:val="WW8Num16zfalse"/>
    <w:qFormat/>
    <w:rPr>
      <w:rFonts w:ascii="Arial" w:hAnsi="Arial" w:eastAsia="Arial"/>
    </w:rPr>
  </w:style>
  <w:style w:type="character" w:styleId="WWWW8Num14ztrue6">
    <w:name w:val="WW-WW8Num14ztrue6"/>
    <w:qFormat/>
    <w:rPr/>
  </w:style>
  <w:style w:type="character" w:styleId="WWWW8Num14ztrue5">
    <w:name w:val="WW-WW8Num14ztrue5"/>
    <w:qFormat/>
    <w:rPr/>
  </w:style>
  <w:style w:type="character" w:styleId="WWWW8Num14ztrue4">
    <w:name w:val="WW-WW8Num14ztrue4"/>
    <w:qFormat/>
    <w:rPr/>
  </w:style>
  <w:style w:type="character" w:styleId="WWWW8Num14ztrue3">
    <w:name w:val="WW-WW8Num14ztrue3"/>
    <w:qFormat/>
    <w:rPr/>
  </w:style>
  <w:style w:type="character" w:styleId="WWWW8Num14ztrue2">
    <w:name w:val="WW-WW8Num14ztrue2"/>
    <w:qFormat/>
    <w:rPr/>
  </w:style>
  <w:style w:type="character" w:styleId="WWWW8Num14ztrue1">
    <w:name w:val="WW-WW8Num14ztrue1"/>
    <w:qFormat/>
    <w:rPr/>
  </w:style>
  <w:style w:type="character" w:styleId="WWWW8Num14ztrue">
    <w:name w:val="WW-WW8Num14ztrue"/>
    <w:qFormat/>
    <w:rPr/>
  </w:style>
  <w:style w:type="character" w:styleId="WW8Num14ztrue">
    <w:name w:val="WW8Num14ztrue"/>
    <w:qFormat/>
    <w:rPr/>
  </w:style>
  <w:style w:type="character" w:styleId="WW8Num14zfalse">
    <w:name w:val="WW8Num14zfalse"/>
    <w:qFormat/>
    <w:rPr>
      <w:rFonts w:ascii="Arial" w:hAnsi="Arial" w:eastAsia="Arial"/>
    </w:rPr>
  </w:style>
  <w:style w:type="character" w:styleId="WW8Num13z1">
    <w:name w:val="WW8Num13z1"/>
    <w:qFormat/>
    <w:rPr>
      <w:rFonts w:ascii="Courier New" w:hAnsi="Courier New" w:eastAsia="Courier New"/>
    </w:rPr>
  </w:style>
  <w:style w:type="character" w:styleId="WWWW8Num12ztrue6">
    <w:name w:val="WW-WW8Num12ztrue6"/>
    <w:qFormat/>
    <w:rPr/>
  </w:style>
  <w:style w:type="character" w:styleId="WWWW8Num12ztrue5">
    <w:name w:val="WW-WW8Num12ztrue5"/>
    <w:qFormat/>
    <w:rPr/>
  </w:style>
  <w:style w:type="character" w:styleId="WWWW8Num12ztrue4">
    <w:name w:val="WW-WW8Num12ztrue4"/>
    <w:qFormat/>
    <w:rPr/>
  </w:style>
  <w:style w:type="character" w:styleId="WWWW8Num12ztrue3">
    <w:name w:val="WW-WW8Num12ztrue3"/>
    <w:qFormat/>
    <w:rPr/>
  </w:style>
  <w:style w:type="character" w:styleId="WWWW8Num12ztrue2">
    <w:name w:val="WW-WW8Num12ztrue2"/>
    <w:qFormat/>
    <w:rPr/>
  </w:style>
  <w:style w:type="character" w:styleId="WWWW8Num12ztrue1">
    <w:name w:val="WW-WW8Num12ztrue1"/>
    <w:qFormat/>
    <w:rPr/>
  </w:style>
  <w:style w:type="character" w:styleId="WWWW8Num12ztrue">
    <w:name w:val="WW-WW8Num12ztrue"/>
    <w:qFormat/>
    <w:rPr/>
  </w:style>
  <w:style w:type="character" w:styleId="WW8Num12ztrue">
    <w:name w:val="WW8Num12ztrue"/>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style>
  <w:style w:type="character" w:styleId="WW8Num10zfalse">
    <w:name w:val="WW8Num10zfalse"/>
    <w:qFormat/>
    <w:rPr>
      <w:rFonts w:ascii="Arial" w:hAnsi="Arial" w:eastAsia="Arial"/>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z w:val="20"/>
    </w:rPr>
  </w:style>
  <w:style w:type="character" w:styleId="WWWW8Num8ztrue6">
    <w:name w:val="WW-WW8Num8ztrue6"/>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style>
  <w:style w:type="character" w:styleId="WW8Num8zfalse">
    <w:name w:val="WW8Num8zfalse"/>
    <w:qFormat/>
    <w:rPr>
      <w:rFonts w:ascii="Arial" w:hAnsi="Arial" w:eastAsia="Arial"/>
    </w:rPr>
  </w:style>
  <w:style w:type="character" w:styleId="WWWW8Num7ztrue6">
    <w:name w:val="WW-WW8Num7ztrue6"/>
    <w:qFormat/>
    <w:rPr/>
  </w:style>
  <w:style w:type="character" w:styleId="WWWW8Num7ztrue5">
    <w:name w:val="WW-WW8Num7ztrue5"/>
    <w:qFormat/>
    <w:rPr/>
  </w:style>
  <w:style w:type="character" w:styleId="WWWW8Num7ztrue4">
    <w:name w:val="WW-WW8Num7ztrue4"/>
    <w:qFormat/>
    <w:rPr/>
  </w:style>
  <w:style w:type="character" w:styleId="WWWW8Num7ztrue3">
    <w:name w:val="WW-WW8Num7ztrue3"/>
    <w:qFormat/>
    <w:rPr/>
  </w:style>
  <w:style w:type="character" w:styleId="WWWW8Num7ztrue2">
    <w:name w:val="WW-WW8Num7ztrue2"/>
    <w:qFormat/>
    <w:rPr/>
  </w:style>
  <w:style w:type="character" w:styleId="WWWW8Num7ztrue1">
    <w:name w:val="WW-WW8Num7ztrue1"/>
    <w:qFormat/>
    <w:rPr/>
  </w:style>
  <w:style w:type="character" w:styleId="WWWW8Num7ztrue">
    <w:name w:val="WW-WW8Num7ztrue"/>
    <w:qFormat/>
    <w:rPr/>
  </w:style>
  <w:style w:type="character" w:styleId="WW8Num7ztrue">
    <w:name w:val="WW8Num7ztrue"/>
    <w:qFormat/>
    <w:rPr/>
  </w:style>
  <w:style w:type="character" w:styleId="WW8Num7zfalse">
    <w:name w:val="WW8Num7zfalse"/>
    <w:qFormat/>
    <w:rPr>
      <w:rFonts w:ascii="Arial" w:hAnsi="Arial" w:eastAsia="Arial"/>
    </w:rPr>
  </w:style>
  <w:style w:type="character" w:styleId="WWWW8Num6ztrue6">
    <w:name w:val="WW-WW8Num6ztrue6"/>
    <w:qFormat/>
    <w:rPr/>
  </w:style>
  <w:style w:type="character" w:styleId="WWWW8Num6ztrue5">
    <w:name w:val="WW-WW8Num6ztrue5"/>
    <w:qFormat/>
    <w:rPr/>
  </w:style>
  <w:style w:type="character" w:styleId="WWWW8Num6ztrue4">
    <w:name w:val="WW-WW8Num6ztrue4"/>
    <w:qFormat/>
    <w:rPr/>
  </w:style>
  <w:style w:type="character" w:styleId="WWWW8Num6ztrue3">
    <w:name w:val="WW-WW8Num6ztrue3"/>
    <w:qFormat/>
    <w:rPr/>
  </w:style>
  <w:style w:type="character" w:styleId="WWWW8Num6ztrue2">
    <w:name w:val="WW-WW8Num6ztrue2"/>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style>
  <w:style w:type="character" w:styleId="WWWW8Num5ztrue6">
    <w:name w:val="WW-WW8Num5ztrue6"/>
    <w:qFormat/>
    <w:rPr/>
  </w:style>
  <w:style w:type="character" w:styleId="WWWW8Num5ztrue5">
    <w:name w:val="WW-WW8Num5ztrue5"/>
    <w:qFormat/>
    <w:rPr/>
  </w:style>
  <w:style w:type="character" w:styleId="WWWW8Num5ztrue4">
    <w:name w:val="WW-WW8Num5ztrue4"/>
    <w:qFormat/>
    <w:rPr/>
  </w:style>
  <w:style w:type="character" w:styleId="WWWW8Num5ztrue3">
    <w:name w:val="WW-WW8Num5ztrue3"/>
    <w:qFormat/>
    <w:rPr/>
  </w:style>
  <w:style w:type="character" w:styleId="WWWW8Num5ztrue2">
    <w:name w:val="WW-WW8Num5ztrue2"/>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8Num5zfalse">
    <w:name w:val="WW8Num5zfals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
    <w:name w:val="WW-WW8Num4ztrue2"/>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8Num4zfalse">
    <w:name w:val="WW8Num4zfals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8Num2zfalse">
    <w:name w:val="WW8Num2zfals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Fuentedeprrafopredeter">
    <w:name w:val="Fuente de párrafo predeter."/>
    <w:qFormat/>
    <w:rPr/>
  </w:style>
  <w:style w:type="character" w:styleId="WW8Num16z8">
    <w:name w:val="WW8Num16z8"/>
    <w:qFormat/>
    <w:rPr/>
  </w:style>
  <w:style w:type="character" w:styleId="WW8Num16z7">
    <w:name w:val="WW8Num16z7"/>
    <w:qFormat/>
    <w:rPr/>
  </w:style>
  <w:style w:type="character" w:styleId="WW8Num16z6">
    <w:name w:val="WW8Num16z6"/>
    <w:qFormat/>
    <w:rPr/>
  </w:style>
  <w:style w:type="character" w:styleId="WW8Num16z5">
    <w:name w:val="WW8Num16z5"/>
    <w:qFormat/>
    <w:rPr/>
  </w:style>
  <w:style w:type="character" w:styleId="WW8Num16z4">
    <w:name w:val="WW8Num16z4"/>
    <w:qFormat/>
    <w:rPr/>
  </w:style>
  <w:style w:type="character" w:styleId="WW8Num16z3">
    <w:name w:val="WW8Num16z3"/>
    <w:qFormat/>
    <w:rPr/>
  </w:style>
  <w:style w:type="character" w:styleId="WW8Num16z2">
    <w:name w:val="WW8Num16z2"/>
    <w:qFormat/>
    <w:rPr/>
  </w:style>
  <w:style w:type="character" w:styleId="WW8Num16z1">
    <w:name w:val="WW8Num16z1"/>
    <w:qFormat/>
    <w:rPr/>
  </w:style>
  <w:style w:type="character" w:styleId="WW8Num16z0">
    <w:name w:val="WW8Num16z0"/>
    <w:qFormat/>
    <w:rPr>
      <w:rFonts w:eastAsia="Arial"/>
    </w:rPr>
  </w:style>
  <w:style w:type="character" w:styleId="WW8Num15z8">
    <w:name w:val="WW8Num15z8"/>
    <w:qFormat/>
    <w:rPr/>
  </w:style>
  <w:style w:type="character" w:styleId="WW8Num15z7">
    <w:name w:val="WW8Num15z7"/>
    <w:qFormat/>
    <w:rPr/>
  </w:style>
  <w:style w:type="character" w:styleId="WW8Num15z6">
    <w:name w:val="WW8Num15z6"/>
    <w:qFormat/>
    <w:rPr/>
  </w:style>
  <w:style w:type="character" w:styleId="WW8Num15z5">
    <w:name w:val="WW8Num15z5"/>
    <w:qFormat/>
    <w:rPr/>
  </w:style>
  <w:style w:type="character" w:styleId="WW8Num15z4">
    <w:name w:val="WW8Num15z4"/>
    <w:qFormat/>
    <w:rPr/>
  </w:style>
  <w:style w:type="character" w:styleId="WW8Num15z3">
    <w:name w:val="WW8Num15z3"/>
    <w:qFormat/>
    <w:rPr/>
  </w:style>
  <w:style w:type="character" w:styleId="WW8Num15z2">
    <w:name w:val="WW8Num15z2"/>
    <w:qFormat/>
    <w:rPr/>
  </w:style>
  <w:style w:type="character" w:styleId="WW8Num15z1">
    <w:name w:val="WW8Num15z1"/>
    <w:qFormat/>
    <w:rPr/>
  </w:style>
  <w:style w:type="character" w:styleId="WW8Num15z0">
    <w:name w:val="WW8Num15z0"/>
    <w:qFormat/>
    <w:rPr>
      <w:rFonts w:ascii="Arial" w:hAnsi="Arial" w:eastAsia="Arial"/>
      <w:b w:val="false"/>
      <w:sz w:val="24"/>
      <w:szCs w:val="24"/>
    </w:rPr>
  </w:style>
  <w:style w:type="character" w:styleId="WW8Num14z0">
    <w:name w:val="WW8Num14z0"/>
    <w:qFormat/>
    <w:rPr>
      <w:rFonts w:ascii="Arial" w:hAnsi="Arial" w:eastAsia="Arial"/>
      <w:b w:val="false"/>
    </w:rPr>
  </w:style>
  <w:style w:type="character" w:styleId="WW8Num13z0">
    <w:name w:val="WW8Num13z0"/>
    <w:qFormat/>
    <w:rPr>
      <w:rFonts w:ascii="Arial" w:hAnsi="Arial" w:eastAsia="Arial"/>
    </w:rPr>
  </w:style>
  <w:style w:type="character" w:styleId="WW8Num12z0">
    <w:name w:val="WW8Num12z0"/>
    <w:qFormat/>
    <w:rPr/>
  </w:style>
  <w:style w:type="character" w:styleId="WW8Num11z0">
    <w:name w:val="WW8Num11z0"/>
    <w:qFormat/>
    <w:rPr>
      <w:rFonts w:ascii="Arial" w:hAnsi="Arial" w:eastAsia="Arial"/>
    </w:rPr>
  </w:style>
  <w:style w:type="character" w:styleId="WW8Num10z0">
    <w:name w:val="WW8Num10z0"/>
    <w:qFormat/>
    <w:rPr>
      <w:rFonts w:ascii="Arial" w:hAnsi="Arial" w:eastAsia="Arial"/>
    </w:rPr>
  </w:style>
  <w:style w:type="character" w:styleId="WW8Num9z0">
    <w:name w:val="WW8Num9z0"/>
    <w:qFormat/>
    <w:rPr>
      <w:rFonts w:ascii="Arial" w:hAnsi="Arial" w:eastAsia="Arial"/>
      <w:b w:val="false"/>
    </w:rPr>
  </w:style>
  <w:style w:type="character" w:styleId="WW8Num8z0">
    <w:name w:val="WW8Num8z0"/>
    <w:qFormat/>
    <w:rPr/>
  </w:style>
  <w:style w:type="character" w:styleId="WW8Num2z0">
    <w:name w:val="WW8Num2z0"/>
    <w:qFormat/>
    <w:rPr>
      <w:rFonts w:ascii="Arial" w:hAnsi="Arial" w:eastAsia="Arial"/>
      <w:color w:val="000000"/>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rsid w:val="007d7fa3"/>
    <w:pPr>
      <w:spacing w:before="0" w:after="120"/>
    </w:pPr>
    <w:rPr/>
  </w:style>
  <w:style w:type="paragraph" w:styleId="Lista">
    <w:name w:val="List"/>
    <w:basedOn w:val="Cuerpodetexto"/>
    <w:rsid w:val="007d7fa3"/>
    <w:pPr/>
    <w:rPr>
      <w:rFonts w:cs="Mangal"/>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rsid w:val="007d7fa3"/>
    <w:pPr>
      <w:suppressLineNumbers/>
    </w:pPr>
    <w:rPr>
      <w:rFonts w:cs="Mangal"/>
    </w:rPr>
  </w:style>
  <w:style w:type="paragraph" w:styleId="Encabezado1" w:customStyle="1">
    <w:name w:val="Encabezado1"/>
    <w:basedOn w:val="Normal"/>
    <w:next w:val="Cuerpodetexto"/>
    <w:qFormat/>
    <w:rsid w:val="007d7fa3"/>
    <w:pPr>
      <w:keepNext w:val="true"/>
      <w:spacing w:before="240" w:after="120"/>
    </w:pPr>
    <w:rPr>
      <w:rFonts w:ascii="Arial" w:hAnsi="Arial" w:eastAsia="Lucida Sans Unicode" w:cs="Mangal"/>
      <w:sz w:val="28"/>
      <w:szCs w:val="28"/>
    </w:rPr>
  </w:style>
  <w:style w:type="paragraph" w:styleId="Etiqueta" w:customStyle="1">
    <w:name w:val="Etiqueta"/>
    <w:basedOn w:val="Normal"/>
    <w:qFormat/>
    <w:rsid w:val="007d7fa3"/>
    <w:pPr>
      <w:suppressLineNumbers/>
      <w:spacing w:before="120" w:after="120"/>
    </w:pPr>
    <w:rPr>
      <w:rFonts w:cs="Mangal"/>
      <w:i/>
      <w:iCs/>
    </w:rPr>
  </w:style>
  <w:style w:type="paragraph" w:styleId="Cabeceraypie">
    <w:name w:val="Cabecera y pie"/>
    <w:basedOn w:val="Normal"/>
    <w:qFormat/>
    <w:pPr/>
    <w:rPr/>
  </w:style>
  <w:style w:type="paragraph" w:styleId="Cabecera">
    <w:name w:val="Header"/>
    <w:basedOn w:val="Normal"/>
    <w:link w:val="EncabezadoCar"/>
    <w:uiPriority w:val="99"/>
    <w:rsid w:val="007d7fa3"/>
    <w:pPr>
      <w:tabs>
        <w:tab w:val="clear" w:pos="709"/>
        <w:tab w:val="center" w:pos="4252" w:leader="none"/>
        <w:tab w:val="right" w:pos="8504" w:leader="none"/>
      </w:tabs>
    </w:pPr>
    <w:rPr/>
  </w:style>
  <w:style w:type="paragraph" w:styleId="Piedepgina">
    <w:name w:val="Footer"/>
    <w:basedOn w:val="Normal"/>
    <w:uiPriority w:val="99"/>
    <w:rsid w:val="007d7fa3"/>
    <w:pPr>
      <w:tabs>
        <w:tab w:val="clear" w:pos="709"/>
        <w:tab w:val="center" w:pos="4252" w:leader="none"/>
        <w:tab w:val="right" w:pos="8504" w:leader="none"/>
      </w:tabs>
    </w:pPr>
    <w:rPr/>
  </w:style>
  <w:style w:type="paragraph" w:styleId="Textoindependiente21" w:customStyle="1">
    <w:name w:val="Texto independiente 21"/>
    <w:basedOn w:val="Normal"/>
    <w:qFormat/>
    <w:rsid w:val="007d7fa3"/>
    <w:pPr>
      <w:jc w:val="both"/>
    </w:pPr>
    <w:rPr>
      <w:rFonts w:ascii="Arial" w:hAnsi="Arial"/>
      <w:sz w:val="26"/>
      <w:szCs w:val="20"/>
      <w:lang w:val="es-ES_tradnl"/>
    </w:rPr>
  </w:style>
  <w:style w:type="paragraph" w:styleId="BalloonText">
    <w:name w:val="Balloon Text"/>
    <w:basedOn w:val="Normal"/>
    <w:qFormat/>
    <w:rsid w:val="007d7fa3"/>
    <w:pPr/>
    <w:rPr>
      <w:rFonts w:ascii="Tahoma" w:hAnsi="Tahoma" w:cs="Tahoma"/>
      <w:sz w:val="16"/>
      <w:szCs w:val="16"/>
    </w:rPr>
  </w:style>
  <w:style w:type="paragraph" w:styleId="Contenidodelmarco" w:customStyle="1">
    <w:name w:val="Contenido del marco"/>
    <w:basedOn w:val="Cuerpodetexto"/>
    <w:qFormat/>
    <w:rsid w:val="007d7fa3"/>
    <w:pPr/>
    <w:rPr/>
  </w:style>
  <w:style w:type="paragraph" w:styleId="ListParagraph">
    <w:name w:val="List Paragraph"/>
    <w:basedOn w:val="Normal"/>
    <w:uiPriority w:val="34"/>
    <w:qFormat/>
    <w:rsid w:val="006f5a6e"/>
    <w:pPr>
      <w:ind w:left="708" w:hanging="0"/>
    </w:pPr>
    <w:rPr/>
  </w:style>
  <w:style w:type="paragraph" w:styleId="Annotationtext">
    <w:name w:val="annotation text"/>
    <w:basedOn w:val="Normal"/>
    <w:link w:val="TextocomentarioCar"/>
    <w:uiPriority w:val="99"/>
    <w:semiHidden/>
    <w:unhideWhenUsed/>
    <w:qFormat/>
    <w:rsid w:val="007f538f"/>
    <w:pPr/>
    <w:rPr>
      <w:sz w:val="20"/>
      <w:szCs w:val="20"/>
    </w:rPr>
  </w:style>
  <w:style w:type="paragraph" w:styleId="Annotationsubject">
    <w:name w:val="annotation subject"/>
    <w:basedOn w:val="Annotationtext"/>
    <w:next w:val="Annotationtext"/>
    <w:link w:val="AsuntodelcomentarioCar"/>
    <w:uiPriority w:val="99"/>
    <w:semiHidden/>
    <w:unhideWhenUsed/>
    <w:qFormat/>
    <w:rsid w:val="007f538f"/>
    <w:pPr/>
    <w:rPr>
      <w:b/>
      <w:bCs/>
    </w:rPr>
  </w:style>
  <w:style w:type="paragraph" w:styleId="Revision">
    <w:name w:val="Revision"/>
    <w:uiPriority w:val="99"/>
    <w:semiHidden/>
    <w:qFormat/>
    <w:rsid w:val="00b217e8"/>
    <w:pPr>
      <w:widowControl/>
      <w:suppressAutoHyphens w:val="true"/>
      <w:bidi w:val="0"/>
      <w:spacing w:before="0" w:after="0"/>
      <w:jc w:val="left"/>
    </w:pPr>
    <w:rPr>
      <w:rFonts w:ascii="Arial Narrow" w:hAnsi="Arial Narrow" w:eastAsia="Times New Roman" w:cs="Times New Roman"/>
      <w:color w:val="auto"/>
      <w:kern w:val="0"/>
      <w:sz w:val="24"/>
      <w:szCs w:val="24"/>
      <w:lang w:val="es-ES" w:eastAsia="ar-SA" w:bidi="ar-SA"/>
    </w:rPr>
  </w:style>
  <w:style w:type="paragraph" w:styleId="Default" w:customStyle="1">
    <w:name w:val="Default"/>
    <w:qFormat/>
    <w:rsid w:val="00de0b91"/>
    <w:pPr>
      <w:widowControl/>
      <w:suppressAutoHyphens w:val="true"/>
      <w:bidi w:val="0"/>
      <w:spacing w:before="0" w:after="0"/>
      <w:jc w:val="left"/>
    </w:pPr>
    <w:rPr>
      <w:rFonts w:ascii="Arial" w:hAnsi="Arial" w:eastAsia="Times New Roman" w:cs="Arial"/>
      <w:color w:val="000000"/>
      <w:kern w:val="0"/>
      <w:sz w:val="24"/>
      <w:szCs w:val="24"/>
      <w:lang w:val="es-ES" w:eastAsia="es-ES" w:bidi="ar-SA"/>
    </w:rPr>
  </w:style>
  <w:style w:type="paragraph" w:styleId="Revisin">
    <w:name w:val="Revisión"/>
    <w:qFormat/>
    <w:pPr>
      <w:widowControl/>
      <w:suppressAutoHyphens w:val="true"/>
      <w:bidi w:val="0"/>
      <w:spacing w:before="0" w:after="0"/>
      <w:jc w:val="left"/>
    </w:pPr>
    <w:rPr>
      <w:rFonts w:ascii="Arial Narrow" w:hAnsi="Arial Narrow" w:eastAsia="Arial Narrow" w:cs="Liberation Serif"/>
      <w:color w:val="auto"/>
      <w:kern w:val="2"/>
      <w:sz w:val="24"/>
      <w:szCs w:val="24"/>
      <w:lang w:val="es-ES" w:eastAsia="ar-SA" w:bidi="ar-SA"/>
    </w:rPr>
  </w:style>
  <w:style w:type="paragraph" w:styleId="Asuntodelcomentario">
    <w:name w:val="Asunto del comentario"/>
    <w:qFormat/>
    <w:pPr>
      <w:widowControl/>
      <w:suppressAutoHyphens w:val="true"/>
      <w:bidi w:val="0"/>
      <w:spacing w:before="0" w:after="0"/>
      <w:jc w:val="left"/>
    </w:pPr>
    <w:rPr>
      <w:rFonts w:ascii="Times New Roman" w:hAnsi="Times New Roman" w:eastAsia="Times New Roman" w:cs="Times New Roman"/>
      <w:b/>
      <w:color w:val="auto"/>
      <w:kern w:val="0"/>
      <w:sz w:val="20"/>
      <w:szCs w:val="20"/>
      <w:lang w:val="es-ES" w:eastAsia="es-ES" w:bidi="ar-SA"/>
    </w:rPr>
  </w:style>
  <w:style w:type="paragraph" w:styleId="Textocomentario1">
    <w:name w:val="Texto comentario1"/>
    <w:basedOn w:val="Normal"/>
    <w:qFormat/>
    <w:pPr/>
    <w:rPr>
      <w:sz w:val="20"/>
    </w:rPr>
  </w:style>
  <w:style w:type="paragraph" w:styleId="Prrafodelista">
    <w:name w:val="Párrafo de lista"/>
    <w:basedOn w:val="Normal"/>
    <w:qFormat/>
    <w:pPr>
      <w:ind w:left="708" w:hanging="0"/>
    </w:pPr>
    <w:rPr/>
  </w:style>
  <w:style w:type="paragraph" w:styleId="Textodeglobo">
    <w:name w:val="Texto de globo"/>
    <w:basedOn w:val="Normal"/>
    <w:qFormat/>
    <w:pPr/>
    <w:rPr>
      <w:rFonts w:ascii="Tahoma" w:hAnsi="Tahoma" w:eastAsia="Tahoma"/>
      <w:sz w:val="16"/>
      <w:szCs w:val="16"/>
      <w:lang w:eastAsia="ar-SA"/>
    </w:rPr>
  </w:style>
  <w:style w:type="paragraph" w:styleId="Epgrafe">
    <w:name w:val="Epígrafe"/>
    <w:basedOn w:val="Normal"/>
    <w:qFormat/>
    <w:pPr>
      <w:spacing w:before="120" w:after="120"/>
    </w:pPr>
    <w:rPr>
      <w:rFonts w:eastAsia="Mangal"/>
      <w:i/>
      <w:iCs/>
      <w:lang w:eastAsia="ar-SA"/>
    </w:rPr>
  </w:style>
  <w:style w:type="paragraph" w:styleId="Encabezado2">
    <w:name w:val="Encabezado2"/>
    <w:basedOn w:val="Normal"/>
    <w:qFormat/>
    <w:pPr>
      <w:keepNext w:val="true"/>
      <w:spacing w:before="240" w:after="120"/>
    </w:pPr>
    <w:rPr>
      <w:rFonts w:ascii="Arial" w:hAnsi="Arial" w:eastAsia="Mangal"/>
      <w:sz w:val="28"/>
      <w:szCs w:val="28"/>
      <w:lang w:eastAsia="ar-SA"/>
    </w:rPr>
  </w:style>
  <w:style w:type="numbering" w:styleId="NoList" w:default="1">
    <w:name w:val="No List"/>
    <w:uiPriority w:val="99"/>
    <w:semiHidden/>
    <w:unhideWhenUsed/>
    <w:qFormat/>
  </w:style>
  <w:style w:type="numbering" w:styleId="NumeracinABC">
    <w:name w:val="Numeración ABC"/>
    <w:qFormat/>
  </w:style>
  <w:style w:type="numbering" w:styleId="Numeracin123">
    <w:name w:val="Numeración 123"/>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d20f2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758</TotalTime>
  <Application>LibreOffice/7.0.4.2$Windows_X86_64 LibreOffice_project/dcf040e67528d9187c66b2379df5ea4407429775</Application>
  <AppVersion>15.0000</AppVersion>
  <Pages>7</Pages>
  <Words>2490</Words>
  <Characters>13319</Characters>
  <CharactersWithSpaces>15725</CharactersWithSpaces>
  <Paragraphs>89</Paragraphs>
  <Company>http://www.centor.mx.gd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Rico Amores</dc:creator>
  <dc:description/>
  <dc:language>es-ES</dc:language>
  <cp:lastModifiedBy/>
  <cp:lastPrinted>2024-02-27T14:30:34Z</cp:lastPrinted>
  <dcterms:modified xsi:type="dcterms:W3CDTF">2025-05-05T10:11:42Z</dcterms:modified>
  <cp:revision>46</cp:revision>
  <dc:subject/>
  <dc:title/>
</cp:coreProperties>
</file>

<file path=docProps/custom.xml><?xml version="1.0" encoding="utf-8"?>
<Properties xmlns="http://schemas.openxmlformats.org/officeDocument/2006/custom-properties" xmlns:vt="http://schemas.openxmlformats.org/officeDocument/2006/docPropsVTypes"/>
</file>