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0006F" w14:textId="2CE2DC0E" w:rsidR="007F2F0A" w:rsidRPr="000A5304" w:rsidRDefault="00991245">
      <w:pPr>
        <w:shd w:val="clear" w:color="auto" w:fill="FFFFFF"/>
        <w:jc w:val="both"/>
        <w:rPr>
          <w:rFonts w:ascii="Roboto" w:hAnsi="Roboto" w:cstheme="minorHAnsi"/>
          <w:sz w:val="22"/>
          <w:szCs w:val="22"/>
          <w:lang w:val="es-ES"/>
        </w:rPr>
      </w:pPr>
      <w:bookmarkStart w:id="0" w:name="_Hlk159322710"/>
      <w:r w:rsidRPr="000A5304">
        <w:rPr>
          <w:rFonts w:ascii="Roboto" w:eastAsia="Times New Roman" w:hAnsi="Roboto" w:cstheme="minorHAnsi"/>
          <w:b/>
          <w:bCs/>
          <w:color w:val="000000"/>
          <w:sz w:val="22"/>
          <w:szCs w:val="22"/>
          <w:lang w:val="es-ES" w:eastAsia="es-ES" w:bidi="ar-SA"/>
        </w:rPr>
        <w:t>ESTUDIO Y APROBACIÓN DE LA CONVOCATORIA PARA 2025 PARA EL OTORGAMIENTO DE LAS SUBVENCIONES A LA IMPLANTACIÓN DE PROYECTOS INNOVADORES Y NUEVAS ACTIVIDADES ESTRATÉGICAS PARA EL MUNICIPIO (EXP.</w:t>
      </w:r>
      <w:r w:rsidR="00531BAB">
        <w:rPr>
          <w:rFonts w:ascii="Roboto" w:eastAsia="Times New Roman" w:hAnsi="Roboto" w:cstheme="minorHAnsi"/>
          <w:b/>
          <w:bCs/>
          <w:color w:val="000000"/>
          <w:sz w:val="22"/>
          <w:szCs w:val="22"/>
          <w:lang w:val="es-ES" w:eastAsia="es-ES" w:bidi="ar-SA"/>
        </w:rPr>
        <w:t xml:space="preserve"> 502</w:t>
      </w:r>
      <w:r w:rsidRPr="000A5304">
        <w:rPr>
          <w:rFonts w:ascii="Roboto" w:eastAsia="Times New Roman" w:hAnsi="Roboto" w:cstheme="minorHAnsi"/>
          <w:b/>
          <w:bCs/>
          <w:color w:val="000000"/>
          <w:sz w:val="22"/>
          <w:szCs w:val="22"/>
          <w:lang w:val="es-ES" w:eastAsia="es-ES" w:bidi="ar-SA"/>
        </w:rPr>
        <w:t>/2025).</w:t>
      </w:r>
    </w:p>
    <w:p w14:paraId="79FD6575" w14:textId="77777777" w:rsidR="007F2F0A" w:rsidRPr="000A5304" w:rsidRDefault="007F2F0A">
      <w:pPr>
        <w:shd w:val="clear" w:color="auto" w:fill="FFFFFF"/>
        <w:jc w:val="both"/>
        <w:rPr>
          <w:rFonts w:ascii="Roboto" w:hAnsi="Roboto" w:cstheme="minorHAnsi"/>
          <w:sz w:val="22"/>
          <w:szCs w:val="22"/>
          <w:lang w:val="es-ES"/>
        </w:rPr>
      </w:pPr>
    </w:p>
    <w:p w14:paraId="092A301E" w14:textId="4FCB98A3"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xml:space="preserve">Dado que se debe aprobar la convocatoria para el otorgamiento </w:t>
      </w:r>
      <w:r w:rsidRPr="000A5304">
        <w:rPr>
          <w:rFonts w:ascii="Roboto" w:hAnsi="Roboto" w:cstheme="minorHAnsi"/>
          <w:color w:val="000000"/>
          <w:sz w:val="22"/>
          <w:szCs w:val="22"/>
          <w:lang w:val="es-ES"/>
        </w:rPr>
        <w:t xml:space="preserve">de las subvenciones a la implantación de proyectos </w:t>
      </w:r>
      <w:r w:rsidRPr="000A5304">
        <w:rPr>
          <w:rFonts w:ascii="Roboto" w:eastAsia="Times New Roman" w:hAnsi="Roboto" w:cstheme="minorHAnsi"/>
          <w:color w:val="000000"/>
          <w:sz w:val="22"/>
          <w:szCs w:val="22"/>
          <w:lang w:val="es-ES" w:eastAsia="es-ES" w:bidi="ar-SA"/>
        </w:rPr>
        <w:t>innovadores</w:t>
      </w:r>
      <w:r w:rsidRPr="000A5304">
        <w:rPr>
          <w:rFonts w:ascii="Roboto" w:hAnsi="Roboto" w:cstheme="minorHAnsi"/>
          <w:color w:val="000000"/>
          <w:sz w:val="22"/>
          <w:szCs w:val="22"/>
          <w:lang w:val="es-ES"/>
        </w:rPr>
        <w:t xml:space="preserve"> y nuevas actividades estratégicas</w:t>
      </w:r>
      <w:r w:rsidRPr="000A5304">
        <w:rPr>
          <w:rFonts w:ascii="Roboto" w:eastAsia="Times New Roman" w:hAnsi="Roboto" w:cstheme="minorHAnsi"/>
          <w:color w:val="000000"/>
          <w:sz w:val="22"/>
          <w:szCs w:val="22"/>
          <w:lang w:val="es-ES" w:eastAsia="es-ES" w:bidi="ar-SA"/>
        </w:rPr>
        <w:t xml:space="preserve"> en el municipio de </w:t>
      </w:r>
      <w:proofErr w:type="spellStart"/>
      <w:r w:rsidRPr="000A5304">
        <w:rPr>
          <w:rFonts w:ascii="Roboto" w:eastAsia="Times New Roman" w:hAnsi="Roboto" w:cstheme="minorHAnsi"/>
          <w:color w:val="000000"/>
          <w:sz w:val="22"/>
          <w:szCs w:val="22"/>
          <w:lang w:val="es-ES" w:eastAsia="es-ES" w:bidi="ar-SA"/>
        </w:rPr>
        <w:t>Vandellòs</w:t>
      </w:r>
      <w:proofErr w:type="spellEnd"/>
      <w:r w:rsidRPr="000A5304">
        <w:rPr>
          <w:rFonts w:ascii="Roboto" w:eastAsia="Times New Roman" w:hAnsi="Roboto" w:cstheme="minorHAnsi"/>
          <w:color w:val="000000"/>
          <w:sz w:val="22"/>
          <w:szCs w:val="22"/>
          <w:lang w:val="es-ES" w:eastAsia="es-ES" w:bidi="ar-SA"/>
        </w:rPr>
        <w:t xml:space="preserve"> i l'Hospitalet de </w:t>
      </w:r>
      <w:proofErr w:type="spellStart"/>
      <w:r w:rsidRPr="000A5304">
        <w:rPr>
          <w:rFonts w:ascii="Roboto" w:eastAsia="Times New Roman" w:hAnsi="Roboto" w:cstheme="minorHAnsi"/>
          <w:color w:val="000000"/>
          <w:sz w:val="22"/>
          <w:szCs w:val="22"/>
          <w:lang w:val="es-ES" w:eastAsia="es-ES" w:bidi="ar-SA"/>
        </w:rPr>
        <w:t>l'Infant</w:t>
      </w:r>
      <w:proofErr w:type="spellEnd"/>
      <w:r w:rsidRPr="000A5304">
        <w:rPr>
          <w:rFonts w:ascii="Roboto" w:eastAsia="Times New Roman" w:hAnsi="Roboto" w:cstheme="minorHAnsi"/>
          <w:color w:val="000000"/>
          <w:sz w:val="22"/>
          <w:szCs w:val="22"/>
          <w:lang w:val="es-ES" w:eastAsia="es-ES" w:bidi="ar-SA"/>
        </w:rPr>
        <w:t xml:space="preserve"> año 2025.</w:t>
      </w:r>
    </w:p>
    <w:p w14:paraId="3284B70E"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286F6ADB" w14:textId="7D722639" w:rsidR="007F2F0A" w:rsidRPr="000A5304" w:rsidRDefault="00991245">
      <w:pPr>
        <w:shd w:val="clear" w:color="auto" w:fill="FFFFFF"/>
        <w:jc w:val="both"/>
        <w:rPr>
          <w:rFonts w:ascii="Roboto" w:eastAsia="Times New Roman" w:hAnsi="Roboto" w:cstheme="minorHAnsi"/>
          <w:color w:val="000000"/>
          <w:sz w:val="22"/>
          <w:szCs w:val="22"/>
          <w:lang w:val="es-ES" w:eastAsia="es-ES" w:bidi="ar-SA"/>
        </w:rPr>
      </w:pPr>
      <w:r w:rsidRPr="000A5304">
        <w:rPr>
          <w:rFonts w:ascii="Roboto" w:eastAsia="Times New Roman" w:hAnsi="Roboto" w:cstheme="minorHAnsi"/>
          <w:color w:val="000000"/>
          <w:sz w:val="22"/>
          <w:szCs w:val="22"/>
          <w:lang w:val="es-ES" w:eastAsia="es-ES" w:bidi="ar-SA"/>
        </w:rPr>
        <w:t xml:space="preserve">Dado que el régimen específico de esta convocatoria sería: bases reguladoras para el otorgamiento </w:t>
      </w:r>
      <w:r w:rsidRPr="000A5304">
        <w:rPr>
          <w:rFonts w:ascii="Roboto" w:hAnsi="Roboto" w:cstheme="minorHAnsi"/>
          <w:color w:val="000000"/>
          <w:sz w:val="22"/>
          <w:szCs w:val="22"/>
          <w:lang w:val="es-ES"/>
        </w:rPr>
        <w:t>de las subvenciones a la implantación de proyectos innovadores y nuevas actividades estratégicas</w:t>
      </w:r>
      <w:r w:rsidRPr="000A5304">
        <w:rPr>
          <w:rFonts w:ascii="Roboto" w:eastAsia="Times New Roman" w:hAnsi="Roboto" w:cstheme="minorHAnsi"/>
          <w:color w:val="000000"/>
          <w:sz w:val="22"/>
          <w:szCs w:val="22"/>
          <w:lang w:val="es-ES" w:eastAsia="es-ES" w:bidi="ar-SA"/>
        </w:rPr>
        <w:t xml:space="preserve"> en el municipio de </w:t>
      </w:r>
      <w:proofErr w:type="spellStart"/>
      <w:r w:rsidRPr="000A5304">
        <w:rPr>
          <w:rFonts w:ascii="Roboto" w:eastAsia="Times New Roman" w:hAnsi="Roboto" w:cstheme="minorHAnsi"/>
          <w:color w:val="000000"/>
          <w:sz w:val="22"/>
          <w:szCs w:val="22"/>
          <w:lang w:val="es-ES" w:eastAsia="es-ES" w:bidi="ar-SA"/>
        </w:rPr>
        <w:t>Vandellòs</w:t>
      </w:r>
      <w:proofErr w:type="spellEnd"/>
      <w:r w:rsidRPr="000A5304">
        <w:rPr>
          <w:rFonts w:ascii="Roboto" w:eastAsia="Times New Roman" w:hAnsi="Roboto" w:cstheme="minorHAnsi"/>
          <w:color w:val="000000"/>
          <w:sz w:val="22"/>
          <w:szCs w:val="22"/>
          <w:lang w:val="es-ES" w:eastAsia="es-ES" w:bidi="ar-SA"/>
        </w:rPr>
        <w:t xml:space="preserve"> i l'Hospitalet de </w:t>
      </w:r>
      <w:proofErr w:type="spellStart"/>
      <w:r w:rsidRPr="000A5304">
        <w:rPr>
          <w:rFonts w:ascii="Roboto" w:eastAsia="Times New Roman" w:hAnsi="Roboto" w:cstheme="minorHAnsi"/>
          <w:color w:val="000000"/>
          <w:sz w:val="22"/>
          <w:szCs w:val="22"/>
          <w:lang w:val="es-ES" w:eastAsia="es-ES" w:bidi="ar-SA"/>
        </w:rPr>
        <w:t>l'Infant</w:t>
      </w:r>
      <w:proofErr w:type="spellEnd"/>
      <w:r w:rsidRPr="000A5304">
        <w:rPr>
          <w:rFonts w:ascii="Roboto" w:eastAsia="Times New Roman" w:hAnsi="Roboto" w:cstheme="minorHAnsi"/>
          <w:color w:val="000000"/>
          <w:sz w:val="22"/>
          <w:szCs w:val="22"/>
          <w:lang w:val="es-ES" w:eastAsia="es-ES" w:bidi="ar-SA"/>
        </w:rPr>
        <w:t xml:space="preserve">, las </w:t>
      </w:r>
      <w:r w:rsidRPr="000A5304">
        <w:rPr>
          <w:rFonts w:ascii="Roboto" w:hAnsi="Roboto" w:cstheme="minorHAnsi"/>
          <w:color w:val="000000"/>
          <w:sz w:val="22"/>
          <w:szCs w:val="22"/>
          <w:lang w:val="es-ES"/>
        </w:rPr>
        <w:t xml:space="preserve">Bases fueron publicadas definitivamente en el BOP 241 del 28 de octubre de 2009, realizando la aprobación de su modificación en el Pleno del 2 de septiembre de 2015 y publicadas en el BOP 237 de 14 de octubre de 2015,  modificación publicada en el BOP 6 de 10 de enero de 2017 , y con posterioridad, una nueva aprobación por el Pleno del 31 de marzo de 2022 y publicada definitiva en el BOPT 2022-03879 de 19 de mayo de 2022 y una nueva modificación de estas bases fue aprobada en sesión plenaria del 30 de noviembre de 2023 y publicada definitivamente en el BOPT de 23 de enero de 2024 (CVE 2024-00390) </w:t>
      </w:r>
      <w:r w:rsidR="003E44C2" w:rsidRPr="000A5304">
        <w:rPr>
          <w:rFonts w:ascii="Roboto" w:hAnsi="Roboto"/>
          <w:sz w:val="22"/>
          <w:szCs w:val="22"/>
          <w:lang w:val="es-ES"/>
        </w:rPr>
        <w:t xml:space="preserve">y </w:t>
      </w:r>
      <w:r w:rsidR="003E44C2" w:rsidRPr="000A5304">
        <w:rPr>
          <w:rFonts w:ascii="Roboto" w:hAnsi="Roboto" w:cstheme="minorHAnsi"/>
          <w:color w:val="000000"/>
          <w:sz w:val="22"/>
          <w:szCs w:val="22"/>
          <w:lang w:val="es-ES"/>
        </w:rPr>
        <w:t xml:space="preserve">una nueva modificación aprobada en el Pleno de 31 de julio de 2024 y definitivamente publicadas en el BOPT (CVE-2024-8067) de 19 de septiembre de 2024 que figuran íntegramente transcritas en la página web del Ayuntamiento de </w:t>
      </w:r>
      <w:proofErr w:type="spellStart"/>
      <w:r w:rsidR="003E44C2" w:rsidRPr="000A5304">
        <w:rPr>
          <w:rFonts w:ascii="Roboto" w:hAnsi="Roboto" w:cstheme="minorHAnsi"/>
          <w:color w:val="000000"/>
          <w:sz w:val="22"/>
          <w:szCs w:val="22"/>
          <w:lang w:val="es-ES"/>
        </w:rPr>
        <w:t>Vandellòs</w:t>
      </w:r>
      <w:proofErr w:type="spellEnd"/>
      <w:r w:rsidR="003E44C2" w:rsidRPr="000A5304">
        <w:rPr>
          <w:rFonts w:ascii="Roboto" w:hAnsi="Roboto" w:cstheme="minorHAnsi"/>
          <w:color w:val="000000"/>
          <w:sz w:val="22"/>
          <w:szCs w:val="22"/>
          <w:lang w:val="es-ES"/>
        </w:rPr>
        <w:t xml:space="preserve"> i l'Hospitalet de </w:t>
      </w:r>
      <w:proofErr w:type="spellStart"/>
      <w:r w:rsidR="003E44C2" w:rsidRPr="000A5304">
        <w:rPr>
          <w:rFonts w:ascii="Roboto" w:hAnsi="Roboto" w:cstheme="minorHAnsi"/>
          <w:color w:val="000000"/>
          <w:sz w:val="22"/>
          <w:szCs w:val="22"/>
          <w:lang w:val="es-ES"/>
        </w:rPr>
        <w:t>l'Infant</w:t>
      </w:r>
      <w:proofErr w:type="spellEnd"/>
      <w:r w:rsidR="003E44C2" w:rsidRPr="000A5304">
        <w:rPr>
          <w:rFonts w:ascii="Roboto" w:hAnsi="Roboto" w:cstheme="minorHAnsi"/>
          <w:color w:val="000000"/>
          <w:sz w:val="22"/>
          <w:szCs w:val="22"/>
          <w:lang w:val="es-ES"/>
        </w:rPr>
        <w:t>, en la sección de Gobierno Abierto y Transparencia: Convocatorias de subvenciones y ayudas.</w:t>
      </w:r>
    </w:p>
    <w:p w14:paraId="44BE3083" w14:textId="77777777" w:rsidR="00442D42" w:rsidRPr="000A5304" w:rsidRDefault="00442D42">
      <w:pPr>
        <w:shd w:val="clear" w:color="auto" w:fill="FFFFFF"/>
        <w:jc w:val="both"/>
        <w:rPr>
          <w:rFonts w:ascii="Roboto" w:eastAsia="Times New Roman" w:hAnsi="Roboto" w:cstheme="minorHAnsi"/>
          <w:color w:val="000000"/>
          <w:sz w:val="22"/>
          <w:szCs w:val="22"/>
          <w:lang w:val="es-ES" w:eastAsia="es-ES" w:bidi="ar-SA"/>
        </w:rPr>
      </w:pPr>
    </w:p>
    <w:p w14:paraId="3F2E919A" w14:textId="374DF509" w:rsidR="00442D42" w:rsidRPr="000A5304" w:rsidRDefault="00442D42">
      <w:pPr>
        <w:shd w:val="clear" w:color="auto" w:fill="FFFFFF"/>
        <w:jc w:val="both"/>
        <w:rPr>
          <w:rFonts w:ascii="Roboto" w:eastAsia="Times New Roman" w:hAnsi="Roboto" w:cstheme="minorHAnsi"/>
          <w:color w:val="000000"/>
          <w:sz w:val="22"/>
          <w:szCs w:val="22"/>
          <w:lang w:val="es-ES" w:eastAsia="es-ES" w:bidi="ar-SA"/>
        </w:rPr>
      </w:pPr>
      <w:r w:rsidRPr="000A5304">
        <w:rPr>
          <w:rFonts w:ascii="Roboto" w:eastAsia="Times New Roman" w:hAnsi="Roboto" w:cstheme="minorHAnsi"/>
          <w:color w:val="000000"/>
          <w:sz w:val="22"/>
          <w:szCs w:val="22"/>
          <w:lang w:val="es-ES" w:eastAsia="es-ES" w:bidi="ar-SA"/>
        </w:rPr>
        <w:t xml:space="preserve">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0A5304">
        <w:rPr>
          <w:rFonts w:ascii="Roboto" w:eastAsia="Times New Roman" w:hAnsi="Roboto" w:cstheme="minorHAnsi"/>
          <w:color w:val="000000"/>
          <w:sz w:val="22"/>
          <w:szCs w:val="22"/>
          <w:lang w:val="es-ES" w:eastAsia="es-ES" w:bidi="ar-SA"/>
        </w:rPr>
        <w:t>Ascó</w:t>
      </w:r>
      <w:proofErr w:type="spellEnd"/>
      <w:r w:rsidRPr="000A5304">
        <w:rPr>
          <w:rFonts w:ascii="Roboto" w:eastAsia="Times New Roman" w:hAnsi="Roboto" w:cstheme="minorHAnsi"/>
          <w:color w:val="000000"/>
          <w:sz w:val="22"/>
          <w:szCs w:val="22"/>
          <w:lang w:val="es-ES" w:eastAsia="es-ES" w:bidi="ar-SA"/>
        </w:rPr>
        <w:t xml:space="preserve"> y de </w:t>
      </w:r>
      <w:proofErr w:type="spellStart"/>
      <w:r w:rsidRPr="000A5304">
        <w:rPr>
          <w:rFonts w:ascii="Roboto" w:eastAsia="Times New Roman" w:hAnsi="Roboto" w:cstheme="minorHAnsi"/>
          <w:color w:val="000000"/>
          <w:sz w:val="22"/>
          <w:szCs w:val="22"/>
          <w:lang w:val="es-ES" w:eastAsia="es-ES" w:bidi="ar-SA"/>
        </w:rPr>
        <w:t>Vandellòs</w:t>
      </w:r>
      <w:proofErr w:type="spellEnd"/>
      <w:r w:rsidRPr="000A5304">
        <w:rPr>
          <w:rFonts w:ascii="Roboto" w:eastAsia="Times New Roman" w:hAnsi="Roboto" w:cstheme="minorHAnsi"/>
          <w:color w:val="000000"/>
          <w:sz w:val="22"/>
          <w:szCs w:val="22"/>
          <w:lang w:val="es-ES" w:eastAsia="es-ES" w:bidi="ar-SA"/>
        </w:rPr>
        <w:t>.</w:t>
      </w:r>
    </w:p>
    <w:p w14:paraId="55631412" w14:textId="77777777" w:rsidR="007F2F0A" w:rsidRPr="000A5304" w:rsidRDefault="00991245">
      <w:pPr>
        <w:shd w:val="clear" w:color="auto" w:fill="FFFFFF"/>
        <w:jc w:val="both"/>
        <w:rPr>
          <w:rFonts w:ascii="Roboto" w:eastAsia="Times New Roman" w:hAnsi="Roboto" w:cstheme="minorHAnsi"/>
          <w:color w:val="000000"/>
          <w:sz w:val="22"/>
          <w:szCs w:val="22"/>
          <w:lang w:val="es-ES" w:eastAsia="es-ES" w:bidi="ar-SA"/>
        </w:rPr>
      </w:pPr>
      <w:r w:rsidRPr="000A5304">
        <w:rPr>
          <w:rFonts w:ascii="Roboto" w:eastAsia="Times New Roman" w:hAnsi="Roboto" w:cstheme="minorHAnsi"/>
          <w:color w:val="000000"/>
          <w:sz w:val="22"/>
          <w:szCs w:val="22"/>
          <w:lang w:val="es-ES" w:eastAsia="es-ES" w:bidi="ar-SA"/>
        </w:rPr>
        <w:t> </w:t>
      </w:r>
    </w:p>
    <w:p w14:paraId="5505DF70" w14:textId="775B3AFA" w:rsidR="007F2F0A" w:rsidRPr="000A5304" w:rsidRDefault="00991245" w:rsidP="004B38FA">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Dado que el crédito presupuestario al que se imputan las subvenciones del presupuesto municipal de gasto del año 2025, por un importe total de 49.148,17 euros, sería:</w:t>
      </w:r>
    </w:p>
    <w:p w14:paraId="5D59B0EA" w14:textId="77777777" w:rsidR="007F2F0A" w:rsidRPr="000A5304" w:rsidRDefault="00991245" w:rsidP="004B38FA">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54E4EA0E" w14:textId="5B936F41" w:rsidR="007F2F0A" w:rsidRPr="000A5304" w:rsidRDefault="004B38FA" w:rsidP="004B38FA">
      <w:pPr>
        <w:numPr>
          <w:ilvl w:val="0"/>
          <w:numId w:val="1"/>
        </w:numPr>
        <w:spacing w:after="160"/>
        <w:jc w:val="both"/>
        <w:rPr>
          <w:rFonts w:ascii="Roboto" w:eastAsia="Calibri" w:hAnsi="Roboto" w:cstheme="minorHAnsi"/>
          <w:color w:val="000000"/>
          <w:sz w:val="22"/>
          <w:szCs w:val="22"/>
          <w:lang w:val="es-ES" w:eastAsia="en-US" w:bidi="ar-SA"/>
        </w:rPr>
      </w:pPr>
      <w:r w:rsidRPr="000A5304">
        <w:rPr>
          <w:rFonts w:ascii="Roboto" w:eastAsia="Calibri" w:hAnsi="Roboto" w:cstheme="minorHAnsi"/>
          <w:color w:val="000000"/>
          <w:sz w:val="22"/>
          <w:szCs w:val="22"/>
          <w:lang w:val="es-ES" w:eastAsia="en-US" w:bidi="ar-SA"/>
        </w:rPr>
        <w:t>2025-22-433 -48030 SUBVENCIONES INNOVADORAS: 7.800,00 euros</w:t>
      </w:r>
    </w:p>
    <w:p w14:paraId="35B4A7DE" w14:textId="729A1B1B" w:rsidR="002B6CC1" w:rsidRPr="000A5304" w:rsidRDefault="002B6CC1" w:rsidP="002B6CC1">
      <w:pPr>
        <w:numPr>
          <w:ilvl w:val="0"/>
          <w:numId w:val="1"/>
        </w:numPr>
        <w:spacing w:after="160"/>
        <w:jc w:val="both"/>
        <w:rPr>
          <w:rFonts w:ascii="Roboto" w:eastAsia="Calibri" w:hAnsi="Roboto" w:cstheme="minorHAnsi"/>
          <w:color w:val="000000"/>
          <w:sz w:val="22"/>
          <w:szCs w:val="22"/>
          <w:lang w:val="es-ES" w:eastAsia="en-US" w:bidi="ar-SA"/>
        </w:rPr>
      </w:pPr>
      <w:r w:rsidRPr="000A5304">
        <w:rPr>
          <w:rFonts w:ascii="Roboto" w:eastAsia="Calibri" w:hAnsi="Roboto" w:cstheme="minorHAnsi"/>
          <w:color w:val="000000"/>
          <w:sz w:val="22"/>
          <w:szCs w:val="22"/>
          <w:lang w:val="es-ES" w:eastAsia="en-US" w:bidi="ar-SA"/>
        </w:rPr>
        <w:t>2025-22-433 -77003 SUBVENCIONES INNOVADORAS: 41.348,17 euros</w:t>
      </w:r>
    </w:p>
    <w:p w14:paraId="6CF40E40" w14:textId="727A5B62" w:rsidR="007F2F0A" w:rsidRPr="000A5304" w:rsidRDefault="00991245" w:rsidP="004B38FA">
      <w:pPr>
        <w:spacing w:after="160"/>
        <w:jc w:val="both"/>
        <w:rPr>
          <w:rFonts w:ascii="Roboto" w:hAnsi="Roboto" w:cstheme="minorHAnsi"/>
          <w:sz w:val="22"/>
          <w:szCs w:val="22"/>
          <w:lang w:val="es-ES"/>
        </w:rPr>
      </w:pPr>
      <w:r w:rsidRPr="000A5304">
        <w:rPr>
          <w:rFonts w:ascii="Roboto" w:eastAsia="Calibri" w:hAnsi="Roboto" w:cstheme="minorHAnsi"/>
          <w:color w:val="000000"/>
          <w:sz w:val="22"/>
          <w:szCs w:val="22"/>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9D38E0E" w14:textId="77777777" w:rsidR="007F2F0A" w:rsidRPr="000A5304" w:rsidRDefault="00991245" w:rsidP="004B38FA">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xml:space="preserve">Los solicitantes deberán acreditar mediante declaración responsable que reúnen los requisitos para ser beneficiario/a previstos en el artículo 13 de la Ley 38/2003, de 18 de noviembre, General de Subvenciones, así como el cumplimiento de las obligaciones </w:t>
      </w:r>
      <w:r w:rsidRPr="000A5304">
        <w:rPr>
          <w:rFonts w:ascii="Roboto" w:eastAsia="Times New Roman" w:hAnsi="Roboto" w:cstheme="minorHAnsi"/>
          <w:color w:val="000000"/>
          <w:sz w:val="22"/>
          <w:szCs w:val="22"/>
          <w:lang w:val="es-ES" w:eastAsia="es-ES" w:bidi="ar-SA"/>
        </w:rPr>
        <w:lastRenderedPageBreak/>
        <w:t>tributarias y con la Seguridad Social (o, en este caso, presentar la autorización para que el Ayuntamiento pueda consultar estos datos).</w:t>
      </w:r>
    </w:p>
    <w:p w14:paraId="73FDA2FF" w14:textId="77777777" w:rsidR="007F2F0A" w:rsidRPr="000A5304" w:rsidRDefault="00991245" w:rsidP="004B38FA">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646310C3"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Dado que el régimen de la concesión se trata: concurrencia competitiva. Convocatoria abierta.</w:t>
      </w:r>
    </w:p>
    <w:p w14:paraId="4786FA0E"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2033D689"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En cuanto a los órganos de instrucción y resolución, son:</w:t>
      </w:r>
    </w:p>
    <w:p w14:paraId="7FBA0B60"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1F535844"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Órgano competente para la instrucción del procedimiento: Departamento de Promoción Económica.</w:t>
      </w:r>
    </w:p>
    <w:p w14:paraId="5B6DDBE1" w14:textId="77777777" w:rsidR="007F2F0A" w:rsidRPr="000A5304" w:rsidRDefault="00991245">
      <w:pPr>
        <w:shd w:val="clear" w:color="auto" w:fill="FFFFFF"/>
        <w:jc w:val="both"/>
        <w:rPr>
          <w:rFonts w:ascii="Roboto" w:eastAsia="Times New Roman" w:hAnsi="Roboto" w:cstheme="minorHAnsi"/>
          <w:color w:val="000000"/>
          <w:sz w:val="22"/>
          <w:szCs w:val="22"/>
          <w:lang w:val="es-ES" w:eastAsia="es-ES" w:bidi="ar-SA"/>
        </w:rPr>
      </w:pPr>
      <w:r w:rsidRPr="000A5304">
        <w:rPr>
          <w:rFonts w:ascii="Roboto" w:eastAsia="Times New Roman" w:hAnsi="Roboto" w:cstheme="minorHAnsi"/>
          <w:color w:val="000000"/>
          <w:sz w:val="22"/>
          <w:szCs w:val="22"/>
          <w:lang w:val="es-ES" w:eastAsia="es-ES" w:bidi="ar-SA"/>
        </w:rPr>
        <w:t>- Órgano competente para la resolución del procedimiento: Junta de Gobierno Local.</w:t>
      </w:r>
    </w:p>
    <w:p w14:paraId="44AF9980" w14:textId="73C6CF62" w:rsidR="00442D42" w:rsidRPr="000A5304" w:rsidRDefault="00442D42" w:rsidP="00442D42">
      <w:pPr>
        <w:spacing w:before="100" w:beforeAutospacing="1" w:after="100" w:afterAutospacing="1"/>
        <w:jc w:val="both"/>
        <w:rPr>
          <w:rFonts w:ascii="Roboto" w:eastAsia="Calibri" w:hAnsi="Roboto" w:cstheme="minorHAnsi"/>
          <w:color w:val="000000"/>
          <w:sz w:val="22"/>
          <w:szCs w:val="22"/>
          <w:lang w:val="es-ES" w:eastAsia="en-US" w:bidi="ar-SA"/>
        </w:rPr>
      </w:pPr>
      <w:r w:rsidRPr="000A5304">
        <w:rPr>
          <w:rFonts w:ascii="Roboto" w:eastAsia="Calibri" w:hAnsi="Roboto" w:cstheme="minorHAnsi"/>
          <w:color w:val="000000"/>
          <w:sz w:val="22"/>
          <w:szCs w:val="22"/>
          <w:lang w:val="es-ES" w:eastAsia="en-US" w:bidi="ar-SA"/>
        </w:rPr>
        <w:t>Las subvenciones concedidas al amparo de esta convocatoria, deberán destinarse a financiar las inversiones a lo largo del proceso comprendido entre el 1 de julio de 2024 al 30 de septiembre de 2025.</w:t>
      </w:r>
    </w:p>
    <w:p w14:paraId="2DDCBB6E" w14:textId="27CD0CBC" w:rsidR="007F2F0A" w:rsidRPr="000A5304" w:rsidRDefault="00991245" w:rsidP="00442D42">
      <w:pPr>
        <w:shd w:val="clear" w:color="auto" w:fill="FFFFFF"/>
        <w:jc w:val="both"/>
        <w:rPr>
          <w:rFonts w:ascii="Roboto" w:eastAsia="Calibri" w:hAnsi="Roboto" w:cstheme="minorHAnsi"/>
          <w:color w:val="000000"/>
          <w:sz w:val="22"/>
          <w:szCs w:val="22"/>
          <w:lang w:val="es-ES" w:eastAsia="en-US" w:bidi="ar-SA"/>
        </w:rPr>
      </w:pPr>
      <w:r w:rsidRPr="000A5304">
        <w:rPr>
          <w:rFonts w:ascii="Roboto" w:eastAsia="Times New Roman" w:hAnsi="Roboto" w:cstheme="minorHAnsi"/>
          <w:color w:val="000000"/>
          <w:sz w:val="22"/>
          <w:szCs w:val="22"/>
          <w:lang w:val="es-ES" w:eastAsia="es-ES" w:bidi="ar-SA"/>
        </w:rPr>
        <w:t> </w:t>
      </w:r>
      <w:r w:rsidRPr="000A5304">
        <w:rPr>
          <w:rFonts w:ascii="Roboto" w:eastAsia="Calibri" w:hAnsi="Roboto" w:cstheme="minorHAnsi"/>
          <w:color w:val="000000"/>
          <w:sz w:val="22"/>
          <w:szCs w:val="22"/>
          <w:lang w:val="es-ES" w:eastAsia="en-US" w:bidi="ar-SA"/>
        </w:rPr>
        <w:t xml:space="preserve">Dado que </w:t>
      </w:r>
      <w:r w:rsidR="000A5304" w:rsidRPr="000A5304">
        <w:rPr>
          <w:rFonts w:ascii="Roboto" w:eastAsia="Calibri" w:hAnsi="Roboto" w:cstheme="minorHAnsi"/>
          <w:color w:val="000000"/>
          <w:sz w:val="22"/>
          <w:szCs w:val="22"/>
          <w:lang w:val="es-ES" w:eastAsia="en-US" w:bidi="ar-SA"/>
        </w:rPr>
        <w:t>los plazos de presentación de solicitudes serán</w:t>
      </w:r>
      <w:r w:rsidRPr="000A5304">
        <w:rPr>
          <w:rFonts w:ascii="Roboto" w:eastAsia="Calibri" w:hAnsi="Roboto" w:cstheme="minorHAnsi"/>
          <w:color w:val="000000"/>
          <w:sz w:val="22"/>
          <w:szCs w:val="22"/>
          <w:lang w:val="es-ES" w:eastAsia="en-US" w:bidi="ar-SA"/>
        </w:rPr>
        <w:t>: hasta el 30 de septiembre de 2025.</w:t>
      </w:r>
    </w:p>
    <w:p w14:paraId="34DE2665" w14:textId="77777777" w:rsidR="00442D42" w:rsidRPr="000A5304" w:rsidRDefault="00442D42" w:rsidP="00442D42">
      <w:pPr>
        <w:shd w:val="clear" w:color="auto" w:fill="FFFFFF"/>
        <w:jc w:val="both"/>
        <w:rPr>
          <w:rFonts w:ascii="Roboto" w:hAnsi="Roboto" w:cstheme="minorHAnsi"/>
          <w:sz w:val="22"/>
          <w:szCs w:val="22"/>
          <w:lang w:val="es-ES"/>
        </w:rPr>
      </w:pPr>
    </w:p>
    <w:p w14:paraId="080F37B1" w14:textId="7A0C2AF5" w:rsidR="007F2F0A" w:rsidRPr="000A5304" w:rsidRDefault="00991245">
      <w:pPr>
        <w:spacing w:after="160"/>
        <w:jc w:val="both"/>
        <w:rPr>
          <w:rFonts w:ascii="Roboto" w:hAnsi="Roboto" w:cstheme="minorHAnsi"/>
          <w:sz w:val="22"/>
          <w:szCs w:val="22"/>
          <w:lang w:val="es-ES"/>
        </w:rPr>
      </w:pPr>
      <w:r w:rsidRPr="000A5304">
        <w:rPr>
          <w:rFonts w:ascii="Roboto" w:eastAsia="Calibri" w:hAnsi="Roboto" w:cstheme="minorHAnsi"/>
          <w:color w:val="000000"/>
          <w:sz w:val="22"/>
          <w:szCs w:val="22"/>
          <w:lang w:val="es-ES" w:eastAsia="en-US" w:bidi="ar-SA"/>
        </w:rPr>
        <w:t>Dado la naturaleza de la convocatoria es del 2025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4AD834C7" w14:textId="2E67D2DC" w:rsidR="007F2F0A" w:rsidRPr="000A5304" w:rsidRDefault="00991245">
      <w:pPr>
        <w:spacing w:after="160"/>
        <w:jc w:val="both"/>
        <w:rPr>
          <w:rFonts w:ascii="Roboto" w:eastAsia="Calibri" w:hAnsi="Roboto" w:cstheme="minorHAnsi"/>
          <w:color w:val="000000"/>
          <w:sz w:val="22"/>
          <w:szCs w:val="22"/>
          <w:lang w:val="es-ES" w:eastAsia="en-US" w:bidi="ar-SA"/>
        </w:rPr>
      </w:pPr>
      <w:r w:rsidRPr="000A5304">
        <w:rPr>
          <w:rFonts w:ascii="Roboto" w:eastAsia="Calibri" w:hAnsi="Roboto" w:cstheme="minorHAnsi"/>
          <w:color w:val="000000"/>
          <w:sz w:val="22"/>
          <w:szCs w:val="22"/>
          <w:lang w:val="es-ES" w:eastAsia="en-US" w:bidi="ar-SA"/>
        </w:rPr>
        <w:t>La justificación de la toda la documentación se presentará dentro del periodo 2025.</w:t>
      </w:r>
    </w:p>
    <w:p w14:paraId="636D87F7" w14:textId="77777777" w:rsidR="007F2F0A" w:rsidRPr="000A5304" w:rsidRDefault="00991245">
      <w:pPr>
        <w:spacing w:after="160"/>
        <w:jc w:val="both"/>
        <w:rPr>
          <w:rFonts w:ascii="Roboto" w:hAnsi="Roboto" w:cstheme="minorHAnsi"/>
          <w:sz w:val="22"/>
          <w:szCs w:val="22"/>
          <w:lang w:val="es-ES"/>
        </w:rPr>
      </w:pPr>
      <w:r w:rsidRPr="000A5304">
        <w:rPr>
          <w:rFonts w:ascii="Roboto" w:eastAsia="Calibri" w:hAnsi="Roboto" w:cstheme="minorHAnsi"/>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7C05E81E"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Dado que la forma de presentación de las solicitudes será: electrónicamente, o bien presencialmente en las oficinas municipales de atención al ciudadano.</w:t>
      </w:r>
    </w:p>
    <w:p w14:paraId="09A6BB7E"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5C737629" w14:textId="20CCA309"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En cuanto al plazo de resolución y notificación: 6 meses desde la publicación del anuncio de la convocatoria en la BDNS y en el Boletín Oficial correspondiente.</w:t>
      </w:r>
    </w:p>
    <w:p w14:paraId="5488F53C"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Medio de notificación de la resolución: publicación en la sede electrónica.</w:t>
      </w:r>
    </w:p>
    <w:p w14:paraId="2534DFAE"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Régimen de aceptación: tácita, si no se manifiesta lo contrario en el plazo de un mes desde la notificación de la resolución.</w:t>
      </w:r>
    </w:p>
    <w:p w14:paraId="7875EABA"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w:t>
      </w:r>
      <w:r w:rsidRPr="000A5304">
        <w:rPr>
          <w:rFonts w:ascii="Roboto" w:eastAsia="Times New Roman" w:hAnsi="Roboto" w:cstheme="minorHAnsi"/>
          <w:color w:val="800000"/>
          <w:sz w:val="22"/>
          <w:szCs w:val="22"/>
          <w:lang w:val="es-ES" w:eastAsia="es-ES" w:bidi="ar-SA"/>
        </w:rPr>
        <w:t>;</w:t>
      </w:r>
      <w:r w:rsidRPr="000A5304">
        <w:rPr>
          <w:rFonts w:ascii="Roboto" w:eastAsia="Times New Roman" w:hAnsi="Roboto" w:cstheme="minorHAnsi"/>
          <w:color w:val="000000"/>
          <w:sz w:val="22"/>
          <w:szCs w:val="22"/>
          <w:lang w:val="es-ES" w:eastAsia="es-ES" w:bidi="ar-SA"/>
        </w:rPr>
        <w:t xml:space="preserve"> Ley 39/2015, de 1 de octubre, del procedimiento administrativo común de las administraciones públicas y la Ley 26/2010, de 3 de agosto, de régimen jurídico y de procedimiento de las administraciones públicas de Cataluña.</w:t>
      </w:r>
    </w:p>
    <w:p w14:paraId="5EBADD93"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lastRenderedPageBreak/>
        <w:t>Dado que las resoluciones dictadas en ejecución de la convocatoria agotan la vía administrativa.</w:t>
      </w:r>
    </w:p>
    <w:p w14:paraId="41D341EB" w14:textId="006E4152"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Régimen de recursos contra los actos administrativos dictados en ejecución de la convocatoria: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094B554"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43FD3301"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39A7EE2"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390295EB" w14:textId="6597453E"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Considerando lo dispuesto en el artículo 17.3 b y 20.8 a) de la Ley 38 /2003, de 17 de noviembre, General de Subvenciones.</w:t>
      </w:r>
    </w:p>
    <w:p w14:paraId="333E2ED7"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 </w:t>
      </w:r>
    </w:p>
    <w:p w14:paraId="7397B91B" w14:textId="77777777"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Disposición transitoria única:</w:t>
      </w:r>
    </w:p>
    <w:p w14:paraId="1EA53A32" w14:textId="2E5B6A73" w:rsidR="007F2F0A" w:rsidRPr="000A5304" w:rsidRDefault="00991245">
      <w:pPr>
        <w:shd w:val="clear" w:color="auto" w:fill="FFFFFF"/>
        <w:jc w:val="both"/>
        <w:rPr>
          <w:rFonts w:ascii="Roboto" w:hAnsi="Roboto" w:cstheme="minorHAnsi"/>
          <w:sz w:val="22"/>
          <w:szCs w:val="22"/>
          <w:lang w:val="es-ES"/>
        </w:rPr>
      </w:pPr>
      <w:r w:rsidRPr="000A5304">
        <w:rPr>
          <w:rFonts w:ascii="Roboto" w:eastAsia="Times New Roman" w:hAnsi="Roboto" w:cstheme="minorHAnsi"/>
          <w:color w:val="000000"/>
          <w:sz w:val="22"/>
          <w:szCs w:val="22"/>
          <w:lang w:val="es-ES" w:eastAsia="es-ES" w:bidi="ar-SA"/>
        </w:rPr>
        <w:t>Hacia las solicitudes generadas en 2024, excepcionalmente, serán objeto de subvención de esta convocatoria si consta acuerdo hecho de la junta de gobierno local del ejercer económico de 2024.</w:t>
      </w:r>
      <w:bookmarkEnd w:id="0"/>
    </w:p>
    <w:sectPr w:rsidR="007F2F0A" w:rsidRPr="000A5304">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FC30C" w14:textId="77777777" w:rsidR="00751F94" w:rsidRDefault="00751F94">
      <w:r>
        <w:separator/>
      </w:r>
    </w:p>
  </w:endnote>
  <w:endnote w:type="continuationSeparator" w:id="0">
    <w:p w14:paraId="7C42A20A" w14:textId="77777777" w:rsidR="00751F94" w:rsidRDefault="0075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BE45" w14:textId="77777777" w:rsidR="002B6CC1"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B6EEC" w14:textId="77777777" w:rsidR="00751F94" w:rsidRDefault="00751F94">
      <w:r>
        <w:rPr>
          <w:color w:val="000000"/>
        </w:rPr>
        <w:separator/>
      </w:r>
    </w:p>
  </w:footnote>
  <w:footnote w:type="continuationSeparator" w:id="0">
    <w:p w14:paraId="063DA93A" w14:textId="77777777" w:rsidR="00751F94" w:rsidRDefault="0075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679C9" w14:textId="77777777" w:rsidR="002B6CC1"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001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0A"/>
    <w:rsid w:val="000A5304"/>
    <w:rsid w:val="00185A55"/>
    <w:rsid w:val="001C4809"/>
    <w:rsid w:val="002813FD"/>
    <w:rsid w:val="002B6CC1"/>
    <w:rsid w:val="00310965"/>
    <w:rsid w:val="00321647"/>
    <w:rsid w:val="003362E4"/>
    <w:rsid w:val="003E44C2"/>
    <w:rsid w:val="00407595"/>
    <w:rsid w:val="00442D42"/>
    <w:rsid w:val="004B38FA"/>
    <w:rsid w:val="004C788E"/>
    <w:rsid w:val="0052276C"/>
    <w:rsid w:val="00531BAB"/>
    <w:rsid w:val="00553713"/>
    <w:rsid w:val="00586882"/>
    <w:rsid w:val="005921ED"/>
    <w:rsid w:val="00641386"/>
    <w:rsid w:val="00653B1A"/>
    <w:rsid w:val="00662288"/>
    <w:rsid w:val="006844AB"/>
    <w:rsid w:val="006D5B4A"/>
    <w:rsid w:val="00714FF0"/>
    <w:rsid w:val="00751F94"/>
    <w:rsid w:val="007616FD"/>
    <w:rsid w:val="007F2F0A"/>
    <w:rsid w:val="00991245"/>
    <w:rsid w:val="00B757E3"/>
    <w:rsid w:val="00BD67EB"/>
    <w:rsid w:val="00C2088C"/>
    <w:rsid w:val="00C607E0"/>
    <w:rsid w:val="00C60F08"/>
    <w:rsid w:val="00DB37AC"/>
    <w:rsid w:val="00DD1879"/>
    <w:rsid w:val="00E15442"/>
    <w:rsid w:val="00E55EFC"/>
    <w:rsid w:val="00F04BEB"/>
    <w:rsid w:val="00F71794"/>
    <w:rsid w:val="00F7654B"/>
    <w:rsid w:val="00F919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0A530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84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3</Pages>
  <Words>1037</Words>
  <Characters>5912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2024-02-19T08:51:00Z</cp:lastPrinted>
  <dcterms:created xsi:type="dcterms:W3CDTF">2024-02-19T17:24:00Z</dcterms:created>
  <dcterms:modified xsi:type="dcterms:W3CDTF">2025-01-29T13:59:00Z</dcterms:modified>
</cp:coreProperties>
</file>