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:rsidR="00F532FF" w:rsidRPr="0011335A" w:rsidRDefault="00F532FF" w:rsidP="00460908">
      <w:pPr>
        <w:rPr>
          <w:rFonts w:cs="Arial"/>
          <w:b/>
          <w:spacing w:val="-2"/>
          <w:sz w:val="20"/>
          <w:szCs w:val="20"/>
          <w:lang w:val="es-ES"/>
        </w:rPr>
      </w:pPr>
    </w:p>
    <w:p w:rsidR="002D0D3B" w:rsidRPr="002D0D3B" w:rsidRDefault="00F532FF" w:rsidP="002D0D3B">
      <w:pPr>
        <w:autoSpaceDE w:val="0"/>
        <w:autoSpaceDN w:val="0"/>
        <w:adjustRightInd w:val="0"/>
        <w:rPr>
          <w:rFonts w:cs="Arial"/>
          <w:b/>
          <w:spacing w:val="-2"/>
          <w:sz w:val="20"/>
          <w:szCs w:val="20"/>
          <w:lang w:val="es-ES"/>
        </w:rPr>
      </w:pPr>
      <w:r w:rsidRPr="00460908">
        <w:rPr>
          <w:rFonts w:cs="Arial"/>
          <w:b/>
          <w:spacing w:val="-2"/>
          <w:sz w:val="20"/>
          <w:szCs w:val="20"/>
          <w:lang w:val="es-ES"/>
        </w:rPr>
        <w:t xml:space="preserve">Subvención nominativa mediante convenio con la </w:t>
      </w:r>
      <w:r w:rsidR="00FD0F1E" w:rsidRPr="00FD0F1E">
        <w:rPr>
          <w:rFonts w:cs="Arial"/>
          <w:b/>
          <w:spacing w:val="-2"/>
          <w:sz w:val="20"/>
          <w:szCs w:val="20"/>
          <w:lang w:val="es-ES"/>
        </w:rPr>
        <w:t xml:space="preserve">Colla del Ferro del Ball de </w:t>
      </w:r>
      <w:proofErr w:type="spellStart"/>
      <w:r w:rsidR="00FD0F1E" w:rsidRPr="00FD0F1E">
        <w:rPr>
          <w:rFonts w:cs="Arial"/>
          <w:b/>
          <w:spacing w:val="-2"/>
          <w:sz w:val="20"/>
          <w:szCs w:val="20"/>
          <w:lang w:val="es-ES"/>
        </w:rPr>
        <w:t>Gitanes</w:t>
      </w:r>
      <w:proofErr w:type="spellEnd"/>
      <w:r w:rsidR="00FD0F1E" w:rsidRPr="00FD0F1E">
        <w:rPr>
          <w:rFonts w:cs="Arial"/>
          <w:b/>
          <w:spacing w:val="-2"/>
          <w:sz w:val="20"/>
          <w:szCs w:val="20"/>
          <w:lang w:val="es-ES"/>
        </w:rPr>
        <w:t xml:space="preserve"> de Sant Celoni</w:t>
      </w:r>
      <w:r w:rsidR="00FD0F1E" w:rsidRPr="00460908">
        <w:rPr>
          <w:rFonts w:cs="Arial"/>
          <w:b/>
          <w:spacing w:val="-2"/>
          <w:sz w:val="20"/>
          <w:szCs w:val="20"/>
          <w:lang w:val="es-ES"/>
        </w:rPr>
        <w:t xml:space="preserve"> </w:t>
      </w:r>
      <w:r w:rsidRPr="00460908">
        <w:rPr>
          <w:rFonts w:cs="Arial"/>
          <w:b/>
          <w:spacing w:val="-2"/>
          <w:sz w:val="20"/>
          <w:szCs w:val="20"/>
          <w:lang w:val="es-ES"/>
        </w:rPr>
        <w:t xml:space="preserve">para </w:t>
      </w:r>
      <w:r w:rsidR="002D0D3B">
        <w:rPr>
          <w:rFonts w:cs="Arial"/>
          <w:b/>
          <w:spacing w:val="-2"/>
          <w:sz w:val="20"/>
          <w:szCs w:val="20"/>
          <w:lang w:val="es-ES"/>
        </w:rPr>
        <w:t>la fi</w:t>
      </w:r>
      <w:r w:rsidR="002D0D3B" w:rsidRPr="002D0D3B">
        <w:rPr>
          <w:rFonts w:cs="Arial"/>
          <w:b/>
          <w:spacing w:val="-2"/>
          <w:sz w:val="20"/>
          <w:szCs w:val="20"/>
          <w:lang w:val="es-ES"/>
        </w:rPr>
        <w:t xml:space="preserve">nanciación de actividades, actos y eventos dentro del programa del Ball de </w:t>
      </w:r>
      <w:proofErr w:type="spellStart"/>
      <w:r w:rsidR="002D0D3B" w:rsidRPr="002D0D3B">
        <w:rPr>
          <w:rFonts w:cs="Arial"/>
          <w:b/>
          <w:spacing w:val="-2"/>
          <w:sz w:val="20"/>
          <w:szCs w:val="20"/>
          <w:lang w:val="es-ES"/>
        </w:rPr>
        <w:t>Gitanes</w:t>
      </w:r>
      <w:proofErr w:type="spellEnd"/>
      <w:r w:rsidR="002D0D3B" w:rsidRPr="002D0D3B">
        <w:rPr>
          <w:rFonts w:cs="Arial"/>
          <w:b/>
          <w:spacing w:val="-2"/>
          <w:sz w:val="20"/>
          <w:szCs w:val="20"/>
          <w:lang w:val="es-ES"/>
        </w:rPr>
        <w:t xml:space="preserve">, fiesta tradicional del municipio. </w:t>
      </w:r>
    </w:p>
    <w:p w:rsidR="002D0D3B" w:rsidRPr="002D0D3B" w:rsidRDefault="002D0D3B" w:rsidP="00F532FF">
      <w:pPr>
        <w:rPr>
          <w:rFonts w:cs="Arial"/>
          <w:spacing w:val="-2"/>
          <w:sz w:val="20"/>
          <w:szCs w:val="20"/>
        </w:rPr>
      </w:pPr>
    </w:p>
    <w:p w:rsidR="002D0D3B" w:rsidRPr="00460908" w:rsidRDefault="002D0D3B" w:rsidP="00F532FF">
      <w:pPr>
        <w:rPr>
          <w:rFonts w:cs="Arial"/>
          <w:spacing w:val="-2"/>
          <w:sz w:val="20"/>
          <w:szCs w:val="20"/>
          <w:lang w:val="es-ES"/>
        </w:rPr>
      </w:pPr>
    </w:p>
    <w:p w:rsidR="005B5F23" w:rsidRPr="00FD0F1E" w:rsidRDefault="00F532FF" w:rsidP="00F532FF">
      <w:pPr>
        <w:rPr>
          <w:rFonts w:cs="Arial"/>
          <w:sz w:val="20"/>
          <w:szCs w:val="20"/>
        </w:rPr>
      </w:pPr>
      <w:r w:rsidRPr="00FD0F1E">
        <w:rPr>
          <w:rFonts w:cs="Arial"/>
          <w:spacing w:val="-2"/>
          <w:sz w:val="20"/>
          <w:szCs w:val="20"/>
          <w:lang w:val="es-ES"/>
        </w:rPr>
        <w:t xml:space="preserve">Entidad: </w:t>
      </w:r>
      <w:r w:rsidR="00FD0F1E" w:rsidRPr="00FD0F1E">
        <w:rPr>
          <w:rFonts w:cs="Arial"/>
          <w:spacing w:val="-2"/>
          <w:sz w:val="20"/>
          <w:szCs w:val="20"/>
          <w:lang w:val="es-ES"/>
        </w:rPr>
        <w:t xml:space="preserve">Colla del Ferro del Ball de </w:t>
      </w:r>
      <w:proofErr w:type="spellStart"/>
      <w:r w:rsidR="00FD0F1E" w:rsidRPr="00FD0F1E">
        <w:rPr>
          <w:rFonts w:cs="Arial"/>
          <w:spacing w:val="-2"/>
          <w:sz w:val="20"/>
          <w:szCs w:val="20"/>
          <w:lang w:val="es-ES"/>
        </w:rPr>
        <w:t>Gitanes</w:t>
      </w:r>
      <w:proofErr w:type="spellEnd"/>
      <w:r w:rsidR="00FD0F1E" w:rsidRPr="00FD0F1E">
        <w:rPr>
          <w:rFonts w:cs="Arial"/>
          <w:spacing w:val="-2"/>
          <w:sz w:val="20"/>
          <w:szCs w:val="20"/>
          <w:lang w:val="es-ES"/>
        </w:rPr>
        <w:t xml:space="preserve"> de Sant Celoni</w:t>
      </w:r>
      <w:bookmarkStart w:id="1" w:name="_GoBack"/>
      <w:bookmarkEnd w:id="1"/>
    </w:p>
    <w:p w:rsidR="00F532FF" w:rsidRPr="00FD0F1E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D0F1E">
        <w:rPr>
          <w:rFonts w:cs="Arial"/>
          <w:spacing w:val="-2"/>
          <w:sz w:val="20"/>
          <w:szCs w:val="20"/>
          <w:lang w:val="es-ES"/>
        </w:rPr>
        <w:t xml:space="preserve">NIF: </w:t>
      </w:r>
      <w:r w:rsidR="00FD0F1E" w:rsidRPr="00FD0F1E">
        <w:rPr>
          <w:rFonts w:cs="Arial"/>
          <w:spacing w:val="-2"/>
          <w:sz w:val="20"/>
          <w:szCs w:val="20"/>
          <w:lang w:val="es-ES"/>
        </w:rPr>
        <w:t>G58526559</w:t>
      </w:r>
    </w:p>
    <w:p w:rsidR="00F532FF" w:rsidRPr="00FD0F1E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D0F1E">
        <w:rPr>
          <w:rFonts w:cs="Arial"/>
          <w:spacing w:val="-2"/>
          <w:sz w:val="20"/>
          <w:szCs w:val="20"/>
          <w:lang w:val="es-ES"/>
        </w:rPr>
        <w:t xml:space="preserve">Importe económico: </w:t>
      </w:r>
      <w:r w:rsidR="00FD0F1E" w:rsidRPr="00FD0F1E">
        <w:rPr>
          <w:rFonts w:cs="Arial"/>
          <w:spacing w:val="-2"/>
          <w:sz w:val="20"/>
          <w:szCs w:val="20"/>
          <w:lang w:val="es-ES"/>
        </w:rPr>
        <w:t>3.500</w:t>
      </w:r>
      <w:r w:rsidRPr="00FD0F1E">
        <w:rPr>
          <w:rFonts w:cs="Arial"/>
          <w:spacing w:val="-2"/>
          <w:sz w:val="20"/>
          <w:szCs w:val="20"/>
          <w:lang w:val="es-ES"/>
        </w:rPr>
        <w:t>,00 €</w:t>
      </w:r>
    </w:p>
    <w:p w:rsidR="00460908" w:rsidRPr="00460908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D0F1E">
        <w:rPr>
          <w:rFonts w:cs="Arial"/>
          <w:spacing w:val="-2"/>
          <w:sz w:val="20"/>
          <w:szCs w:val="20"/>
          <w:lang w:val="es-ES"/>
        </w:rPr>
        <w:t>Aplicación presupuestaria: 07.334A0.489</w:t>
      </w:r>
      <w:r w:rsidR="00FD0F1E" w:rsidRPr="00FD0F1E">
        <w:rPr>
          <w:rFonts w:cs="Arial"/>
          <w:spacing w:val="-2"/>
          <w:sz w:val="20"/>
          <w:szCs w:val="20"/>
          <w:lang w:val="es-ES"/>
        </w:rPr>
        <w:t>16</w:t>
      </w:r>
    </w:p>
    <w:p w:rsidR="00460908" w:rsidRDefault="00460908" w:rsidP="00F532FF">
      <w:pPr>
        <w:rPr>
          <w:rFonts w:cs="Arial"/>
          <w:spacing w:val="-2"/>
          <w:sz w:val="20"/>
          <w:szCs w:val="20"/>
          <w:lang w:val="es-ES"/>
        </w:rPr>
      </w:pPr>
    </w:p>
    <w:p w:rsidR="00FD0F1E" w:rsidRPr="00460908" w:rsidRDefault="00FD0F1E" w:rsidP="00F532FF">
      <w:pPr>
        <w:rPr>
          <w:rFonts w:cs="Arial"/>
          <w:spacing w:val="-2"/>
          <w:sz w:val="20"/>
          <w:szCs w:val="20"/>
          <w:lang w:val="es-ES"/>
        </w:rPr>
      </w:pPr>
    </w:p>
    <w:p w:rsidR="002D0D3B" w:rsidRPr="002D0D3B" w:rsidRDefault="002D0D3B" w:rsidP="002D0D3B">
      <w:pPr>
        <w:rPr>
          <w:rFonts w:cs="Arial"/>
          <w:b/>
          <w:spacing w:val="-2"/>
          <w:sz w:val="20"/>
          <w:szCs w:val="20"/>
        </w:rPr>
      </w:pPr>
      <w:proofErr w:type="spellStart"/>
      <w:r w:rsidRPr="002D0D3B">
        <w:rPr>
          <w:rFonts w:cs="Arial"/>
          <w:b/>
          <w:spacing w:val="-2"/>
          <w:sz w:val="20"/>
          <w:szCs w:val="20"/>
        </w:rPr>
        <w:t>Concepto</w:t>
      </w:r>
      <w:proofErr w:type="spellEnd"/>
      <w:r w:rsidRPr="002D0D3B">
        <w:rPr>
          <w:rFonts w:cs="Arial"/>
          <w:b/>
          <w:spacing w:val="-2"/>
          <w:sz w:val="20"/>
          <w:szCs w:val="20"/>
        </w:rPr>
        <w:t xml:space="preserve">: 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Financiación de actividades, actos y eventos dentro del programa del Ball de </w:t>
      </w:r>
      <w:proofErr w:type="spellStart"/>
      <w:r w:rsidRPr="002D0D3B">
        <w:rPr>
          <w:rFonts w:ascii="ArialMT" w:hAnsi="ArialMT" w:cs="ArialMT"/>
          <w:sz w:val="20"/>
          <w:szCs w:val="20"/>
        </w:rPr>
        <w:t>Gitanes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, fiesta tradicional del municipio. </w:t>
      </w:r>
    </w:p>
    <w:p w:rsidR="002D0D3B" w:rsidRPr="002D0D3B" w:rsidRDefault="002D0D3B" w:rsidP="002D0D3B">
      <w:pPr>
        <w:rPr>
          <w:rFonts w:cs="Arial"/>
          <w:b/>
          <w:spacing w:val="-2"/>
          <w:sz w:val="20"/>
          <w:szCs w:val="20"/>
        </w:rPr>
      </w:pPr>
    </w:p>
    <w:p w:rsidR="002D0D3B" w:rsidRPr="002D0D3B" w:rsidRDefault="002D0D3B" w:rsidP="002D0D3B">
      <w:pPr>
        <w:rPr>
          <w:rFonts w:cs="Arial"/>
          <w:b/>
          <w:spacing w:val="-2"/>
          <w:sz w:val="20"/>
          <w:szCs w:val="20"/>
        </w:rPr>
      </w:pPr>
      <w:proofErr w:type="spellStart"/>
      <w:r w:rsidRPr="002D0D3B">
        <w:rPr>
          <w:rFonts w:cs="Arial"/>
          <w:b/>
          <w:spacing w:val="-2"/>
          <w:sz w:val="20"/>
          <w:szCs w:val="20"/>
        </w:rPr>
        <w:t>Objetivos</w:t>
      </w:r>
      <w:proofErr w:type="spellEnd"/>
      <w:r w:rsidRPr="002D0D3B">
        <w:rPr>
          <w:rFonts w:cs="Arial"/>
          <w:b/>
          <w:spacing w:val="-2"/>
          <w:sz w:val="20"/>
          <w:szCs w:val="20"/>
        </w:rPr>
        <w:t xml:space="preserve"> que se </w:t>
      </w:r>
      <w:proofErr w:type="spellStart"/>
      <w:r w:rsidRPr="002D0D3B">
        <w:rPr>
          <w:rFonts w:cs="Arial"/>
          <w:b/>
          <w:spacing w:val="-2"/>
          <w:sz w:val="20"/>
          <w:szCs w:val="20"/>
        </w:rPr>
        <w:t>pretenden</w:t>
      </w:r>
      <w:proofErr w:type="spellEnd"/>
      <w:r w:rsidRPr="002D0D3B">
        <w:rPr>
          <w:rFonts w:cs="Arial"/>
          <w:b/>
          <w:spacing w:val="-2"/>
          <w:sz w:val="20"/>
          <w:szCs w:val="20"/>
        </w:rPr>
        <w:t xml:space="preserve"> alcanzar y descripción de las actividades: 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La cultura popular </w:t>
      </w:r>
      <w:proofErr w:type="spellStart"/>
      <w:r w:rsidRPr="002D0D3B">
        <w:rPr>
          <w:rFonts w:ascii="ArialMT" w:hAnsi="ArialMT" w:cs="ArialMT"/>
          <w:sz w:val="20"/>
          <w:szCs w:val="20"/>
        </w:rPr>
        <w:t>constituye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un pilar fundamental de la dinamización cultural del municipio. Las muestras de cultura popular son diversas, pero se caracterizan por su papel cohesionador de la sociedad y su transversalidad. 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Una de las muestras de cultura popular más significativas del municipio es el Ball de </w:t>
      </w:r>
      <w:proofErr w:type="spellStart"/>
      <w:r w:rsidRPr="002D0D3B">
        <w:rPr>
          <w:rFonts w:ascii="ArialMT" w:hAnsi="ArialMT" w:cs="ArialMT"/>
          <w:sz w:val="20"/>
          <w:szCs w:val="20"/>
        </w:rPr>
        <w:t>Gitanes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. Su origen ancestral debería buscarse en las fiestas paganas de primavera que se celebraban para pedir a los dioses la </w:t>
      </w:r>
      <w:proofErr w:type="spellStart"/>
      <w:r w:rsidRPr="002D0D3B">
        <w:rPr>
          <w:rFonts w:ascii="ArialMT" w:hAnsi="ArialMT" w:cs="ArialMT"/>
          <w:sz w:val="20"/>
          <w:szCs w:val="20"/>
        </w:rPr>
        <w:t>fertilidad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de la </w:t>
      </w:r>
      <w:proofErr w:type="spellStart"/>
      <w:r w:rsidRPr="002D0D3B">
        <w:rPr>
          <w:rFonts w:ascii="ArialMT" w:hAnsi="ArialMT" w:cs="ArialMT"/>
          <w:sz w:val="20"/>
          <w:szCs w:val="20"/>
        </w:rPr>
        <w:t>tierra</w:t>
      </w:r>
      <w:proofErr w:type="spellEnd"/>
      <w:r w:rsidRPr="002D0D3B">
        <w:rPr>
          <w:rFonts w:ascii="ArialMT" w:hAnsi="ArialMT" w:cs="ArialMT"/>
          <w:sz w:val="20"/>
          <w:szCs w:val="20"/>
        </w:rPr>
        <w:t>.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De los bailes más antiguos de </w:t>
      </w:r>
      <w:proofErr w:type="spellStart"/>
      <w:r w:rsidRPr="002D0D3B">
        <w:rPr>
          <w:rFonts w:ascii="ArialMT" w:hAnsi="ArialMT" w:cs="ArialMT"/>
          <w:sz w:val="20"/>
          <w:szCs w:val="20"/>
        </w:rPr>
        <w:t>Gitanes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de los que se tiene memoria, se sabe que eran bailados sólo por dones. Esto, sin duda, era por el papel predominante que éstas tenían en las </w:t>
      </w:r>
      <w:proofErr w:type="spellStart"/>
      <w:r w:rsidRPr="002D0D3B">
        <w:rPr>
          <w:rFonts w:ascii="ArialMT" w:hAnsi="ArialMT" w:cs="ArialMT"/>
          <w:sz w:val="20"/>
          <w:szCs w:val="20"/>
        </w:rPr>
        <w:t>fiestas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del campo.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Con el tiempo, se fue sustituyendo el baile de las mujeres por el de los hombres adultos que tenían por pareja a chicas de 10 a 13 años, ya que estaba mal visto que </w:t>
      </w:r>
      <w:proofErr w:type="spellStart"/>
      <w:r w:rsidRPr="002D0D3B">
        <w:rPr>
          <w:rFonts w:ascii="ArialMT" w:hAnsi="ArialMT" w:cs="ArialMT"/>
          <w:sz w:val="20"/>
          <w:szCs w:val="20"/>
        </w:rPr>
        <w:t>mujeres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</w:t>
      </w:r>
      <w:proofErr w:type="spellStart"/>
      <w:r w:rsidRPr="002D0D3B">
        <w:rPr>
          <w:rFonts w:ascii="ArialMT" w:hAnsi="ArialMT" w:cs="ArialMT"/>
          <w:sz w:val="20"/>
          <w:szCs w:val="20"/>
        </w:rPr>
        <w:t>casadas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participaran.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De los orígenes de las Gitanas en Sant Celoni poco se sabe. Es Miquel Draper quien, en un escrito de 1887, nos da la referencia más antigua gracias a la cual se sabe que se bailaba el Ball de </w:t>
      </w:r>
      <w:proofErr w:type="spellStart"/>
      <w:r w:rsidRPr="002D0D3B">
        <w:rPr>
          <w:rFonts w:ascii="ArialMT" w:hAnsi="ArialMT" w:cs="ArialMT"/>
          <w:sz w:val="20"/>
          <w:szCs w:val="20"/>
        </w:rPr>
        <w:t>Gitans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en Sant Celoni </w:t>
      </w:r>
      <w:proofErr w:type="spellStart"/>
      <w:r w:rsidRPr="002D0D3B">
        <w:rPr>
          <w:rFonts w:ascii="ArialMT" w:hAnsi="ArialMT" w:cs="ArialMT"/>
          <w:sz w:val="20"/>
          <w:szCs w:val="20"/>
        </w:rPr>
        <w:t>hacia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el </w:t>
      </w:r>
      <w:proofErr w:type="spellStart"/>
      <w:r w:rsidRPr="002D0D3B">
        <w:rPr>
          <w:rFonts w:ascii="ArialMT" w:hAnsi="ArialMT" w:cs="ArialMT"/>
          <w:sz w:val="20"/>
          <w:szCs w:val="20"/>
        </w:rPr>
        <w:t>año</w:t>
      </w:r>
      <w:proofErr w:type="spellEnd"/>
      <w:r w:rsidRPr="002D0D3B">
        <w:rPr>
          <w:rFonts w:ascii="ArialMT" w:hAnsi="ArialMT" w:cs="ArialMT"/>
          <w:sz w:val="20"/>
          <w:szCs w:val="20"/>
        </w:rPr>
        <w:t xml:space="preserve"> 1767.</w:t>
      </w: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</w:p>
    <w:p w:rsidR="002D0D3B" w:rsidRPr="002D0D3B" w:rsidRDefault="002D0D3B" w:rsidP="002D0D3B">
      <w:pPr>
        <w:rPr>
          <w:rFonts w:ascii="ArialMT" w:hAnsi="ArialMT" w:cs="ArialMT"/>
          <w:sz w:val="20"/>
          <w:szCs w:val="20"/>
        </w:rPr>
      </w:pPr>
      <w:r w:rsidRPr="002D0D3B">
        <w:rPr>
          <w:rFonts w:ascii="ArialMT" w:hAnsi="ArialMT" w:cs="ArialMT"/>
          <w:sz w:val="20"/>
          <w:szCs w:val="20"/>
        </w:rPr>
        <w:t xml:space="preserve">A lo largo de los años ha pasado por diferentes etapas y ha vivido largos períodos de interrupciones. El baile se recuperó en los años 50 y 60 y definitivamente en 1981. Desde entonces se vuelven a bailar las gitanas en Sant Celoni los domingos de Carnaval, acompañadas de los elementos tradicionales de la fiesta: los </w:t>
      </w:r>
      <w:proofErr w:type="spellStart"/>
      <w:r w:rsidRPr="002D0D3B">
        <w:rPr>
          <w:rFonts w:ascii="ArialMT" w:hAnsi="ArialMT" w:cs="ArialMT"/>
          <w:sz w:val="20"/>
          <w:szCs w:val="20"/>
        </w:rPr>
        <w:t>Diablots</w:t>
      </w:r>
      <w:proofErr w:type="spellEnd"/>
      <w:r w:rsidRPr="002D0D3B">
        <w:rPr>
          <w:rFonts w:ascii="ArialMT" w:hAnsi="ArialMT" w:cs="ArialMT"/>
          <w:sz w:val="20"/>
          <w:szCs w:val="20"/>
        </w:rPr>
        <w:t>, el Vell y la Vella y el Capitán de Caballos.</w:t>
      </w:r>
    </w:p>
    <w:p w:rsidR="002D0D3B" w:rsidRPr="002D0D3B" w:rsidRDefault="002D0D3B" w:rsidP="00F532FF">
      <w:pPr>
        <w:rPr>
          <w:rFonts w:cs="Arial"/>
          <w:spacing w:val="-2"/>
          <w:sz w:val="20"/>
          <w:szCs w:val="20"/>
          <w:highlight w:val="yellow"/>
        </w:rPr>
      </w:pP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>Hasta 2017 el baile de gitanas se hacía sólo el domingo. A partir de este año se decide separar la fiesta en 2 días y, desde entonces, el sábado se destina a los más jóvenes, el grupo del alambre, y el domingo a los adultos, el grupo del hierro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>En 2020 se inscribió el baile de gitanas en el Catálogo del Patrimonio Festivo de Cataluña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>Los objetivos que se persiguen son: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Potenciar las fiestas y tradiciones locales como eje vertebrador de la vida pública del pueblo: la dinamización cultural del municipio comienza por recuperar y mantener aquellas fiestas y tradiciones que culturalmente nos definen y singularizan. La riqueza de la cultura local reside en la singularidad y pluralidad de sus expresiones. En este sentido, las fiestas populares tradicionales no sólo vertebran la vida pública de cualquier comunidad, sino que aportan riqueza (cultural y económica) y contribuyen a desarrollar actitudes y valores cívicos fundamentales. 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lastRenderedPageBreak/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Difundir la cultura popular propia de nuestro municipio: no se puede entender la cultura popular sin su vertiente de difusión y divulgación. En este sentido, entendemos que las muestras de lo que, culturalmente, nos define y singulariza, deben difundirse por todas partes para potenciar el establecimiento de relaciones culturales e intercambios de ideas, conocimientos, formas de pensar y maneras de hacer. 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>Estos objetivos se concretan en los bailes de gitanas que se llevan a cabo el fin de semana de Carnaval, cuya realización hace necesaria una infraestructura y unos medios técnicos y materiales que son objeto de financiación: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>Alquiler de vehículos, gastos de viaje, contratación de seguros específicos, compra de material para la divulgación, etc.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Reparación y mantenimiento de instrumentos musicales tradicionales empleados en la celebración de la fiesta de </w:t>
      </w:r>
      <w:proofErr w:type="spellStart"/>
      <w:r w:rsidRPr="00FD0F1E">
        <w:rPr>
          <w:rFonts w:ascii="ArialMT" w:hAnsi="ArialMT" w:cs="ArialMT"/>
          <w:sz w:val="20"/>
          <w:szCs w:val="20"/>
        </w:rPr>
        <w:t>Gitanes</w:t>
      </w:r>
      <w:proofErr w:type="spellEnd"/>
      <w:r w:rsidRPr="00FD0F1E">
        <w:rPr>
          <w:rFonts w:ascii="ArialMT" w:hAnsi="ArialMT" w:cs="ArialMT"/>
          <w:sz w:val="20"/>
          <w:szCs w:val="20"/>
        </w:rPr>
        <w:t>.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Reparación y mantenimiento de los objetos singulares propios de la fiesta de las gitanas:</w:t>
      </w:r>
      <w:r>
        <w:rPr>
          <w:rStyle w:val="y2iqfc"/>
          <w:rFonts w:ascii="inherit" w:hAnsi="inherit"/>
          <w:color w:val="1F1F1F"/>
          <w:sz w:val="42"/>
          <w:szCs w:val="42"/>
          <w:lang w:val="es-ES"/>
        </w:rPr>
        <w:t xml:space="preserve"> </w:t>
      </w:r>
      <w:r w:rsidRPr="00FD0F1E">
        <w:rPr>
          <w:rFonts w:ascii="ArialMT" w:hAnsi="ArialMT" w:cs="ArialMT"/>
          <w:sz w:val="20"/>
          <w:szCs w:val="20"/>
        </w:rPr>
        <w:t xml:space="preserve">máscaras y vestuario de los </w:t>
      </w:r>
      <w:proofErr w:type="spellStart"/>
      <w:r w:rsidRPr="00FD0F1E">
        <w:rPr>
          <w:rFonts w:ascii="ArialMT" w:hAnsi="ArialMT" w:cs="ArialMT"/>
          <w:sz w:val="20"/>
          <w:szCs w:val="20"/>
        </w:rPr>
        <w:t>Diablots</w:t>
      </w:r>
      <w:proofErr w:type="spellEnd"/>
      <w:r w:rsidRPr="00FD0F1E">
        <w:rPr>
          <w:rFonts w:ascii="ArialMT" w:hAnsi="ArialMT" w:cs="ArialMT"/>
          <w:sz w:val="20"/>
          <w:szCs w:val="20"/>
        </w:rPr>
        <w:t>, reparación de la carroza del Viejo y la Vieja, etc.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Adquisición del material (fungible o no) necesario para la puesta en escena de la representación de los Diablos y el Viejo y la Vieja, el pasacalle previo a los bailes y los bailes en sí (</w:t>
      </w:r>
      <w:proofErr w:type="spellStart"/>
      <w:r w:rsidRPr="00FD0F1E">
        <w:rPr>
          <w:rFonts w:ascii="ArialMT" w:hAnsi="ArialMT" w:cs="ArialMT"/>
          <w:sz w:val="20"/>
          <w:szCs w:val="20"/>
        </w:rPr>
        <w:t>confetti</w:t>
      </w:r>
      <w:proofErr w:type="spellEnd"/>
      <w:r w:rsidRPr="00FD0F1E">
        <w:rPr>
          <w:rFonts w:ascii="ArialMT" w:hAnsi="ArialMT" w:cs="ArialMT"/>
          <w:sz w:val="20"/>
          <w:szCs w:val="20"/>
        </w:rPr>
        <w:t xml:space="preserve">, mantones, </w:t>
      </w:r>
      <w:proofErr w:type="spellStart"/>
      <w:r w:rsidRPr="00FD0F1E">
        <w:rPr>
          <w:rFonts w:ascii="ArialMT" w:hAnsi="ArialMT" w:cs="ArialMT"/>
          <w:sz w:val="20"/>
          <w:szCs w:val="20"/>
        </w:rPr>
        <w:t>etc</w:t>
      </w:r>
      <w:proofErr w:type="spellEnd"/>
      <w:r w:rsidRPr="00FD0F1E">
        <w:rPr>
          <w:rFonts w:ascii="ArialMT" w:hAnsi="ArialMT" w:cs="ArialMT"/>
          <w:sz w:val="20"/>
          <w:szCs w:val="20"/>
        </w:rPr>
        <w:t>)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Alquiler de elementos de infraestructura para la realización de las actividades: mesas y sillas, escenarios, carpas, equipos de sonido, generadoras, etc.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Contratación de grupos musicales, conjuntos, bandas u orquestas para la animación y/o la sonorización de la fiesta de las Gitanas.</w:t>
      </w: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sym w:font="Symbol" w:char="F0DE"/>
      </w:r>
      <w:r w:rsidRPr="00FD0F1E">
        <w:rPr>
          <w:rFonts w:ascii="ArialMT" w:hAnsi="ArialMT" w:cs="ArialMT"/>
          <w:sz w:val="20"/>
          <w:szCs w:val="20"/>
        </w:rPr>
        <w:t xml:space="preserve"> Suministros para el avituallamiento de los participantes en la fiesta de las gitanas (aguas para músicos, agua para bailadores, </w:t>
      </w:r>
      <w:proofErr w:type="spellStart"/>
      <w:r w:rsidRPr="00FD0F1E">
        <w:rPr>
          <w:rFonts w:ascii="ArialMT" w:hAnsi="ArialMT" w:cs="ArialMT"/>
          <w:sz w:val="20"/>
          <w:szCs w:val="20"/>
        </w:rPr>
        <w:t>etc</w:t>
      </w:r>
      <w:proofErr w:type="spellEnd"/>
      <w:r w:rsidRPr="00FD0F1E">
        <w:rPr>
          <w:rFonts w:ascii="ArialMT" w:hAnsi="ArialMT" w:cs="ArialMT"/>
          <w:sz w:val="20"/>
          <w:szCs w:val="20"/>
        </w:rPr>
        <w:t>)</w:t>
      </w:r>
    </w:p>
    <w:p w:rsidR="002D0D3B" w:rsidRDefault="002D0D3B" w:rsidP="00F532FF">
      <w:pPr>
        <w:rPr>
          <w:rFonts w:cs="Arial"/>
          <w:spacing w:val="-2"/>
          <w:sz w:val="20"/>
          <w:szCs w:val="20"/>
          <w:highlight w:val="yellow"/>
        </w:rPr>
      </w:pPr>
    </w:p>
    <w:p w:rsidR="00FD0F1E" w:rsidRPr="00FD0F1E" w:rsidRDefault="00FD0F1E" w:rsidP="00FD0F1E">
      <w:pPr>
        <w:rPr>
          <w:rFonts w:cs="Arial"/>
          <w:b/>
          <w:spacing w:val="-2"/>
          <w:sz w:val="20"/>
          <w:szCs w:val="20"/>
        </w:rPr>
      </w:pPr>
      <w:proofErr w:type="spellStart"/>
      <w:r w:rsidRPr="00FD0F1E">
        <w:rPr>
          <w:rFonts w:cs="Arial"/>
          <w:b/>
          <w:spacing w:val="-2"/>
          <w:sz w:val="20"/>
          <w:szCs w:val="20"/>
        </w:rPr>
        <w:t>Seguim</w:t>
      </w:r>
      <w:r>
        <w:rPr>
          <w:rFonts w:cs="Arial"/>
          <w:b/>
          <w:spacing w:val="-2"/>
          <w:sz w:val="20"/>
          <w:szCs w:val="20"/>
        </w:rPr>
        <w:t>i</w:t>
      </w:r>
      <w:r w:rsidRPr="00FD0F1E">
        <w:rPr>
          <w:rFonts w:cs="Arial"/>
          <w:b/>
          <w:spacing w:val="-2"/>
          <w:sz w:val="20"/>
          <w:szCs w:val="20"/>
        </w:rPr>
        <w:t>ent</w:t>
      </w:r>
      <w:r>
        <w:rPr>
          <w:rFonts w:cs="Arial"/>
          <w:b/>
          <w:spacing w:val="-2"/>
          <w:sz w:val="20"/>
          <w:szCs w:val="20"/>
        </w:rPr>
        <w:t>o</w:t>
      </w:r>
      <w:proofErr w:type="spellEnd"/>
      <w:r w:rsidRPr="00FD0F1E">
        <w:rPr>
          <w:rFonts w:cs="Arial"/>
          <w:b/>
          <w:spacing w:val="-2"/>
          <w:sz w:val="20"/>
          <w:szCs w:val="20"/>
        </w:rPr>
        <w:t xml:space="preserve"> </w:t>
      </w:r>
      <w:r>
        <w:rPr>
          <w:rFonts w:cs="Arial"/>
          <w:b/>
          <w:spacing w:val="-2"/>
          <w:sz w:val="20"/>
          <w:szCs w:val="20"/>
        </w:rPr>
        <w:t>y</w:t>
      </w:r>
      <w:r w:rsidRPr="00FD0F1E">
        <w:rPr>
          <w:rFonts w:cs="Arial"/>
          <w:b/>
          <w:spacing w:val="-2"/>
          <w:sz w:val="20"/>
          <w:szCs w:val="20"/>
        </w:rPr>
        <w:t xml:space="preserve"> </w:t>
      </w:r>
      <w:proofErr w:type="spellStart"/>
      <w:r>
        <w:rPr>
          <w:rFonts w:cs="Arial"/>
          <w:b/>
          <w:spacing w:val="-2"/>
          <w:sz w:val="20"/>
          <w:szCs w:val="20"/>
        </w:rPr>
        <w:t>e</w:t>
      </w:r>
      <w:r w:rsidRPr="00FD0F1E">
        <w:rPr>
          <w:rFonts w:cs="Arial"/>
          <w:b/>
          <w:spacing w:val="-2"/>
          <w:sz w:val="20"/>
          <w:szCs w:val="20"/>
        </w:rPr>
        <w:t>valuació</w:t>
      </w:r>
      <w:r>
        <w:rPr>
          <w:rFonts w:cs="Arial"/>
          <w:b/>
          <w:spacing w:val="-2"/>
          <w:sz w:val="20"/>
          <w:szCs w:val="20"/>
        </w:rPr>
        <w:t>n</w:t>
      </w:r>
      <w:proofErr w:type="spellEnd"/>
      <w:r w:rsidRPr="00FD0F1E">
        <w:rPr>
          <w:rFonts w:cs="Arial"/>
          <w:b/>
          <w:spacing w:val="-2"/>
          <w:sz w:val="20"/>
          <w:szCs w:val="20"/>
        </w:rPr>
        <w:t xml:space="preserve"> continua aplicable:</w:t>
      </w:r>
    </w:p>
    <w:p w:rsidR="00FD0F1E" w:rsidRDefault="00FD0F1E" w:rsidP="00FD0F1E">
      <w:pPr>
        <w:rPr>
          <w:rFonts w:ascii="ArialMT" w:hAnsi="ArialMT" w:cs="ArialMT"/>
          <w:sz w:val="20"/>
          <w:szCs w:val="20"/>
        </w:rPr>
      </w:pP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>Para realizar el seguimiento y la evaluación de la línea de subvención se completará una tabla con los indicadores de evaluación en dos momentos del proceso:</w:t>
      </w:r>
    </w:p>
    <w:p w:rsidR="00FD0F1E" w:rsidRDefault="00FD0F1E" w:rsidP="00FD0F1E">
      <w:pPr>
        <w:rPr>
          <w:rFonts w:ascii="ArialMT" w:hAnsi="ArialMT" w:cs="ArialMT"/>
          <w:sz w:val="20"/>
          <w:szCs w:val="20"/>
        </w:rPr>
      </w:pPr>
    </w:p>
    <w:p w:rsidR="00FD0F1E" w:rsidRPr="00FD0F1E" w:rsidRDefault="00FD0F1E" w:rsidP="00FD0F1E">
      <w:pPr>
        <w:rPr>
          <w:rFonts w:ascii="ArialMT" w:hAnsi="ArialMT" w:cs="ArialMT"/>
          <w:sz w:val="20"/>
          <w:szCs w:val="20"/>
        </w:rPr>
      </w:pPr>
      <w:r w:rsidRPr="00FD0F1E">
        <w:rPr>
          <w:rFonts w:ascii="ArialMT" w:hAnsi="ArialMT" w:cs="ArialMT"/>
          <w:sz w:val="20"/>
          <w:szCs w:val="20"/>
        </w:rPr>
        <w:t xml:space="preserve">N de </w:t>
      </w:r>
      <w:proofErr w:type="spellStart"/>
      <w:r w:rsidRPr="00FD0F1E">
        <w:rPr>
          <w:rFonts w:ascii="ArialMT" w:hAnsi="ArialMT" w:cs="ArialMT"/>
          <w:sz w:val="20"/>
          <w:szCs w:val="20"/>
        </w:rPr>
        <w:t>participant</w:t>
      </w:r>
      <w:r w:rsidRPr="00FD0F1E">
        <w:rPr>
          <w:rFonts w:ascii="ArialMT" w:hAnsi="ArialMT" w:cs="ArialMT"/>
          <w:sz w:val="20"/>
          <w:szCs w:val="20"/>
        </w:rPr>
        <w:t>e</w:t>
      </w:r>
      <w:r w:rsidRPr="00FD0F1E">
        <w:rPr>
          <w:rFonts w:ascii="ArialMT" w:hAnsi="ArialMT" w:cs="ArialMT"/>
          <w:sz w:val="20"/>
          <w:szCs w:val="20"/>
        </w:rPr>
        <w:t>s</w:t>
      </w:r>
      <w:proofErr w:type="spellEnd"/>
      <w:r w:rsidRPr="00FD0F1E">
        <w:rPr>
          <w:rFonts w:ascii="ArialMT" w:hAnsi="ArialMT" w:cs="ArialMT"/>
          <w:sz w:val="20"/>
          <w:szCs w:val="20"/>
        </w:rPr>
        <w:t xml:space="preserve"> en  l</w:t>
      </w:r>
      <w:r w:rsidRPr="00FD0F1E">
        <w:rPr>
          <w:rFonts w:ascii="ArialMT" w:hAnsi="ArialMT" w:cs="ArialMT"/>
          <w:sz w:val="20"/>
          <w:szCs w:val="20"/>
        </w:rPr>
        <w:t>a</w:t>
      </w:r>
      <w:r w:rsidRPr="00FD0F1E">
        <w:rPr>
          <w:rFonts w:ascii="ArialMT" w:hAnsi="ArialMT" w:cs="ArialMT"/>
          <w:sz w:val="20"/>
          <w:szCs w:val="20"/>
        </w:rPr>
        <w:t xml:space="preserve">s </w:t>
      </w:r>
      <w:proofErr w:type="spellStart"/>
      <w:r w:rsidRPr="00FD0F1E">
        <w:rPr>
          <w:rFonts w:ascii="ArialMT" w:hAnsi="ArialMT" w:cs="ArialMT"/>
          <w:sz w:val="20"/>
          <w:szCs w:val="20"/>
        </w:rPr>
        <w:t>activita</w:t>
      </w:r>
      <w:r w:rsidRPr="00FD0F1E">
        <w:rPr>
          <w:rFonts w:ascii="ArialMT" w:hAnsi="ArialMT" w:cs="ArialMT"/>
          <w:sz w:val="20"/>
          <w:szCs w:val="20"/>
        </w:rPr>
        <w:t>de</w:t>
      </w:r>
      <w:r w:rsidRPr="00FD0F1E">
        <w:rPr>
          <w:rFonts w:ascii="ArialMT" w:hAnsi="ArialMT" w:cs="ArialMT"/>
          <w:sz w:val="20"/>
          <w:szCs w:val="20"/>
        </w:rPr>
        <w:t>s</w:t>
      </w:r>
      <w:proofErr w:type="spellEnd"/>
      <w:r w:rsidRPr="00FD0F1E">
        <w:rPr>
          <w:rFonts w:ascii="ArialMT" w:hAnsi="ArialMT" w:cs="ArialMT"/>
          <w:sz w:val="20"/>
          <w:szCs w:val="20"/>
        </w:rPr>
        <w:t xml:space="preserve"> de la </w:t>
      </w:r>
      <w:proofErr w:type="spellStart"/>
      <w:r w:rsidRPr="00FD0F1E">
        <w:rPr>
          <w:rFonts w:ascii="ArialMT" w:hAnsi="ArialMT" w:cs="ArialMT"/>
          <w:sz w:val="20"/>
          <w:szCs w:val="20"/>
        </w:rPr>
        <w:t>f</w:t>
      </w:r>
      <w:r w:rsidRPr="00FD0F1E">
        <w:rPr>
          <w:rFonts w:ascii="ArialMT" w:hAnsi="ArialMT" w:cs="ArialMT"/>
          <w:sz w:val="20"/>
          <w:szCs w:val="20"/>
        </w:rPr>
        <w:t>i</w:t>
      </w:r>
      <w:r w:rsidRPr="00FD0F1E">
        <w:rPr>
          <w:rFonts w:ascii="ArialMT" w:hAnsi="ArialMT" w:cs="ArialMT"/>
          <w:sz w:val="20"/>
          <w:szCs w:val="20"/>
        </w:rPr>
        <w:t>esta</w:t>
      </w:r>
      <w:proofErr w:type="spellEnd"/>
      <w:r w:rsidRPr="00FD0F1E">
        <w:rPr>
          <w:rFonts w:ascii="ArialMT" w:hAnsi="ArialMT" w:cs="ArialMT"/>
          <w:sz w:val="20"/>
          <w:szCs w:val="20"/>
        </w:rPr>
        <w:t xml:space="preserve"> de l</w:t>
      </w:r>
      <w:r w:rsidRPr="00FD0F1E">
        <w:rPr>
          <w:rFonts w:ascii="ArialMT" w:hAnsi="ArialMT" w:cs="ArialMT"/>
          <w:sz w:val="20"/>
          <w:szCs w:val="20"/>
        </w:rPr>
        <w:t>a</w:t>
      </w:r>
      <w:r w:rsidRPr="00FD0F1E">
        <w:rPr>
          <w:rFonts w:ascii="ArialMT" w:hAnsi="ArialMT" w:cs="ArialMT"/>
          <w:sz w:val="20"/>
          <w:szCs w:val="20"/>
        </w:rPr>
        <w:t>s gitanes.</w:t>
      </w:r>
    </w:p>
    <w:p w:rsidR="00FD0F1E" w:rsidRDefault="00FD0F1E" w:rsidP="00FD0F1E">
      <w:pPr>
        <w:rPr>
          <w:rFonts w:ascii="ArialMT" w:hAnsi="ArialMT" w:cs="ArialMT"/>
          <w:sz w:val="20"/>
          <w:szCs w:val="20"/>
        </w:rPr>
      </w:pPr>
    </w:p>
    <w:p w:rsidR="00FD0F1E" w:rsidRPr="00FD0F1E" w:rsidRDefault="00FD0F1E" w:rsidP="00FD0F1E">
      <w:pPr>
        <w:pStyle w:val="Prrafodelista"/>
        <w:numPr>
          <w:ilvl w:val="0"/>
          <w:numId w:val="25"/>
        </w:numPr>
        <w:rPr>
          <w:rFonts w:ascii="ArialMT" w:hAnsi="ArialMT" w:cs="ArialMT"/>
        </w:rPr>
      </w:pPr>
      <w:r w:rsidRPr="00FD0F1E">
        <w:rPr>
          <w:rFonts w:ascii="ArialMT" w:hAnsi="ArialMT" w:cs="ArialMT"/>
        </w:rPr>
        <w:t>A</w:t>
      </w:r>
      <w:r w:rsidRPr="00FD0F1E">
        <w:rPr>
          <w:rFonts w:ascii="ArialMT" w:hAnsi="ArialMT" w:cs="ArialMT"/>
        </w:rPr>
        <w:t>ntes de</w:t>
      </w:r>
      <w:r w:rsidRPr="00FD0F1E">
        <w:rPr>
          <w:rFonts w:ascii="ArialMT" w:hAnsi="ArialMT" w:cs="ArialMT"/>
        </w:rPr>
        <w:t xml:space="preserve"> </w:t>
      </w:r>
      <w:r w:rsidRPr="00FD0F1E">
        <w:rPr>
          <w:rFonts w:ascii="ArialMT" w:hAnsi="ArialMT" w:cs="ArialMT"/>
        </w:rPr>
        <w:t>ini</w:t>
      </w:r>
      <w:r w:rsidRPr="00FD0F1E">
        <w:rPr>
          <w:rFonts w:ascii="ArialMT" w:hAnsi="ArialMT" w:cs="ArialMT"/>
        </w:rPr>
        <w:t>ciar la línia de subvenció (2023)</w:t>
      </w:r>
    </w:p>
    <w:p w:rsidR="00FD0F1E" w:rsidRPr="00FD0F1E" w:rsidRDefault="00FD0F1E" w:rsidP="00FD0F1E">
      <w:pPr>
        <w:pStyle w:val="Prrafodelista"/>
        <w:numPr>
          <w:ilvl w:val="0"/>
          <w:numId w:val="25"/>
        </w:numPr>
        <w:rPr>
          <w:rFonts w:ascii="ArialMT" w:hAnsi="ArialMT" w:cs="ArialMT"/>
        </w:rPr>
      </w:pPr>
      <w:r w:rsidRPr="00FD0F1E">
        <w:rPr>
          <w:rFonts w:ascii="ArialMT" w:hAnsi="ArialMT" w:cs="ArialMT"/>
        </w:rPr>
        <w:t>Un</w:t>
      </w:r>
      <w:r w:rsidRPr="00FD0F1E">
        <w:rPr>
          <w:rFonts w:ascii="ArialMT" w:hAnsi="ArialMT" w:cs="ArialMT"/>
        </w:rPr>
        <w:t>a</w:t>
      </w:r>
      <w:r w:rsidRPr="00FD0F1E">
        <w:rPr>
          <w:rFonts w:ascii="ArialMT" w:hAnsi="ArialMT" w:cs="ArialMT"/>
        </w:rPr>
        <w:t xml:space="preserve"> </w:t>
      </w:r>
      <w:proofErr w:type="spellStart"/>
      <w:r w:rsidRPr="00FD0F1E">
        <w:rPr>
          <w:rFonts w:ascii="ArialMT" w:hAnsi="ArialMT" w:cs="ArialMT"/>
        </w:rPr>
        <w:t>vez</w:t>
      </w:r>
      <w:proofErr w:type="spellEnd"/>
      <w:r w:rsidRPr="00FD0F1E">
        <w:rPr>
          <w:rFonts w:ascii="ArialMT" w:hAnsi="ArialMT" w:cs="ArialMT"/>
        </w:rPr>
        <w:t xml:space="preserve"> </w:t>
      </w:r>
      <w:proofErr w:type="spellStart"/>
      <w:r w:rsidRPr="00FD0F1E">
        <w:rPr>
          <w:rFonts w:ascii="ArialMT" w:hAnsi="ArialMT" w:cs="ArialMT"/>
        </w:rPr>
        <w:t>finalizados</w:t>
      </w:r>
      <w:proofErr w:type="spellEnd"/>
      <w:r w:rsidRPr="00FD0F1E">
        <w:rPr>
          <w:rFonts w:ascii="ArialMT" w:hAnsi="ArialMT" w:cs="ArialMT"/>
        </w:rPr>
        <w:t xml:space="preserve"> l</w:t>
      </w:r>
      <w:r w:rsidRPr="00FD0F1E">
        <w:rPr>
          <w:rFonts w:ascii="ArialMT" w:hAnsi="ArialMT" w:cs="ArialMT"/>
        </w:rPr>
        <w:t>o</w:t>
      </w:r>
      <w:r w:rsidRPr="00FD0F1E">
        <w:rPr>
          <w:rFonts w:ascii="ArialMT" w:hAnsi="ArialMT" w:cs="ArialMT"/>
        </w:rPr>
        <w:t xml:space="preserve">s </w:t>
      </w:r>
      <w:proofErr w:type="spellStart"/>
      <w:r w:rsidRPr="00FD0F1E">
        <w:rPr>
          <w:rFonts w:ascii="ArialMT" w:hAnsi="ArialMT" w:cs="ArialMT"/>
        </w:rPr>
        <w:t>program</w:t>
      </w:r>
      <w:r w:rsidRPr="00FD0F1E">
        <w:rPr>
          <w:rFonts w:ascii="ArialMT" w:hAnsi="ArialMT" w:cs="ArialMT"/>
        </w:rPr>
        <w:t>a</w:t>
      </w:r>
      <w:r w:rsidRPr="00FD0F1E">
        <w:rPr>
          <w:rFonts w:ascii="ArialMT" w:hAnsi="ArialMT" w:cs="ArialMT"/>
        </w:rPr>
        <w:t>s</w:t>
      </w:r>
      <w:proofErr w:type="spellEnd"/>
      <w:r w:rsidRPr="00FD0F1E">
        <w:rPr>
          <w:rFonts w:ascii="ArialMT" w:hAnsi="ArialMT" w:cs="ArialMT"/>
        </w:rPr>
        <w:t xml:space="preserve"> object</w:t>
      </w:r>
      <w:r w:rsidRPr="00FD0F1E">
        <w:rPr>
          <w:rFonts w:ascii="ArialMT" w:hAnsi="ArialMT" w:cs="ArialMT"/>
        </w:rPr>
        <w:t>o</w:t>
      </w:r>
      <w:r w:rsidRPr="00FD0F1E">
        <w:rPr>
          <w:rFonts w:ascii="ArialMT" w:hAnsi="ArialMT" w:cs="ArialMT"/>
        </w:rPr>
        <w:t xml:space="preserve"> de </w:t>
      </w:r>
      <w:proofErr w:type="spellStart"/>
      <w:r w:rsidRPr="00FD0F1E">
        <w:rPr>
          <w:rFonts w:ascii="ArialMT" w:hAnsi="ArialMT" w:cs="ArialMT"/>
        </w:rPr>
        <w:t>subvenció</w:t>
      </w:r>
      <w:r w:rsidRPr="00FD0F1E">
        <w:rPr>
          <w:rFonts w:ascii="ArialMT" w:hAnsi="ArialMT" w:cs="ArialMT"/>
        </w:rPr>
        <w:t>n</w:t>
      </w:r>
      <w:proofErr w:type="spellEnd"/>
      <w:r w:rsidRPr="00FD0F1E">
        <w:rPr>
          <w:rFonts w:ascii="ArialMT" w:hAnsi="ArialMT" w:cs="ArialMT"/>
        </w:rPr>
        <w:t xml:space="preserve"> (2024)</w:t>
      </w:r>
    </w:p>
    <w:bookmarkEnd w:id="0"/>
    <w:sectPr w:rsidR="00FD0F1E" w:rsidRPr="00FD0F1E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CC3" w:rsidRDefault="009A2CC3" w:rsidP="009071C5">
      <w:r>
        <w:separator/>
      </w:r>
    </w:p>
  </w:endnote>
  <w:endnote w:type="continuationSeparator" w:id="0">
    <w:p w:rsidR="009A2CC3" w:rsidRDefault="009A2CC3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999744"/>
      <w:docPartObj>
        <w:docPartGallery w:val="Page Numbers (Bottom of Page)"/>
        <w:docPartUnique/>
      </w:docPartObj>
    </w:sdtPr>
    <w:sdtEndPr/>
    <w:sdtContent>
      <w:p w:rsidR="002A755E" w:rsidRDefault="00B26F81">
        <w:pPr>
          <w:pStyle w:val="Piedepgina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:rsidR="002A755E" w:rsidRDefault="002A75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CC3" w:rsidRDefault="009A2CC3" w:rsidP="009071C5">
      <w:r>
        <w:separator/>
      </w:r>
    </w:p>
  </w:footnote>
  <w:footnote w:type="continuationSeparator" w:id="0">
    <w:p w:rsidR="009A2CC3" w:rsidRDefault="009A2CC3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:rsidTr="008C593E">
      <w:tc>
        <w:tcPr>
          <w:tcW w:w="5490" w:type="dxa"/>
        </w:tcPr>
        <w:p w:rsidR="002A755E" w:rsidRDefault="002A755E" w:rsidP="008C593E">
          <w:pPr>
            <w:pStyle w:val="Encabezado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:rsidR="002A755E" w:rsidRPr="003D5456" w:rsidRDefault="002A755E" w:rsidP="00471521">
          <w:pPr>
            <w:pStyle w:val="Encabezado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:rsidR="002A755E" w:rsidRDefault="002A755E" w:rsidP="00F43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55754"/>
    <w:multiLevelType w:val="hybridMultilevel"/>
    <w:tmpl w:val="FD4CF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19"/>
  </w:num>
  <w:num w:numId="5">
    <w:abstractNumId w:val="15"/>
  </w:num>
  <w:num w:numId="6">
    <w:abstractNumId w:val="17"/>
  </w:num>
  <w:num w:numId="7">
    <w:abstractNumId w:val="22"/>
  </w:num>
  <w:num w:numId="8">
    <w:abstractNumId w:val="23"/>
  </w:num>
  <w:num w:numId="9">
    <w:abstractNumId w:val="6"/>
  </w:num>
  <w:num w:numId="10">
    <w:abstractNumId w:val="18"/>
  </w:num>
  <w:num w:numId="11">
    <w:abstractNumId w:val="2"/>
  </w:num>
  <w:num w:numId="12">
    <w:abstractNumId w:val="3"/>
  </w:num>
  <w:num w:numId="13">
    <w:abstractNumId w:val="21"/>
  </w:num>
  <w:num w:numId="14">
    <w:abstractNumId w:val="1"/>
  </w:num>
  <w:num w:numId="15">
    <w:abstractNumId w:val="12"/>
  </w:num>
  <w:num w:numId="16">
    <w:abstractNumId w:val="8"/>
  </w:num>
  <w:num w:numId="17">
    <w:abstractNumId w:val="11"/>
  </w:num>
  <w:num w:numId="18">
    <w:abstractNumId w:val="18"/>
  </w:num>
  <w:num w:numId="19">
    <w:abstractNumId w:val="0"/>
  </w:num>
  <w:num w:numId="20">
    <w:abstractNumId w:val="16"/>
  </w:num>
  <w:num w:numId="21">
    <w:abstractNumId w:val="14"/>
  </w:num>
  <w:num w:numId="22">
    <w:abstractNumId w:val="20"/>
  </w:num>
  <w:num w:numId="23">
    <w:abstractNumId w:val="7"/>
  </w:num>
  <w:num w:numId="24">
    <w:abstractNumId w:val="13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6D19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0D3B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0908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B5F23"/>
    <w:rsid w:val="005C75E9"/>
    <w:rsid w:val="005E07B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735A"/>
    <w:rsid w:val="00FB24D3"/>
    <w:rsid w:val="00FC64D2"/>
    <w:rsid w:val="00FD0F1E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F8412D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9071C5"/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uloCar">
    <w:name w:val="Título Car"/>
    <w:basedOn w:val="Fuentedeprrafopredeter"/>
    <w:link w:val="Ttulo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Fuentedeprrafopredeter"/>
    <w:rsid w:val="009071C5"/>
  </w:style>
  <w:style w:type="table" w:customStyle="1" w:styleId="Llistaclara1">
    <w:name w:val="Llista clara1"/>
    <w:basedOn w:val="Tab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inespaciado">
    <w:name w:val="No Spacing"/>
    <w:uiPriority w:val="1"/>
    <w:qFormat/>
    <w:rsid w:val="009071C5"/>
    <w:rPr>
      <w:rFonts w:eastAsiaTheme="minorEastAsia"/>
      <w:lang w:eastAsia="ca-ES"/>
    </w:rPr>
  </w:style>
  <w:style w:type="table" w:styleId="Tablaconcuadrcula">
    <w:name w:val="Table Grid"/>
    <w:basedOn w:val="Tab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7A4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42096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D0D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D0D3B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Fuentedeprrafopredeter"/>
    <w:rsid w:val="002D0D3B"/>
  </w:style>
  <w:style w:type="table" w:customStyle="1" w:styleId="TableGrid">
    <w:name w:val="TableGrid"/>
    <w:rsid w:val="00FD0F1E"/>
    <w:pPr>
      <w:jc w:val="left"/>
    </w:pPr>
    <w:rPr>
      <w:rFonts w:eastAsiaTheme="minorEastAsia"/>
      <w:lang w:eastAsia="ca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B0F3D-7DC9-4313-A686-B02FAEB28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758</Words>
  <Characters>4322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Inés Balaguer Nadal</cp:lastModifiedBy>
  <cp:revision>3</cp:revision>
  <cp:lastPrinted>2024-04-17T07:12:00Z</cp:lastPrinted>
  <dcterms:created xsi:type="dcterms:W3CDTF">2024-12-09T06:59:00Z</dcterms:created>
  <dcterms:modified xsi:type="dcterms:W3CDTF">2024-12-09T07:40:00Z</dcterms:modified>
</cp:coreProperties>
</file>