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B3E72" w:rsidRDefault="00DB3E72" w:rsidP="00DB3E72">
      <w:pPr>
        <w:pStyle w:val="NormalWeb"/>
        <w:spacing w:line="360" w:lineRule="auto"/>
        <w:jc w:val="both"/>
      </w:pPr>
      <w:r>
        <w:rPr>
          <w:b/>
          <w:bCs/>
        </w:rPr>
        <w:t>ANUNCIO CONVOCATORIA SUBVENCIÓN PARA EL CONCURSO DE CABALLOS DE PURA RAZA ESPAÑOLA Y CRUZADOS, AÑO 2025</w:t>
      </w:r>
    </w:p>
    <w:p w:rsidR="00DB3E72" w:rsidRDefault="00DB3E72" w:rsidP="00DB3E72">
      <w:pPr>
        <w:pStyle w:val="NormalWeb"/>
        <w:spacing w:after="0" w:line="360" w:lineRule="auto"/>
        <w:jc w:val="both"/>
      </w:pPr>
      <w:r>
        <w:t>Con fecha 8 de mayo de 2025 por la Sra. Alcaldesa-Presidenta se ha resuelto la aprobación de la convocatoria de subvención para el Concurso de Caballos de Pura Raza Española y Cruzados, año 2025.</w:t>
      </w:r>
    </w:p>
    <w:p w:rsidR="00DB3E72" w:rsidRDefault="00DB3E72" w:rsidP="00DB3E72">
      <w:pPr>
        <w:pStyle w:val="NormalWeb"/>
        <w:spacing w:line="360" w:lineRule="auto"/>
        <w:jc w:val="both"/>
      </w:pPr>
      <w:r>
        <w:t>Las solicitudes podrán presentarse por cualquier de los medios establecidos en los artículos 14 y 16 de la Ley 39/2015, de 1 de octubre, del Procedimiento Administrativo de las Administraciones Públicas, en el plazo que comprende desde el día siguiente a la publicación del presente en el BOPA hasta el día 27 de junio de 2025.</w:t>
      </w:r>
    </w:p>
    <w:p w:rsidR="00DB3E72" w:rsidRDefault="00DB3E72" w:rsidP="00DB3E72">
      <w:pPr>
        <w:pStyle w:val="NormalWeb"/>
        <w:spacing w:line="360" w:lineRule="auto"/>
        <w:jc w:val="both"/>
      </w:pPr>
      <w:r>
        <w:t>Las bases que regirán la convocatoria han sido publicadas en el BOPA de 22 de junio de 2020.</w:t>
      </w:r>
    </w:p>
    <w:p w:rsidR="00DB3E72" w:rsidRDefault="00DB3E72" w:rsidP="00DB3E72">
      <w:pPr>
        <w:pStyle w:val="NormalWeb"/>
        <w:spacing w:line="360" w:lineRule="auto"/>
        <w:jc w:val="both"/>
      </w:pPr>
      <w:r>
        <w:t>El modelo de solicitud figura como ANEXO I.</w:t>
      </w:r>
    </w:p>
    <w:p w:rsidR="00DB3E72" w:rsidRDefault="00DB3E72" w:rsidP="00DB3E72">
      <w:pPr>
        <w:pStyle w:val="NormalWeb"/>
        <w:spacing w:line="360" w:lineRule="auto"/>
        <w:jc w:val="both"/>
      </w:pPr>
      <w:r>
        <w:t>El extracto de la convocatoria es el siguiente:</w:t>
      </w:r>
    </w:p>
    <w:p w:rsidR="00DB3E72" w:rsidRDefault="00DB3E72" w:rsidP="00DB3E72">
      <w:pPr>
        <w:pStyle w:val="NormalWeb"/>
        <w:spacing w:before="113" w:beforeAutospacing="0" w:after="113" w:line="360" w:lineRule="auto"/>
        <w:ind w:left="851"/>
        <w:jc w:val="both"/>
      </w:pPr>
      <w:r>
        <w:rPr>
          <w:b/>
          <w:bCs/>
        </w:rPr>
        <w:t>Primero.- OBJETO.</w:t>
      </w:r>
    </w:p>
    <w:p w:rsidR="00DB3E72" w:rsidRDefault="00DB3E72" w:rsidP="00DB3E72">
      <w:pPr>
        <w:pStyle w:val="NormalWeb"/>
        <w:spacing w:before="113" w:beforeAutospacing="0" w:after="113" w:line="360" w:lineRule="auto"/>
        <w:ind w:left="851"/>
        <w:jc w:val="both"/>
      </w:pPr>
      <w:r>
        <w:t xml:space="preserve">Es objeto de esta Convocatoria es regular la concesión de subvenciones por parte del Ayuntamiento de </w:t>
      </w:r>
      <w:proofErr w:type="spellStart"/>
      <w:r>
        <w:t>Tineo</w:t>
      </w:r>
      <w:proofErr w:type="spellEnd"/>
      <w:r>
        <w:t xml:space="preserve"> para la asistencia y participación en el </w:t>
      </w:r>
      <w:r>
        <w:rPr>
          <w:b/>
          <w:bCs/>
        </w:rPr>
        <w:t>Concurso de Caballos de Pura Raza Española y Cruzados</w:t>
      </w:r>
      <w:r>
        <w:t xml:space="preserve">, en el Recinto Ferial de </w:t>
      </w:r>
      <w:proofErr w:type="spellStart"/>
      <w:r>
        <w:t>Tineo</w:t>
      </w:r>
      <w:proofErr w:type="spellEnd"/>
      <w:r>
        <w:t xml:space="preserve">, </w:t>
      </w:r>
      <w:r>
        <w:rPr>
          <w:color w:val="000000"/>
        </w:rPr>
        <w:t>cuya fecha de celebración será el día 5 de julio de dos mil veinticinco</w:t>
      </w:r>
    </w:p>
    <w:p w:rsidR="00DB3E72" w:rsidRDefault="00DB3E72" w:rsidP="00DB3E72">
      <w:pPr>
        <w:pStyle w:val="NormalWeb"/>
        <w:spacing w:before="113" w:beforeAutospacing="0" w:after="113" w:line="360" w:lineRule="auto"/>
        <w:ind w:left="851"/>
        <w:jc w:val="both"/>
      </w:pPr>
      <w:r>
        <w:rPr>
          <w:b/>
          <w:bCs/>
          <w:color w:val="000000"/>
        </w:rPr>
        <w:t>Segundo.- ACCIONES SUBVENCIONABLES</w:t>
      </w:r>
    </w:p>
    <w:p w:rsidR="00DB3E72" w:rsidRDefault="00DB3E72" w:rsidP="00DB3E72">
      <w:pPr>
        <w:pStyle w:val="NormalWeb"/>
        <w:spacing w:before="113" w:beforeAutospacing="0" w:after="113" w:line="360" w:lineRule="auto"/>
        <w:ind w:left="851"/>
        <w:jc w:val="both"/>
      </w:pPr>
      <w:r>
        <w:rPr>
          <w:color w:val="000000"/>
        </w:rPr>
        <w:t xml:space="preserve">Las subvenciones serán financiadas con fondos propios del Ayuntamiento de </w:t>
      </w:r>
      <w:proofErr w:type="spellStart"/>
      <w:r>
        <w:rPr>
          <w:color w:val="000000"/>
        </w:rPr>
        <w:t>Tineo</w:t>
      </w:r>
      <w:proofErr w:type="spellEnd"/>
      <w:r>
        <w:rPr>
          <w:color w:val="000000"/>
        </w:rPr>
        <w:t xml:space="preserve"> y consistirán en:</w:t>
      </w:r>
    </w:p>
    <w:p w:rsidR="00DB3E72" w:rsidRDefault="00DB3E72" w:rsidP="00DB3E72">
      <w:pPr>
        <w:pStyle w:val="NormalWeb"/>
        <w:spacing w:before="113" w:beforeAutospacing="0" w:after="113" w:line="360" w:lineRule="auto"/>
        <w:ind w:left="851"/>
        <w:jc w:val="both"/>
      </w:pPr>
      <w:r>
        <w:rPr>
          <w:color w:val="000000"/>
        </w:rPr>
        <w:t>a) Dietas: Una ayuda económica por cada animal que participe en el concurso, en función del lugar de procedencia y del número de animales asistentes al certamen.</w:t>
      </w:r>
    </w:p>
    <w:p w:rsidR="00DB3E72" w:rsidRDefault="00DB3E72" w:rsidP="00DB3E72">
      <w:pPr>
        <w:pStyle w:val="NormalWeb"/>
        <w:spacing w:before="113" w:beforeAutospacing="0" w:after="113" w:line="360" w:lineRule="auto"/>
        <w:ind w:left="851"/>
        <w:jc w:val="both"/>
      </w:pPr>
      <w:r>
        <w:rPr>
          <w:color w:val="000000"/>
        </w:rPr>
        <w:t xml:space="preserve">b) Dieta: Una ayuda económica al ganadero que haya acudido al certamen con el mayor número de animales. </w:t>
      </w:r>
    </w:p>
    <w:p w:rsidR="00DB3E72" w:rsidRDefault="00DB3E72" w:rsidP="00DB3E72">
      <w:pPr>
        <w:pStyle w:val="NormalWeb"/>
        <w:spacing w:before="113" w:beforeAutospacing="0" w:after="113" w:line="360" w:lineRule="auto"/>
        <w:ind w:left="851"/>
        <w:jc w:val="both"/>
      </w:pPr>
      <w:r>
        <w:rPr>
          <w:color w:val="000000"/>
        </w:rPr>
        <w:lastRenderedPageBreak/>
        <w:t>c) Premios: Una ayuda económica en función de los resultados de la calificación en los campeonatos establecidos.</w:t>
      </w:r>
    </w:p>
    <w:p w:rsidR="00DB3E72" w:rsidRDefault="00DB3E72" w:rsidP="00DB3E72">
      <w:pPr>
        <w:pStyle w:val="NormalWeb"/>
        <w:spacing w:before="113" w:beforeAutospacing="0" w:after="113" w:line="360" w:lineRule="auto"/>
        <w:ind w:left="851"/>
        <w:jc w:val="both"/>
      </w:pPr>
      <w:r>
        <w:rPr>
          <w:b/>
          <w:bCs/>
        </w:rPr>
        <w:t>Tercero.- BENEFICIARIOS</w:t>
      </w:r>
    </w:p>
    <w:p w:rsidR="00DB3E72" w:rsidRDefault="00DB3E72" w:rsidP="00DB3E72">
      <w:pPr>
        <w:pStyle w:val="NormalWeb"/>
        <w:spacing w:before="113" w:beforeAutospacing="0" w:after="113" w:line="360" w:lineRule="auto"/>
        <w:ind w:left="851"/>
        <w:jc w:val="both"/>
      </w:pPr>
      <w:r>
        <w:rPr>
          <w:color w:val="000000"/>
        </w:rPr>
        <w:t>Podrán ser beneficiarios de estas subvenciones los ganaderos individuales y/o sociedades civiles procedentes de cualquier punto del territorio nacional, cumpliendo la normativa sanitaria que cada año se establezca para los certámenes nacionales, siempre y cuando participen en el Concurso con animales incluidos en alguna de estas categorías:</w:t>
      </w:r>
    </w:p>
    <w:p w:rsidR="00DB3E72" w:rsidRDefault="00DB3E72" w:rsidP="00DB3E72">
      <w:pPr>
        <w:pStyle w:val="NormalWeb"/>
        <w:spacing w:before="113" w:beforeAutospacing="0" w:after="113" w:line="360" w:lineRule="auto"/>
        <w:ind w:left="851"/>
        <w:jc w:val="both"/>
      </w:pPr>
      <w:r>
        <w:rPr>
          <w:color w:val="000000"/>
        </w:rPr>
        <w:t xml:space="preserve">· </w:t>
      </w:r>
      <w:r>
        <w:rPr>
          <w:b/>
          <w:bCs/>
          <w:i/>
          <w:iCs/>
          <w:color w:val="000000"/>
        </w:rPr>
        <w:t>Categoría de Caballos Cruzados</w:t>
      </w:r>
      <w:r>
        <w:rPr>
          <w:color w:val="000000"/>
        </w:rPr>
        <w:t xml:space="preserve">, entendiendo como tales aquellos </w:t>
      </w:r>
      <w:proofErr w:type="spellStart"/>
      <w:r>
        <w:rPr>
          <w:color w:val="000000"/>
        </w:rPr>
        <w:t>aquellos</w:t>
      </w:r>
      <w:proofErr w:type="spellEnd"/>
      <w:r>
        <w:rPr>
          <w:color w:val="000000"/>
        </w:rPr>
        <w:t xml:space="preserve"> animales nacidos de un cruce entre dos razas, inscritas o no en libros genealógicos.</w:t>
      </w:r>
    </w:p>
    <w:p w:rsidR="00DB3E72" w:rsidRDefault="00DB3E72" w:rsidP="00DB3E72">
      <w:pPr>
        <w:pStyle w:val="NormalWeb"/>
        <w:spacing w:before="113" w:beforeAutospacing="0" w:after="113" w:line="360" w:lineRule="auto"/>
        <w:ind w:left="851"/>
        <w:jc w:val="both"/>
      </w:pPr>
      <w:r>
        <w:rPr>
          <w:color w:val="000000"/>
        </w:rPr>
        <w:t xml:space="preserve">· </w:t>
      </w:r>
      <w:r>
        <w:rPr>
          <w:b/>
          <w:bCs/>
          <w:i/>
          <w:iCs/>
          <w:color w:val="000000"/>
        </w:rPr>
        <w:t>Categoría de Caballos de Pura Raza Española,</w:t>
      </w:r>
      <w:r>
        <w:rPr>
          <w:color w:val="000000"/>
        </w:rPr>
        <w:t xml:space="preserve"> entendiendo como tales aquellos animales inscritos en el Libro Genealógico del Caballo de Pura Raza Española.</w:t>
      </w:r>
    </w:p>
    <w:p w:rsidR="00DB3E72" w:rsidRDefault="00DB3E72" w:rsidP="00DB3E72">
      <w:pPr>
        <w:pStyle w:val="NormalWeb"/>
        <w:spacing w:before="113" w:beforeAutospacing="0" w:after="113" w:line="360" w:lineRule="auto"/>
        <w:ind w:left="851"/>
        <w:jc w:val="both"/>
      </w:pPr>
      <w:r>
        <w:rPr>
          <w:color w:val="000000"/>
        </w:rPr>
        <w:t>No podrán ser beneficiarios quienes:</w:t>
      </w:r>
    </w:p>
    <w:p w:rsidR="00DB3E72" w:rsidRDefault="00DB3E72" w:rsidP="00DB3E72">
      <w:pPr>
        <w:pStyle w:val="NormalWeb"/>
        <w:spacing w:before="113" w:beforeAutospacing="0" w:after="113" w:line="360" w:lineRule="auto"/>
        <w:ind w:left="720" w:hanging="363"/>
        <w:jc w:val="both"/>
      </w:pPr>
      <w:r>
        <w:t xml:space="preserve">a.       </w:t>
      </w:r>
      <w:r>
        <w:rPr>
          <w:color w:val="000000"/>
        </w:rPr>
        <w:t>Incurran en alguna de las prohibiciones señaladas en los apartados 2 y 3 del artículo 13 de la Ley 38/2003, de 17 de noviembre, General de Subvenciones.</w:t>
      </w:r>
    </w:p>
    <w:p w:rsidR="00DB3E72" w:rsidRDefault="00DB3E72" w:rsidP="00DB3E72">
      <w:pPr>
        <w:pStyle w:val="NormalWeb"/>
        <w:spacing w:before="113" w:beforeAutospacing="0" w:after="113" w:line="360" w:lineRule="auto"/>
        <w:ind w:left="720" w:hanging="363"/>
        <w:jc w:val="both"/>
      </w:pPr>
      <w:r>
        <w:t xml:space="preserve">b.      </w:t>
      </w:r>
      <w:r>
        <w:rPr>
          <w:color w:val="000000"/>
        </w:rPr>
        <w:t xml:space="preserve">No se encuentren al corriente de sus obligaciones con la Hacienda Estatal, Hacienda del Principado de Asturias, Ayuntamiento de </w:t>
      </w:r>
      <w:proofErr w:type="spellStart"/>
      <w:r>
        <w:rPr>
          <w:color w:val="000000"/>
        </w:rPr>
        <w:t>Tineo</w:t>
      </w:r>
      <w:proofErr w:type="spellEnd"/>
      <w:r>
        <w:rPr>
          <w:color w:val="000000"/>
        </w:rPr>
        <w:t xml:space="preserve"> y frente a la Seguridad Social por deudas vencidas, liquidas y exigibles por vía de apremio. </w:t>
      </w:r>
    </w:p>
    <w:p w:rsidR="00DB3E72" w:rsidRDefault="00DB3E72" w:rsidP="00DB3E72">
      <w:pPr>
        <w:pStyle w:val="NormalWeb"/>
        <w:spacing w:before="113" w:beforeAutospacing="0" w:after="113" w:line="360" w:lineRule="auto"/>
        <w:ind w:left="720" w:hanging="363"/>
        <w:jc w:val="both"/>
      </w:pPr>
      <w:r>
        <w:t xml:space="preserve">c.       </w:t>
      </w:r>
      <w:r>
        <w:rPr>
          <w:color w:val="000000"/>
        </w:rPr>
        <w:t xml:space="preserve">No hubieran cumplido las obligaciones derivadas de ayudas y subvenciones concedidas anteriormente por el Ayuntamiento de </w:t>
      </w:r>
      <w:proofErr w:type="spellStart"/>
      <w:r>
        <w:rPr>
          <w:color w:val="000000"/>
        </w:rPr>
        <w:t>Tineo</w:t>
      </w:r>
      <w:proofErr w:type="spellEnd"/>
      <w:r>
        <w:rPr>
          <w:color w:val="000000"/>
        </w:rPr>
        <w:t>.</w:t>
      </w:r>
    </w:p>
    <w:p w:rsidR="00DB3E72" w:rsidRDefault="00DB3E72" w:rsidP="00DB3E72">
      <w:pPr>
        <w:pStyle w:val="NormalWeb"/>
        <w:spacing w:before="113" w:beforeAutospacing="0" w:after="113" w:line="360" w:lineRule="auto"/>
        <w:ind w:left="720" w:hanging="363"/>
        <w:jc w:val="both"/>
      </w:pPr>
      <w:r>
        <w:t xml:space="preserve">d.      </w:t>
      </w:r>
      <w:r>
        <w:rPr>
          <w:color w:val="000000"/>
        </w:rPr>
        <w:t>También estarán excluidas las Administraciones Públicas, las Sociedades públicas y las entidades vinculadas o dependientes de cualquiera de ellas.</w:t>
      </w:r>
    </w:p>
    <w:p w:rsidR="00DB3E72" w:rsidRDefault="00DB3E72" w:rsidP="00DB3E72">
      <w:pPr>
        <w:pStyle w:val="NormalWeb"/>
        <w:spacing w:before="113" w:beforeAutospacing="0" w:after="113" w:line="360" w:lineRule="auto"/>
        <w:ind w:left="851"/>
        <w:jc w:val="both"/>
      </w:pPr>
      <w:r>
        <w:rPr>
          <w:b/>
          <w:bCs/>
          <w:color w:val="000000"/>
        </w:rPr>
        <w:t xml:space="preserve">Cuarto.- BASES REGULADORAS. </w:t>
      </w:r>
    </w:p>
    <w:p w:rsidR="00DB3E72" w:rsidRDefault="00DB3E72" w:rsidP="00DB3E72">
      <w:pPr>
        <w:pStyle w:val="NormalWeb"/>
        <w:spacing w:before="113" w:beforeAutospacing="0" w:after="113" w:line="360" w:lineRule="auto"/>
        <w:ind w:left="851"/>
        <w:jc w:val="both"/>
      </w:pPr>
      <w:r>
        <w:rPr>
          <w:color w:val="000000"/>
        </w:rPr>
        <w:t>Las bases reguladoras de la presente convocatoria serán las aprobadas por el Ayuntamiento en Pleno, en sesión celebrada el día 28 de mayo de 2020 (BOPA de 22 de Junio de 2020).</w:t>
      </w:r>
    </w:p>
    <w:p w:rsidR="00DB3E72" w:rsidRDefault="00DB3E72" w:rsidP="00DB3E72">
      <w:pPr>
        <w:pStyle w:val="NormalWeb"/>
        <w:spacing w:before="113" w:beforeAutospacing="0" w:after="113" w:line="360" w:lineRule="auto"/>
        <w:ind w:left="851"/>
        <w:jc w:val="both"/>
      </w:pPr>
      <w:r>
        <w:rPr>
          <w:b/>
          <w:bCs/>
          <w:color w:val="000000"/>
        </w:rPr>
        <w:t>Quinto.- CUANTÍA DE LAS SUBVENCIONES.</w:t>
      </w:r>
    </w:p>
    <w:p w:rsidR="00DB3E72" w:rsidRDefault="00DB3E72" w:rsidP="00DB3E72">
      <w:pPr>
        <w:pStyle w:val="NormalWeb"/>
        <w:spacing w:before="113" w:beforeAutospacing="0" w:after="113" w:line="360" w:lineRule="auto"/>
        <w:ind w:left="851"/>
        <w:jc w:val="both"/>
      </w:pPr>
      <w:r>
        <w:rPr>
          <w:color w:val="000000"/>
        </w:rPr>
        <w:lastRenderedPageBreak/>
        <w:t xml:space="preserve">El importe máximo total fijado para esta línea de subvención será de </w:t>
      </w:r>
      <w:r>
        <w:rPr>
          <w:b/>
          <w:bCs/>
          <w:color w:val="000000"/>
        </w:rPr>
        <w:t>6.850,00 €</w:t>
      </w:r>
      <w:r>
        <w:rPr>
          <w:color w:val="000000"/>
        </w:rPr>
        <w:t>, con cargo a la partida presupuestaria 419004800, que incluirá los siguientes tipos de ayuda:</w:t>
      </w:r>
    </w:p>
    <w:p w:rsidR="00DB3E72" w:rsidRDefault="00DB3E72" w:rsidP="00DB3E72">
      <w:pPr>
        <w:pStyle w:val="NormalWeb"/>
        <w:spacing w:before="113" w:beforeAutospacing="0" w:after="113" w:line="360" w:lineRule="auto"/>
        <w:ind w:left="851"/>
        <w:jc w:val="both"/>
      </w:pPr>
      <w:r>
        <w:rPr>
          <w:color w:val="000000"/>
        </w:rPr>
        <w:t>a) Dietas: Una ayuda económica por cada animal que participe en el concurso, en función del lugar de procedencia y del número de animales asistentes al certamen.</w:t>
      </w:r>
    </w:p>
    <w:p w:rsidR="00DB3E72" w:rsidRDefault="00DB3E72" w:rsidP="00DB3E72">
      <w:pPr>
        <w:pStyle w:val="NormalWeb"/>
        <w:spacing w:before="113" w:beforeAutospacing="0" w:after="113"/>
        <w:ind w:left="720" w:hanging="363"/>
        <w:jc w:val="both"/>
      </w:pPr>
      <w:r>
        <w:rPr>
          <w:rFonts w:ascii="Symbol" w:hAnsi="Symbol"/>
          <w:sz w:val="20"/>
          <w:szCs w:val="20"/>
        </w:rPr>
        <w:t></w:t>
      </w:r>
      <w:r>
        <w:rPr>
          <w:rFonts w:ascii="Symbol"/>
          <w:sz w:val="20"/>
          <w:szCs w:val="20"/>
        </w:rPr>
        <w:t>        </w:t>
      </w:r>
      <w:r>
        <w:rPr>
          <w:rFonts w:ascii="Symbol" w:hAnsi="Symbol"/>
          <w:sz w:val="20"/>
          <w:szCs w:val="20"/>
        </w:rPr>
        <w:t></w:t>
      </w:r>
      <w:proofErr w:type="spellStart"/>
      <w:r>
        <w:rPr>
          <w:color w:val="000000"/>
        </w:rPr>
        <w:t>Tineo</w:t>
      </w:r>
      <w:proofErr w:type="spellEnd"/>
      <w:r>
        <w:rPr>
          <w:color w:val="000000"/>
        </w:rPr>
        <w:t xml:space="preserve">: 25 €/animal; </w:t>
      </w:r>
    </w:p>
    <w:p w:rsidR="00DB3E72" w:rsidRDefault="00DB3E72" w:rsidP="00DB3E72">
      <w:pPr>
        <w:pStyle w:val="NormalWeb"/>
        <w:spacing w:before="113" w:beforeAutospacing="0" w:after="113"/>
        <w:ind w:left="720" w:hanging="363"/>
        <w:jc w:val="both"/>
      </w:pPr>
      <w:r>
        <w:rPr>
          <w:rFonts w:ascii="Symbol" w:hAnsi="Symbol"/>
          <w:sz w:val="20"/>
          <w:szCs w:val="20"/>
        </w:rPr>
        <w:t></w:t>
      </w:r>
      <w:r>
        <w:rPr>
          <w:rFonts w:ascii="Symbol"/>
          <w:sz w:val="20"/>
          <w:szCs w:val="20"/>
        </w:rPr>
        <w:t>        </w:t>
      </w:r>
      <w:r>
        <w:rPr>
          <w:rFonts w:ascii="Symbol" w:hAnsi="Symbol"/>
          <w:sz w:val="20"/>
          <w:szCs w:val="20"/>
        </w:rPr>
        <w:t></w:t>
      </w:r>
      <w:r>
        <w:rPr>
          <w:color w:val="000000"/>
        </w:rPr>
        <w:t>Concejos limítrofes (</w:t>
      </w:r>
      <w:proofErr w:type="spellStart"/>
      <w:r>
        <w:rPr>
          <w:color w:val="000000"/>
        </w:rPr>
        <w:t>Allande</w:t>
      </w:r>
      <w:proofErr w:type="spellEnd"/>
      <w:r>
        <w:rPr>
          <w:color w:val="000000"/>
        </w:rPr>
        <w:t xml:space="preserve">, Belmonte, Cangas del Narcea, Valdés, Salas, </w:t>
      </w:r>
      <w:proofErr w:type="spellStart"/>
      <w:r>
        <w:rPr>
          <w:color w:val="000000"/>
        </w:rPr>
        <w:t>Somiedo</w:t>
      </w:r>
      <w:proofErr w:type="spellEnd"/>
      <w:r>
        <w:rPr>
          <w:color w:val="000000"/>
        </w:rPr>
        <w:t xml:space="preserve">, </w:t>
      </w:r>
      <w:proofErr w:type="spellStart"/>
      <w:r>
        <w:rPr>
          <w:color w:val="000000"/>
        </w:rPr>
        <w:t>Villayón</w:t>
      </w:r>
      <w:proofErr w:type="spellEnd"/>
      <w:r>
        <w:rPr>
          <w:color w:val="000000"/>
        </w:rPr>
        <w:t xml:space="preserve">): 30 €/animal; </w:t>
      </w:r>
    </w:p>
    <w:p w:rsidR="00DB3E72" w:rsidRDefault="00DB3E72" w:rsidP="00DB3E72">
      <w:pPr>
        <w:pStyle w:val="NormalWeb"/>
        <w:spacing w:before="113" w:beforeAutospacing="0" w:after="113"/>
        <w:ind w:left="720" w:hanging="363"/>
        <w:jc w:val="both"/>
      </w:pPr>
      <w:r>
        <w:rPr>
          <w:rFonts w:ascii="Symbol" w:hAnsi="Symbol"/>
          <w:sz w:val="20"/>
          <w:szCs w:val="20"/>
        </w:rPr>
        <w:t></w:t>
      </w:r>
      <w:r>
        <w:rPr>
          <w:rFonts w:ascii="Symbol"/>
          <w:sz w:val="20"/>
          <w:szCs w:val="20"/>
        </w:rPr>
        <w:t>        </w:t>
      </w:r>
      <w:r>
        <w:rPr>
          <w:rFonts w:ascii="Symbol" w:hAnsi="Symbol"/>
          <w:sz w:val="20"/>
          <w:szCs w:val="20"/>
        </w:rPr>
        <w:t></w:t>
      </w:r>
      <w:r>
        <w:rPr>
          <w:color w:val="000000"/>
        </w:rPr>
        <w:t xml:space="preserve">Zona centro y zona más occidental: 40 €/animal; </w:t>
      </w:r>
    </w:p>
    <w:p w:rsidR="00DB3E72" w:rsidRDefault="00DB3E72" w:rsidP="00DB3E72">
      <w:pPr>
        <w:pStyle w:val="NormalWeb"/>
        <w:spacing w:before="113" w:beforeAutospacing="0" w:after="113"/>
        <w:ind w:left="720" w:hanging="363"/>
        <w:jc w:val="both"/>
      </w:pPr>
      <w:r>
        <w:rPr>
          <w:rFonts w:ascii="Symbol" w:hAnsi="Symbol"/>
          <w:sz w:val="20"/>
          <w:szCs w:val="20"/>
        </w:rPr>
        <w:t></w:t>
      </w:r>
      <w:r>
        <w:rPr>
          <w:rFonts w:ascii="Symbol"/>
          <w:sz w:val="20"/>
          <w:szCs w:val="20"/>
        </w:rPr>
        <w:t>        </w:t>
      </w:r>
      <w:r>
        <w:rPr>
          <w:rFonts w:ascii="Symbol" w:hAnsi="Symbol"/>
          <w:sz w:val="20"/>
          <w:szCs w:val="20"/>
        </w:rPr>
        <w:t></w:t>
      </w:r>
      <w:r>
        <w:rPr>
          <w:color w:val="000000"/>
        </w:rPr>
        <w:t xml:space="preserve">Zona oriental: 50 €/animal. </w:t>
      </w:r>
    </w:p>
    <w:p w:rsidR="00DB3E72" w:rsidRDefault="00DB3E72" w:rsidP="00DB3E72">
      <w:pPr>
        <w:pStyle w:val="NormalWeb"/>
        <w:spacing w:before="113" w:beforeAutospacing="0" w:after="113" w:line="360" w:lineRule="auto"/>
        <w:ind w:left="851"/>
        <w:jc w:val="both"/>
      </w:pPr>
      <w:r>
        <w:rPr>
          <w:color w:val="000000"/>
        </w:rPr>
        <w:t xml:space="preserve">b) Dieta: Una ayuda económica al ganadero que haya acudido al certamen con el mayor número de animales. </w:t>
      </w:r>
    </w:p>
    <w:p w:rsidR="00DB3E72" w:rsidRDefault="00DB3E72" w:rsidP="00DB3E72">
      <w:pPr>
        <w:pStyle w:val="NormalWeb"/>
        <w:spacing w:before="113" w:beforeAutospacing="0" w:after="113" w:line="360" w:lineRule="auto"/>
        <w:ind w:left="851"/>
        <w:jc w:val="both"/>
      </w:pPr>
      <w:r>
        <w:rPr>
          <w:color w:val="000000"/>
        </w:rPr>
        <w:t>c) Premios: Una ayuda económica en función de los resultados de la calificación en los campeonatos establecidos de 150,00 € en cada uno de ellos:</w:t>
      </w:r>
    </w:p>
    <w:p w:rsidR="00DB3E72" w:rsidRDefault="00DB3E72" w:rsidP="00DB3E72">
      <w:pPr>
        <w:pStyle w:val="NormalWeb"/>
        <w:spacing w:before="113" w:beforeAutospacing="0" w:after="113"/>
        <w:ind w:left="2160" w:hanging="363"/>
        <w:jc w:val="both"/>
      </w:pPr>
      <w:r>
        <w:rPr>
          <w:rFonts w:ascii="Wingdings" w:hAnsi="Wingdings"/>
          <w:sz w:val="20"/>
          <w:szCs w:val="20"/>
        </w:rPr>
        <w:t></w:t>
      </w:r>
      <w:r>
        <w:rPr>
          <w:rFonts w:ascii="Wingdings"/>
          <w:sz w:val="20"/>
          <w:szCs w:val="20"/>
        </w:rPr>
        <w:t> </w:t>
      </w:r>
      <w:r>
        <w:rPr>
          <w:rFonts w:ascii="Wingdings" w:hAnsi="Wingdings"/>
          <w:sz w:val="20"/>
          <w:szCs w:val="20"/>
        </w:rPr>
        <w:t></w:t>
      </w:r>
      <w:r>
        <w:rPr>
          <w:color w:val="000000"/>
        </w:rPr>
        <w:t>Campeón joven de PRE.</w:t>
      </w:r>
    </w:p>
    <w:p w:rsidR="00DB3E72" w:rsidRDefault="00DB3E72" w:rsidP="00DB3E72">
      <w:pPr>
        <w:pStyle w:val="NormalWeb"/>
        <w:spacing w:before="113" w:beforeAutospacing="0" w:after="113"/>
        <w:ind w:left="2160" w:hanging="363"/>
        <w:jc w:val="both"/>
      </w:pPr>
      <w:r>
        <w:rPr>
          <w:rFonts w:ascii="Wingdings" w:hAnsi="Wingdings"/>
          <w:sz w:val="20"/>
          <w:szCs w:val="20"/>
        </w:rPr>
        <w:t></w:t>
      </w:r>
      <w:r>
        <w:rPr>
          <w:rFonts w:ascii="Wingdings"/>
          <w:sz w:val="20"/>
          <w:szCs w:val="20"/>
        </w:rPr>
        <w:t> </w:t>
      </w:r>
      <w:r>
        <w:rPr>
          <w:rFonts w:ascii="Wingdings" w:hAnsi="Wingdings"/>
          <w:sz w:val="20"/>
          <w:szCs w:val="20"/>
        </w:rPr>
        <w:t></w:t>
      </w:r>
      <w:r>
        <w:rPr>
          <w:color w:val="000000"/>
        </w:rPr>
        <w:t>Campeona joven de PRE.</w:t>
      </w:r>
    </w:p>
    <w:p w:rsidR="00DB3E72" w:rsidRDefault="00DB3E72" w:rsidP="00DB3E72">
      <w:pPr>
        <w:pStyle w:val="NormalWeb"/>
        <w:spacing w:before="113" w:beforeAutospacing="0" w:after="113"/>
        <w:ind w:left="2160" w:hanging="363"/>
        <w:jc w:val="both"/>
      </w:pPr>
      <w:r>
        <w:rPr>
          <w:rFonts w:ascii="Wingdings" w:hAnsi="Wingdings"/>
          <w:sz w:val="20"/>
          <w:szCs w:val="20"/>
        </w:rPr>
        <w:t></w:t>
      </w:r>
      <w:r>
        <w:rPr>
          <w:rFonts w:ascii="Wingdings"/>
          <w:sz w:val="20"/>
          <w:szCs w:val="20"/>
        </w:rPr>
        <w:t> </w:t>
      </w:r>
      <w:r>
        <w:rPr>
          <w:rFonts w:ascii="Wingdings" w:hAnsi="Wingdings"/>
          <w:sz w:val="20"/>
          <w:szCs w:val="20"/>
        </w:rPr>
        <w:t></w:t>
      </w:r>
      <w:r>
        <w:rPr>
          <w:color w:val="000000"/>
        </w:rPr>
        <w:t>Campeón adulto de PRE.</w:t>
      </w:r>
    </w:p>
    <w:p w:rsidR="00DB3E72" w:rsidRDefault="00DB3E72" w:rsidP="00DB3E72">
      <w:pPr>
        <w:pStyle w:val="NormalWeb"/>
        <w:spacing w:before="113" w:beforeAutospacing="0" w:after="113"/>
        <w:ind w:left="2160" w:hanging="363"/>
        <w:jc w:val="both"/>
      </w:pPr>
      <w:r>
        <w:rPr>
          <w:rFonts w:ascii="Wingdings" w:hAnsi="Wingdings"/>
          <w:sz w:val="20"/>
          <w:szCs w:val="20"/>
        </w:rPr>
        <w:t></w:t>
      </w:r>
      <w:r>
        <w:rPr>
          <w:rFonts w:ascii="Wingdings"/>
          <w:sz w:val="20"/>
          <w:szCs w:val="20"/>
        </w:rPr>
        <w:t> </w:t>
      </w:r>
      <w:r>
        <w:rPr>
          <w:rFonts w:ascii="Wingdings" w:hAnsi="Wingdings"/>
          <w:sz w:val="20"/>
          <w:szCs w:val="20"/>
        </w:rPr>
        <w:t></w:t>
      </w:r>
      <w:r>
        <w:rPr>
          <w:color w:val="000000"/>
        </w:rPr>
        <w:t>Campeona adulto de PRE.</w:t>
      </w:r>
    </w:p>
    <w:p w:rsidR="00DB3E72" w:rsidRDefault="00DB3E72" w:rsidP="00DB3E72">
      <w:pPr>
        <w:pStyle w:val="NormalWeb"/>
        <w:spacing w:before="113" w:beforeAutospacing="0" w:after="113"/>
        <w:ind w:left="2160" w:hanging="363"/>
        <w:jc w:val="both"/>
      </w:pPr>
      <w:r>
        <w:rPr>
          <w:rFonts w:ascii="Wingdings" w:hAnsi="Wingdings"/>
          <w:sz w:val="20"/>
          <w:szCs w:val="20"/>
        </w:rPr>
        <w:t></w:t>
      </w:r>
      <w:r>
        <w:rPr>
          <w:rFonts w:ascii="Wingdings"/>
          <w:sz w:val="20"/>
          <w:szCs w:val="20"/>
        </w:rPr>
        <w:t> </w:t>
      </w:r>
      <w:r>
        <w:rPr>
          <w:rFonts w:ascii="Wingdings" w:hAnsi="Wingdings"/>
          <w:sz w:val="20"/>
          <w:szCs w:val="20"/>
        </w:rPr>
        <w:t></w:t>
      </w:r>
      <w:r>
        <w:rPr>
          <w:color w:val="000000"/>
        </w:rPr>
        <w:t>Campeón de movimientos de PRE.</w:t>
      </w:r>
    </w:p>
    <w:p w:rsidR="00DB3E72" w:rsidRDefault="00DB3E72" w:rsidP="00DB3E72">
      <w:pPr>
        <w:pStyle w:val="NormalWeb"/>
        <w:spacing w:before="113" w:beforeAutospacing="0" w:after="113"/>
        <w:ind w:left="2160" w:hanging="363"/>
        <w:jc w:val="both"/>
      </w:pPr>
      <w:r>
        <w:rPr>
          <w:rFonts w:ascii="Wingdings" w:hAnsi="Wingdings"/>
          <w:sz w:val="20"/>
          <w:szCs w:val="20"/>
        </w:rPr>
        <w:t></w:t>
      </w:r>
      <w:r>
        <w:rPr>
          <w:rFonts w:ascii="Wingdings"/>
          <w:sz w:val="20"/>
          <w:szCs w:val="20"/>
        </w:rPr>
        <w:t> </w:t>
      </w:r>
      <w:r>
        <w:rPr>
          <w:rFonts w:ascii="Wingdings" w:hAnsi="Wingdings"/>
          <w:sz w:val="20"/>
          <w:szCs w:val="20"/>
        </w:rPr>
        <w:t></w:t>
      </w:r>
      <w:r>
        <w:rPr>
          <w:color w:val="000000"/>
        </w:rPr>
        <w:t>Campeona de movimientos de PRE.</w:t>
      </w:r>
    </w:p>
    <w:p w:rsidR="00DB3E72" w:rsidRDefault="00DB3E72" w:rsidP="00DB3E72">
      <w:pPr>
        <w:pStyle w:val="NormalWeb"/>
        <w:spacing w:before="113" w:beforeAutospacing="0" w:after="113"/>
        <w:ind w:left="2160" w:hanging="363"/>
        <w:jc w:val="both"/>
      </w:pPr>
      <w:r>
        <w:rPr>
          <w:rFonts w:ascii="Wingdings" w:hAnsi="Wingdings"/>
          <w:sz w:val="20"/>
          <w:szCs w:val="20"/>
        </w:rPr>
        <w:t></w:t>
      </w:r>
      <w:r>
        <w:rPr>
          <w:rFonts w:ascii="Wingdings"/>
          <w:sz w:val="20"/>
          <w:szCs w:val="20"/>
        </w:rPr>
        <w:t> </w:t>
      </w:r>
      <w:r>
        <w:rPr>
          <w:rFonts w:ascii="Wingdings" w:hAnsi="Wingdings"/>
          <w:sz w:val="20"/>
          <w:szCs w:val="20"/>
        </w:rPr>
        <w:t></w:t>
      </w:r>
      <w:r>
        <w:rPr>
          <w:color w:val="000000"/>
        </w:rPr>
        <w:t>Campeón joven de Cruzados.</w:t>
      </w:r>
    </w:p>
    <w:p w:rsidR="00DB3E72" w:rsidRDefault="00DB3E72" w:rsidP="00DB3E72">
      <w:pPr>
        <w:pStyle w:val="NormalWeb"/>
        <w:spacing w:before="113" w:beforeAutospacing="0" w:after="113"/>
        <w:ind w:left="2160" w:hanging="363"/>
        <w:jc w:val="both"/>
      </w:pPr>
      <w:r>
        <w:rPr>
          <w:rFonts w:ascii="Wingdings" w:hAnsi="Wingdings"/>
          <w:sz w:val="20"/>
          <w:szCs w:val="20"/>
        </w:rPr>
        <w:t></w:t>
      </w:r>
      <w:r>
        <w:rPr>
          <w:rFonts w:ascii="Wingdings"/>
          <w:sz w:val="20"/>
          <w:szCs w:val="20"/>
        </w:rPr>
        <w:t> </w:t>
      </w:r>
      <w:r>
        <w:rPr>
          <w:rFonts w:ascii="Wingdings" w:hAnsi="Wingdings"/>
          <w:sz w:val="20"/>
          <w:szCs w:val="20"/>
        </w:rPr>
        <w:t></w:t>
      </w:r>
      <w:r>
        <w:rPr>
          <w:color w:val="000000"/>
        </w:rPr>
        <w:t>Campeona joven de Cruzados.</w:t>
      </w:r>
    </w:p>
    <w:p w:rsidR="00DB3E72" w:rsidRDefault="00DB3E72" w:rsidP="00DB3E72">
      <w:pPr>
        <w:pStyle w:val="NormalWeb"/>
        <w:spacing w:before="113" w:beforeAutospacing="0" w:after="113"/>
        <w:ind w:left="2160" w:hanging="363"/>
        <w:jc w:val="both"/>
      </w:pPr>
      <w:r>
        <w:rPr>
          <w:rFonts w:ascii="Wingdings" w:hAnsi="Wingdings"/>
          <w:sz w:val="20"/>
          <w:szCs w:val="20"/>
        </w:rPr>
        <w:t></w:t>
      </w:r>
      <w:r>
        <w:rPr>
          <w:rFonts w:ascii="Wingdings"/>
          <w:sz w:val="20"/>
          <w:szCs w:val="20"/>
        </w:rPr>
        <w:t> </w:t>
      </w:r>
      <w:r>
        <w:rPr>
          <w:rFonts w:ascii="Wingdings" w:hAnsi="Wingdings"/>
          <w:sz w:val="20"/>
          <w:szCs w:val="20"/>
        </w:rPr>
        <w:t></w:t>
      </w:r>
      <w:r>
        <w:rPr>
          <w:color w:val="000000"/>
        </w:rPr>
        <w:t>Campeón adulto de Cruzados.</w:t>
      </w:r>
    </w:p>
    <w:p w:rsidR="00DB3E72" w:rsidRDefault="00DB3E72" w:rsidP="00DB3E72">
      <w:pPr>
        <w:pStyle w:val="NormalWeb"/>
        <w:spacing w:before="113" w:beforeAutospacing="0" w:after="113"/>
        <w:ind w:left="2160" w:hanging="363"/>
        <w:jc w:val="both"/>
      </w:pPr>
      <w:r>
        <w:rPr>
          <w:rFonts w:ascii="Wingdings" w:hAnsi="Wingdings"/>
          <w:sz w:val="20"/>
          <w:szCs w:val="20"/>
        </w:rPr>
        <w:t></w:t>
      </w:r>
      <w:r>
        <w:rPr>
          <w:rFonts w:ascii="Wingdings"/>
          <w:sz w:val="20"/>
          <w:szCs w:val="20"/>
        </w:rPr>
        <w:t> </w:t>
      </w:r>
      <w:r>
        <w:rPr>
          <w:rFonts w:ascii="Wingdings" w:hAnsi="Wingdings"/>
          <w:sz w:val="20"/>
          <w:szCs w:val="20"/>
        </w:rPr>
        <w:t></w:t>
      </w:r>
      <w:r>
        <w:rPr>
          <w:color w:val="000000"/>
        </w:rPr>
        <w:t>Campeona adulto de Cruzados.</w:t>
      </w:r>
    </w:p>
    <w:p w:rsidR="00DB3E72" w:rsidRDefault="00DB3E72" w:rsidP="00DB3E72">
      <w:pPr>
        <w:pStyle w:val="NormalWeb"/>
        <w:spacing w:before="113" w:beforeAutospacing="0" w:after="113"/>
        <w:ind w:left="2160" w:hanging="363"/>
        <w:jc w:val="both"/>
      </w:pPr>
      <w:r>
        <w:rPr>
          <w:rFonts w:ascii="Wingdings" w:hAnsi="Wingdings"/>
          <w:sz w:val="20"/>
          <w:szCs w:val="20"/>
        </w:rPr>
        <w:t></w:t>
      </w:r>
      <w:r>
        <w:rPr>
          <w:rFonts w:ascii="Wingdings"/>
          <w:sz w:val="20"/>
          <w:szCs w:val="20"/>
        </w:rPr>
        <w:t> </w:t>
      </w:r>
      <w:r>
        <w:rPr>
          <w:rFonts w:ascii="Wingdings" w:hAnsi="Wingdings"/>
          <w:sz w:val="20"/>
          <w:szCs w:val="20"/>
        </w:rPr>
        <w:t></w:t>
      </w:r>
      <w:r>
        <w:rPr>
          <w:color w:val="000000"/>
        </w:rPr>
        <w:t>Campeón de movimientos de Cruzados.</w:t>
      </w:r>
    </w:p>
    <w:p w:rsidR="00DB3E72" w:rsidRDefault="00DB3E72" w:rsidP="00DB3E72">
      <w:pPr>
        <w:pStyle w:val="NormalWeb"/>
        <w:spacing w:before="113" w:beforeAutospacing="0" w:after="113"/>
        <w:ind w:left="2160" w:hanging="363"/>
        <w:jc w:val="both"/>
      </w:pPr>
      <w:r>
        <w:rPr>
          <w:rFonts w:ascii="Wingdings" w:hAnsi="Wingdings"/>
          <w:sz w:val="20"/>
          <w:szCs w:val="20"/>
        </w:rPr>
        <w:t></w:t>
      </w:r>
      <w:r>
        <w:rPr>
          <w:rFonts w:ascii="Wingdings"/>
          <w:sz w:val="20"/>
          <w:szCs w:val="20"/>
        </w:rPr>
        <w:t> </w:t>
      </w:r>
      <w:r>
        <w:rPr>
          <w:rFonts w:ascii="Wingdings" w:hAnsi="Wingdings"/>
          <w:sz w:val="20"/>
          <w:szCs w:val="20"/>
        </w:rPr>
        <w:t></w:t>
      </w:r>
      <w:r>
        <w:rPr>
          <w:color w:val="000000"/>
        </w:rPr>
        <w:t>Campeona de movimientos de Cruzados.</w:t>
      </w:r>
    </w:p>
    <w:p w:rsidR="00DB3E72" w:rsidRDefault="00DB3E72" w:rsidP="00DB3E72">
      <w:pPr>
        <w:pStyle w:val="NormalWeb"/>
        <w:spacing w:before="113" w:beforeAutospacing="0" w:after="113" w:line="360" w:lineRule="auto"/>
        <w:ind w:left="851"/>
        <w:jc w:val="both"/>
      </w:pPr>
      <w:r>
        <w:rPr>
          <w:b/>
          <w:bCs/>
          <w:color w:val="000000"/>
        </w:rPr>
        <w:t>Sexto.- CATEGORÍAS Y SECCIONES DEL CONCURSO.</w:t>
      </w:r>
    </w:p>
    <w:p w:rsidR="00DB3E72" w:rsidRDefault="00DB3E72" w:rsidP="00DB3E72">
      <w:pPr>
        <w:pStyle w:val="NormalWeb"/>
        <w:spacing w:line="360" w:lineRule="auto"/>
        <w:ind w:left="851"/>
        <w:jc w:val="both"/>
      </w:pPr>
      <w:r>
        <w:rPr>
          <w:color w:val="000000"/>
        </w:rPr>
        <w:t>Se establecen las siguientes categorías y secciones de Concurso.</w:t>
      </w:r>
    </w:p>
    <w:p w:rsidR="00DB3E72" w:rsidRDefault="00DB3E72" w:rsidP="00DB3E72">
      <w:pPr>
        <w:pStyle w:val="NormalWeb"/>
        <w:spacing w:line="360" w:lineRule="auto"/>
        <w:ind w:left="851"/>
        <w:jc w:val="both"/>
      </w:pPr>
      <w:r>
        <w:rPr>
          <w:b/>
          <w:bCs/>
          <w:i/>
          <w:iCs/>
        </w:rPr>
        <w:t>CATEGORÍA PURA RAZA ESPAÑOLA</w:t>
      </w:r>
    </w:p>
    <w:p w:rsidR="00DB3E72" w:rsidRDefault="00DB3E72" w:rsidP="00DB3E72">
      <w:pPr>
        <w:pStyle w:val="NormalWeb"/>
        <w:jc w:val="both"/>
      </w:pPr>
      <w:r>
        <w:t>Sección 1.- Potras de 1 año.</w:t>
      </w:r>
    </w:p>
    <w:p w:rsidR="00DB3E72" w:rsidRDefault="00DB3E72" w:rsidP="00DB3E72">
      <w:pPr>
        <w:pStyle w:val="NormalWeb"/>
        <w:jc w:val="both"/>
      </w:pPr>
      <w:r>
        <w:lastRenderedPageBreak/>
        <w:t>Sección 2.- Potros de 1 año.</w:t>
      </w:r>
    </w:p>
    <w:p w:rsidR="00DB3E72" w:rsidRDefault="00DB3E72" w:rsidP="00DB3E72">
      <w:pPr>
        <w:pStyle w:val="NormalWeb"/>
        <w:jc w:val="both"/>
      </w:pPr>
      <w:r>
        <w:t>Sección 3.- Potras de 2 años.</w:t>
      </w:r>
    </w:p>
    <w:p w:rsidR="00DB3E72" w:rsidRDefault="00DB3E72" w:rsidP="00DB3E72">
      <w:pPr>
        <w:pStyle w:val="NormalWeb"/>
        <w:jc w:val="both"/>
      </w:pPr>
      <w:r>
        <w:t>Sección 4.- Potros de 2 años.</w:t>
      </w:r>
    </w:p>
    <w:p w:rsidR="00DB3E72" w:rsidRDefault="00DB3E72" w:rsidP="00DB3E72">
      <w:pPr>
        <w:pStyle w:val="NormalWeb"/>
        <w:jc w:val="both"/>
      </w:pPr>
      <w:r>
        <w:t>Sección 5.- Potras de 3 años.</w:t>
      </w:r>
    </w:p>
    <w:p w:rsidR="00DB3E72" w:rsidRDefault="00DB3E72" w:rsidP="00DB3E72">
      <w:pPr>
        <w:pStyle w:val="NormalWeb"/>
        <w:jc w:val="both"/>
      </w:pPr>
      <w:r>
        <w:t xml:space="preserve">Sección 6.- Potros de 3 años. </w:t>
      </w:r>
    </w:p>
    <w:p w:rsidR="00DB3E72" w:rsidRDefault="00DB3E72" w:rsidP="00DB3E72">
      <w:pPr>
        <w:pStyle w:val="NormalWeb"/>
        <w:jc w:val="both"/>
      </w:pPr>
      <w:r>
        <w:t>Sección 7.- Campeona joven.</w:t>
      </w:r>
    </w:p>
    <w:p w:rsidR="00DB3E72" w:rsidRDefault="00DB3E72" w:rsidP="00DB3E72">
      <w:pPr>
        <w:pStyle w:val="NormalWeb"/>
        <w:jc w:val="both"/>
      </w:pPr>
      <w:r>
        <w:t>Sección 8.- Campeón joven.</w:t>
      </w:r>
    </w:p>
    <w:p w:rsidR="00DB3E72" w:rsidRDefault="00DB3E72" w:rsidP="00DB3E72">
      <w:pPr>
        <w:pStyle w:val="NormalWeb"/>
        <w:jc w:val="both"/>
      </w:pPr>
      <w:r>
        <w:t>Sección 9.- Yeguas de 4 años.</w:t>
      </w:r>
    </w:p>
    <w:p w:rsidR="00DB3E72" w:rsidRDefault="00DB3E72" w:rsidP="00DB3E72">
      <w:pPr>
        <w:pStyle w:val="NormalWeb"/>
        <w:jc w:val="both"/>
      </w:pPr>
      <w:r>
        <w:t>Sección 10.- Caballos de 4 años.</w:t>
      </w:r>
    </w:p>
    <w:p w:rsidR="00DB3E72" w:rsidRDefault="00DB3E72" w:rsidP="00DB3E72">
      <w:pPr>
        <w:pStyle w:val="NormalWeb"/>
        <w:jc w:val="both"/>
      </w:pPr>
      <w:r>
        <w:t>Sección 11.- Yeguas de 5 y 6 años.</w:t>
      </w:r>
    </w:p>
    <w:p w:rsidR="00DB3E72" w:rsidRDefault="00DB3E72" w:rsidP="00DB3E72">
      <w:pPr>
        <w:pStyle w:val="NormalWeb"/>
        <w:jc w:val="both"/>
      </w:pPr>
      <w:r>
        <w:t>Sección 12.- Caballos de 5 y 6 años.</w:t>
      </w:r>
    </w:p>
    <w:p w:rsidR="00DB3E72" w:rsidRDefault="00DB3E72" w:rsidP="00DB3E72">
      <w:pPr>
        <w:pStyle w:val="NormalWeb"/>
        <w:jc w:val="both"/>
      </w:pPr>
      <w:r>
        <w:t>Sección 13.- Yeguas de 7 o más años.</w:t>
      </w:r>
    </w:p>
    <w:p w:rsidR="00DB3E72" w:rsidRDefault="00DB3E72" w:rsidP="00DB3E72">
      <w:pPr>
        <w:pStyle w:val="NormalWeb"/>
        <w:jc w:val="both"/>
      </w:pPr>
      <w:r>
        <w:t>Sección 14.- Caballos de 7 o más años.</w:t>
      </w:r>
    </w:p>
    <w:p w:rsidR="00DB3E72" w:rsidRDefault="00DB3E72" w:rsidP="00DB3E72">
      <w:pPr>
        <w:pStyle w:val="NormalWeb"/>
        <w:jc w:val="both"/>
      </w:pPr>
      <w:r>
        <w:t>Sección 15.- Campeona de raza.</w:t>
      </w:r>
    </w:p>
    <w:p w:rsidR="00DB3E72" w:rsidRDefault="00DB3E72" w:rsidP="00DB3E72">
      <w:pPr>
        <w:pStyle w:val="NormalWeb"/>
        <w:jc w:val="both"/>
      </w:pPr>
      <w:r>
        <w:t>Sección 16.- Campeón de raza.</w:t>
      </w:r>
    </w:p>
    <w:p w:rsidR="00DB3E72" w:rsidRDefault="00DB3E72" w:rsidP="00DB3E72">
      <w:pPr>
        <w:pStyle w:val="NormalWeb"/>
        <w:jc w:val="both"/>
      </w:pPr>
      <w:r>
        <w:t>Sección 17.- Campeona de movimientos.</w:t>
      </w:r>
    </w:p>
    <w:p w:rsidR="00DB3E72" w:rsidRDefault="00DB3E72" w:rsidP="00DB3E72">
      <w:pPr>
        <w:pStyle w:val="NormalWeb"/>
        <w:jc w:val="both"/>
      </w:pPr>
      <w:r>
        <w:t>Sección 18.- Campeón de movimientos.</w:t>
      </w:r>
    </w:p>
    <w:p w:rsidR="00DB3E72" w:rsidRDefault="00DB3E72" w:rsidP="00DB3E72">
      <w:pPr>
        <w:pStyle w:val="NormalWeb"/>
        <w:jc w:val="both"/>
      </w:pPr>
      <w:r>
        <w:rPr>
          <w:b/>
          <w:bCs/>
          <w:i/>
          <w:iCs/>
        </w:rPr>
        <w:t>CATEGORÍA CRUZADOS</w:t>
      </w:r>
    </w:p>
    <w:p w:rsidR="00DB3E72" w:rsidRDefault="00DB3E72" w:rsidP="00DB3E72">
      <w:pPr>
        <w:pStyle w:val="NormalWeb"/>
        <w:jc w:val="both"/>
      </w:pPr>
      <w:r>
        <w:t>Sección 19.- Potras de 1 año.</w:t>
      </w:r>
    </w:p>
    <w:p w:rsidR="00DB3E72" w:rsidRDefault="00DB3E72" w:rsidP="00DB3E72">
      <w:pPr>
        <w:pStyle w:val="NormalWeb"/>
        <w:jc w:val="both"/>
      </w:pPr>
      <w:r>
        <w:t>Sección 20.- Potros de 1 año.</w:t>
      </w:r>
    </w:p>
    <w:p w:rsidR="00DB3E72" w:rsidRDefault="00DB3E72" w:rsidP="00DB3E72">
      <w:pPr>
        <w:pStyle w:val="NormalWeb"/>
        <w:jc w:val="both"/>
      </w:pPr>
      <w:r>
        <w:t>Sección 21.- Potras de 2 años.</w:t>
      </w:r>
    </w:p>
    <w:p w:rsidR="00DB3E72" w:rsidRDefault="00DB3E72" w:rsidP="00DB3E72">
      <w:pPr>
        <w:pStyle w:val="NormalWeb"/>
        <w:jc w:val="both"/>
      </w:pPr>
      <w:r>
        <w:t>Sección 22.- Potros de 2 años.</w:t>
      </w:r>
    </w:p>
    <w:p w:rsidR="00DB3E72" w:rsidRDefault="00DB3E72" w:rsidP="00DB3E72">
      <w:pPr>
        <w:pStyle w:val="NormalWeb"/>
        <w:jc w:val="both"/>
      </w:pPr>
      <w:r>
        <w:t>Sección 23.- Potras de 3 años.</w:t>
      </w:r>
    </w:p>
    <w:p w:rsidR="00DB3E72" w:rsidRDefault="00DB3E72" w:rsidP="00DB3E72">
      <w:pPr>
        <w:pStyle w:val="NormalWeb"/>
        <w:jc w:val="both"/>
      </w:pPr>
      <w:r>
        <w:t xml:space="preserve">Sección 24.- Potros de 3 años. </w:t>
      </w:r>
    </w:p>
    <w:p w:rsidR="00DB3E72" w:rsidRDefault="00DB3E72" w:rsidP="00DB3E72">
      <w:pPr>
        <w:pStyle w:val="NormalWeb"/>
        <w:jc w:val="both"/>
      </w:pPr>
      <w:r>
        <w:t>Sección 25.- Campeona joven cruzada.</w:t>
      </w:r>
    </w:p>
    <w:p w:rsidR="00DB3E72" w:rsidRDefault="00DB3E72" w:rsidP="00DB3E72">
      <w:pPr>
        <w:pStyle w:val="NormalWeb"/>
        <w:jc w:val="both"/>
      </w:pPr>
      <w:r>
        <w:lastRenderedPageBreak/>
        <w:t>Sección 26.- Campeón joven cruzado.</w:t>
      </w:r>
    </w:p>
    <w:p w:rsidR="00DB3E72" w:rsidRDefault="00DB3E72" w:rsidP="00DB3E72">
      <w:pPr>
        <w:pStyle w:val="NormalWeb"/>
        <w:jc w:val="both"/>
      </w:pPr>
      <w:r>
        <w:t>Sección 27.- Yeguas de 4 años.</w:t>
      </w:r>
    </w:p>
    <w:p w:rsidR="00DB3E72" w:rsidRDefault="00DB3E72" w:rsidP="00DB3E72">
      <w:pPr>
        <w:pStyle w:val="NormalWeb"/>
        <w:jc w:val="both"/>
      </w:pPr>
      <w:r>
        <w:t>Sección 28.- Caballos de 4 años.</w:t>
      </w:r>
    </w:p>
    <w:p w:rsidR="00DB3E72" w:rsidRDefault="00DB3E72" w:rsidP="00DB3E72">
      <w:pPr>
        <w:pStyle w:val="NormalWeb"/>
        <w:jc w:val="both"/>
      </w:pPr>
      <w:r>
        <w:t>Sección 29.- Yeguas de 5 y 6 años.</w:t>
      </w:r>
    </w:p>
    <w:p w:rsidR="00DB3E72" w:rsidRDefault="00DB3E72" w:rsidP="00DB3E72">
      <w:pPr>
        <w:pStyle w:val="NormalWeb"/>
        <w:jc w:val="both"/>
      </w:pPr>
      <w:r>
        <w:t>Sección 30.- Caballos de 5 y 6 años.</w:t>
      </w:r>
    </w:p>
    <w:p w:rsidR="00DB3E72" w:rsidRDefault="00DB3E72" w:rsidP="00DB3E72">
      <w:pPr>
        <w:pStyle w:val="NormalWeb"/>
        <w:jc w:val="both"/>
      </w:pPr>
      <w:r>
        <w:t>Sección 31.- Yeguas de 7 o más años.</w:t>
      </w:r>
    </w:p>
    <w:p w:rsidR="00DB3E72" w:rsidRDefault="00DB3E72" w:rsidP="00DB3E72">
      <w:pPr>
        <w:pStyle w:val="NormalWeb"/>
        <w:jc w:val="both"/>
      </w:pPr>
      <w:r>
        <w:t>Sección 32.- Caballos de 7 o más años.</w:t>
      </w:r>
    </w:p>
    <w:p w:rsidR="00DB3E72" w:rsidRDefault="00DB3E72" w:rsidP="00DB3E72">
      <w:pPr>
        <w:pStyle w:val="NormalWeb"/>
        <w:jc w:val="both"/>
      </w:pPr>
      <w:r>
        <w:t>Sección 33.- Campeona adulta cruzada.</w:t>
      </w:r>
    </w:p>
    <w:p w:rsidR="00DB3E72" w:rsidRDefault="00DB3E72" w:rsidP="00DB3E72">
      <w:pPr>
        <w:pStyle w:val="NormalWeb"/>
        <w:jc w:val="both"/>
      </w:pPr>
      <w:r>
        <w:t>Sección 34.- Campeón adulto cruzado.</w:t>
      </w:r>
    </w:p>
    <w:p w:rsidR="00DB3E72" w:rsidRDefault="00DB3E72" w:rsidP="00DB3E72">
      <w:pPr>
        <w:pStyle w:val="NormalWeb"/>
        <w:jc w:val="both"/>
      </w:pPr>
      <w:r>
        <w:t>Sección 35.- Campeona de movimientos.</w:t>
      </w:r>
    </w:p>
    <w:p w:rsidR="00DB3E72" w:rsidRDefault="00DB3E72" w:rsidP="00DB3E72">
      <w:pPr>
        <w:pStyle w:val="NormalWeb"/>
        <w:jc w:val="both"/>
      </w:pPr>
      <w:r>
        <w:t>Sección 36.- Campeón de movimientos.</w:t>
      </w:r>
    </w:p>
    <w:p w:rsidR="00285007" w:rsidRDefault="00DB3E72" w:rsidP="00285007">
      <w:pPr>
        <w:pStyle w:val="NormalWeb"/>
        <w:spacing w:before="102" w:beforeAutospacing="0" w:after="238" w:line="360" w:lineRule="auto"/>
        <w:ind w:left="851"/>
        <w:jc w:val="both"/>
      </w:pPr>
      <w:r>
        <w:t> </w:t>
      </w:r>
    </w:p>
    <w:p w:rsidR="00DB3E72" w:rsidRDefault="00DB3E72" w:rsidP="00285007">
      <w:pPr>
        <w:pStyle w:val="NormalWeb"/>
        <w:spacing w:before="102" w:beforeAutospacing="0" w:after="238" w:line="360" w:lineRule="auto"/>
        <w:ind w:left="851"/>
        <w:jc w:val="both"/>
      </w:pPr>
      <w:r>
        <w:t>En los campeonatos participará el primer animal clasificado de las secciones establecidas en la categoría y el sexo del animal correspondiente.</w:t>
      </w:r>
    </w:p>
    <w:p w:rsidR="00DB3E72" w:rsidRDefault="00DB3E72" w:rsidP="00DB3E72">
      <w:pPr>
        <w:pStyle w:val="NormalWeb"/>
        <w:spacing w:line="360" w:lineRule="auto"/>
        <w:ind w:left="851"/>
        <w:jc w:val="both"/>
      </w:pPr>
      <w:r>
        <w:t xml:space="preserve">Para todo lo relativo a las normas de funcionamiento del concurso se atenderá a lo dispuesto en las bases reguladoras </w:t>
      </w:r>
      <w:r>
        <w:rPr>
          <w:color w:val="000000"/>
        </w:rPr>
        <w:t>(BOPA de 22 de Junio de 2020).</w:t>
      </w:r>
    </w:p>
    <w:p w:rsidR="00DB3E72" w:rsidRDefault="00DB3E72" w:rsidP="00DB3E72">
      <w:pPr>
        <w:pStyle w:val="NormalWeb"/>
        <w:spacing w:line="360" w:lineRule="auto"/>
        <w:ind w:left="851"/>
        <w:jc w:val="both"/>
      </w:pPr>
      <w:r>
        <w:rPr>
          <w:b/>
          <w:bCs/>
          <w:color w:val="000000"/>
        </w:rPr>
        <w:t>Séptimo.- HORARIOS DE ENTRADA Y SALIDA DE LOS ANIMALES Y DEL CONCURSO</w:t>
      </w:r>
    </w:p>
    <w:p w:rsidR="00DB3E72" w:rsidRDefault="00DB3E72" w:rsidP="00DB3E72">
      <w:pPr>
        <w:pStyle w:val="NormalWeb"/>
        <w:spacing w:line="360" w:lineRule="auto"/>
        <w:ind w:left="720" w:hanging="363"/>
        <w:jc w:val="both"/>
      </w:pPr>
      <w:r>
        <w:rPr>
          <w:rFonts w:ascii="Symbol" w:hAnsi="Symbol"/>
          <w:sz w:val="20"/>
          <w:szCs w:val="20"/>
        </w:rPr>
        <w:t></w:t>
      </w:r>
      <w:r>
        <w:rPr>
          <w:rFonts w:ascii="Symbol"/>
          <w:sz w:val="20"/>
          <w:szCs w:val="20"/>
        </w:rPr>
        <w:t>        </w:t>
      </w:r>
      <w:r>
        <w:rPr>
          <w:rFonts w:ascii="Symbol" w:hAnsi="Symbol"/>
          <w:sz w:val="20"/>
          <w:szCs w:val="20"/>
        </w:rPr>
        <w:t></w:t>
      </w:r>
      <w:r>
        <w:rPr>
          <w:b/>
          <w:bCs/>
          <w:color w:val="000000"/>
        </w:rPr>
        <w:t xml:space="preserve">La entrada de los animales </w:t>
      </w:r>
      <w:r>
        <w:rPr>
          <w:color w:val="000000"/>
        </w:rPr>
        <w:t xml:space="preserve">participantes al Recinto Ferial se realizará entre las 7:00 y las 10:00 de la mañana del día 5 de julio, no siendo admitidos los animales que entren con posterioridad al horario establecido. Podría autorizarse la entrada de animales con posterioridad a esa hora, en casos excepcionales en que se considerara necesario. El alojamiento del ganado se hará bajo la dirección del Servicio de Recepción, debiendo cada animal ocupar el sitio asignado. </w:t>
      </w:r>
      <w:r>
        <w:rPr>
          <w:b/>
          <w:bCs/>
          <w:color w:val="000000"/>
        </w:rPr>
        <w:t>No podrán abandonar el Recinto</w:t>
      </w:r>
      <w:r>
        <w:rPr>
          <w:color w:val="000000"/>
        </w:rPr>
        <w:t xml:space="preserve"> hasta las 20:00 horas del día 5 de julio.</w:t>
      </w:r>
    </w:p>
    <w:p w:rsidR="00DB3E72" w:rsidRDefault="00DB3E72" w:rsidP="00DB3E72">
      <w:pPr>
        <w:pStyle w:val="NormalWeb"/>
        <w:spacing w:line="360" w:lineRule="auto"/>
        <w:ind w:left="720" w:hanging="363"/>
        <w:jc w:val="both"/>
      </w:pPr>
      <w:r>
        <w:rPr>
          <w:rFonts w:ascii="Symbol" w:hAnsi="Symbol"/>
          <w:sz w:val="20"/>
          <w:szCs w:val="20"/>
        </w:rPr>
        <w:lastRenderedPageBreak/>
        <w:t></w:t>
      </w:r>
      <w:r>
        <w:rPr>
          <w:rFonts w:ascii="Symbol"/>
          <w:sz w:val="20"/>
          <w:szCs w:val="20"/>
        </w:rPr>
        <w:t>        </w:t>
      </w:r>
      <w:r>
        <w:rPr>
          <w:rFonts w:ascii="Symbol" w:hAnsi="Symbol"/>
          <w:sz w:val="20"/>
          <w:szCs w:val="20"/>
        </w:rPr>
        <w:t></w:t>
      </w:r>
      <w:r>
        <w:rPr>
          <w:color w:val="000000"/>
        </w:rPr>
        <w:t>El Concurso dará comienzo el día 5 de julio, a las 10:00 horas de la mañana prolongándose, de forma ininterrumpida, hasta que finalice el juzgamiento de todas las secciones previstas, en torno a las 20:00 horas.</w:t>
      </w:r>
    </w:p>
    <w:p w:rsidR="00DB3E72" w:rsidRDefault="00DB3E72" w:rsidP="00DB3E72">
      <w:pPr>
        <w:pStyle w:val="NormalWeb"/>
        <w:spacing w:line="360" w:lineRule="auto"/>
        <w:ind w:left="851"/>
        <w:jc w:val="both"/>
      </w:pPr>
      <w:r>
        <w:rPr>
          <w:b/>
          <w:bCs/>
          <w:color w:val="000000"/>
        </w:rPr>
        <w:t>Octavo.- ALIMENTACIÓN DE LOS ANIMALES.</w:t>
      </w:r>
    </w:p>
    <w:p w:rsidR="00DB3E72" w:rsidRDefault="00DB3E72" w:rsidP="00DB3E72">
      <w:pPr>
        <w:pStyle w:val="NormalWeb"/>
        <w:spacing w:line="360" w:lineRule="auto"/>
        <w:ind w:left="851"/>
        <w:jc w:val="both"/>
      </w:pPr>
      <w:r>
        <w:rPr>
          <w:color w:val="000000"/>
        </w:rPr>
        <w:t>La organización del certamen pondrá a disposición de los ganaderos la alimentación necesaria para los animales.</w:t>
      </w:r>
    </w:p>
    <w:p w:rsidR="00DB3E72" w:rsidRDefault="00DB3E72" w:rsidP="00DB3E72">
      <w:pPr>
        <w:pStyle w:val="NormalWeb"/>
        <w:spacing w:line="360" w:lineRule="auto"/>
        <w:ind w:left="851"/>
        <w:jc w:val="both"/>
      </w:pPr>
      <w:r>
        <w:rPr>
          <w:b/>
          <w:bCs/>
          <w:color w:val="000000"/>
        </w:rPr>
        <w:t xml:space="preserve">Noveno.- PLAZO DE PRESENTACIÓN DE SOLICITUDES. </w:t>
      </w:r>
    </w:p>
    <w:p w:rsidR="00DB3E72" w:rsidRDefault="00DB3E72" w:rsidP="00DB3E72">
      <w:pPr>
        <w:pStyle w:val="NormalWeb"/>
        <w:spacing w:line="360" w:lineRule="auto"/>
        <w:ind w:left="851"/>
        <w:jc w:val="both"/>
      </w:pPr>
      <w:r>
        <w:rPr>
          <w:color w:val="000000"/>
        </w:rPr>
        <w:t>El plazo de presentación de solicitudes será desde el día siguiente a la publicación de la correspondiente convocatoria en el Boletín Oficial del Principado de Asturias hasta el día 27 de junio de 2025.</w:t>
      </w:r>
    </w:p>
    <w:p w:rsidR="00DB3E72" w:rsidRDefault="00DB3E72" w:rsidP="00DB3E72">
      <w:pPr>
        <w:pStyle w:val="NormalWeb"/>
        <w:spacing w:line="360" w:lineRule="auto"/>
        <w:ind w:left="851"/>
        <w:jc w:val="both"/>
      </w:pPr>
      <w:r>
        <w:rPr>
          <w:b/>
          <w:bCs/>
          <w:color w:val="000000"/>
        </w:rPr>
        <w:t>Décimo.- REQUISITOS PARA SOLICITAR LA SUBVENCIÓN, FORMA DE ACREDITARLOS Y DOCUMENTOS QUE DEBEN ACOMPAÑARSE A LA PETICIÓN.</w:t>
      </w:r>
    </w:p>
    <w:p w:rsidR="00DB3E72" w:rsidRDefault="00DB3E72" w:rsidP="00DB3E72">
      <w:pPr>
        <w:pStyle w:val="NormalWeb"/>
        <w:spacing w:line="360" w:lineRule="auto"/>
        <w:ind w:left="851"/>
        <w:jc w:val="both"/>
      </w:pPr>
      <w:r>
        <w:rPr>
          <w:color w:val="000000"/>
        </w:rPr>
        <w:t xml:space="preserve">Los previstos en las bases reguladoras (BOPA de 22 de Junio de 2020). </w:t>
      </w:r>
    </w:p>
    <w:p w:rsidR="00DB3E72" w:rsidRDefault="00DB3E72" w:rsidP="00DB3E72">
      <w:pPr>
        <w:pStyle w:val="NormalWeb"/>
        <w:spacing w:line="360" w:lineRule="auto"/>
        <w:ind w:left="851"/>
        <w:jc w:val="both"/>
      </w:pPr>
      <w:r>
        <w:rPr>
          <w:color w:val="000000"/>
        </w:rPr>
        <w:t>Se adjunta ANEXO I de Solicitud de subvención.</w:t>
      </w:r>
    </w:p>
    <w:p w:rsidR="00DB3E72" w:rsidRDefault="00DB3E72" w:rsidP="00DB3E72">
      <w:pPr>
        <w:pStyle w:val="NormalWeb"/>
        <w:spacing w:before="113" w:beforeAutospacing="0" w:after="113" w:line="360" w:lineRule="auto"/>
        <w:ind w:left="851"/>
        <w:jc w:val="both"/>
      </w:pPr>
      <w:r>
        <w:rPr>
          <w:b/>
          <w:bCs/>
          <w:color w:val="000000"/>
        </w:rPr>
        <w:t>Décimo primero.- CRITERIOS Y LÍMITES PARA LA CONCESIÓN DE LA SUBVENCIÓN.</w:t>
      </w:r>
    </w:p>
    <w:p w:rsidR="00DB3E72" w:rsidRDefault="00DB3E72" w:rsidP="00DB3E72">
      <w:pPr>
        <w:pStyle w:val="NormalWeb"/>
        <w:spacing w:before="113" w:beforeAutospacing="0" w:after="113" w:line="360" w:lineRule="auto"/>
        <w:ind w:left="851"/>
        <w:jc w:val="both"/>
      </w:pPr>
      <w:r>
        <w:rPr>
          <w:color w:val="000000"/>
        </w:rPr>
        <w:t xml:space="preserve">Los </w:t>
      </w:r>
      <w:r>
        <w:rPr>
          <w:i/>
          <w:iCs/>
          <w:color w:val="000000"/>
        </w:rPr>
        <w:t xml:space="preserve">criterios </w:t>
      </w:r>
      <w:r>
        <w:rPr>
          <w:color w:val="000000"/>
        </w:rPr>
        <w:t>establecidos para la concesión de subvenciones serán:</w:t>
      </w:r>
    </w:p>
    <w:p w:rsidR="00DB3E72" w:rsidRDefault="00DB3E72" w:rsidP="00DB3E72">
      <w:pPr>
        <w:pStyle w:val="NormalWeb"/>
        <w:spacing w:before="113" w:beforeAutospacing="0" w:after="113" w:line="360" w:lineRule="auto"/>
        <w:ind w:left="851"/>
        <w:jc w:val="both"/>
      </w:pPr>
      <w:r>
        <w:rPr>
          <w:color w:val="000000"/>
        </w:rPr>
        <w:t>a) El resultado de calcular el número de animales participantes y el lugar de procedencia en función de la dieta establecida en el punto quinto de esta convocatoria.</w:t>
      </w:r>
    </w:p>
    <w:p w:rsidR="00DB3E72" w:rsidRDefault="00DB3E72" w:rsidP="00DB3E72">
      <w:pPr>
        <w:pStyle w:val="NormalWeb"/>
        <w:spacing w:before="113" w:beforeAutospacing="0" w:after="113" w:line="360" w:lineRule="auto"/>
        <w:ind w:left="851"/>
        <w:jc w:val="both"/>
      </w:pPr>
      <w:r>
        <w:rPr>
          <w:color w:val="000000"/>
        </w:rPr>
        <w:t>b) Se otorgará al ganadero que haya inscrito mayor número de animales y que se comprobará con el comité de recepción y alojamiento de los animales y los listados de salida a pista.</w:t>
      </w:r>
    </w:p>
    <w:p w:rsidR="00DB3E72" w:rsidRDefault="00DB3E72" w:rsidP="00DB3E72">
      <w:pPr>
        <w:pStyle w:val="NormalWeb"/>
        <w:spacing w:before="113" w:beforeAutospacing="0" w:after="113" w:line="360" w:lineRule="auto"/>
        <w:ind w:left="851"/>
        <w:jc w:val="both"/>
      </w:pPr>
      <w:r>
        <w:rPr>
          <w:color w:val="000000"/>
        </w:rPr>
        <w:t xml:space="preserve">c) Resultados obtenidos en las calificaciones realizadas por el juez del concurso y que se verán reflejadas en el acta del Concurso, tanto para los premios no económicos de las secciones como para los premios económicos de </w:t>
      </w:r>
      <w:r>
        <w:rPr>
          <w:color w:val="000000"/>
        </w:rPr>
        <w:lastRenderedPageBreak/>
        <w:t>los Campeonatos, según las cantidades establecidas al efecto en el punto quinto de esta convocatoria.</w:t>
      </w:r>
    </w:p>
    <w:p w:rsidR="00DB3E72" w:rsidRDefault="00DB3E72" w:rsidP="00DB3E72">
      <w:pPr>
        <w:pStyle w:val="NormalWeb"/>
        <w:spacing w:before="113" w:beforeAutospacing="0" w:after="113" w:line="360" w:lineRule="auto"/>
        <w:ind w:left="851"/>
        <w:jc w:val="both"/>
      </w:pPr>
      <w:r>
        <w:rPr>
          <w:color w:val="000000"/>
        </w:rPr>
        <w:t xml:space="preserve">Las subvenciones se concederán hasta el </w:t>
      </w:r>
      <w:r>
        <w:rPr>
          <w:i/>
          <w:iCs/>
          <w:color w:val="000000"/>
        </w:rPr>
        <w:t>límite</w:t>
      </w:r>
      <w:r>
        <w:rPr>
          <w:color w:val="000000"/>
        </w:rPr>
        <w:t xml:space="preserve"> máximo fijado para esta línea de subvención que será de </w:t>
      </w:r>
      <w:r>
        <w:rPr>
          <w:b/>
          <w:bCs/>
          <w:color w:val="000000"/>
        </w:rPr>
        <w:t xml:space="preserve">6.850,00 €. </w:t>
      </w:r>
    </w:p>
    <w:p w:rsidR="00DB3E72" w:rsidRDefault="00DB3E72" w:rsidP="00DB3E72">
      <w:pPr>
        <w:pStyle w:val="NormalWeb"/>
        <w:spacing w:before="113" w:beforeAutospacing="0" w:after="113" w:line="360" w:lineRule="auto"/>
        <w:ind w:left="851"/>
        <w:jc w:val="both"/>
      </w:pPr>
      <w:r>
        <w:rPr>
          <w:b/>
          <w:bCs/>
          <w:color w:val="000000"/>
        </w:rPr>
        <w:t>Décimo segundo.- INDICACIÓN DE LOS ÓRGANOS COMPETENTES PARA LA INSTRUCCIÓN Y RESOLUCIÓN DEL PROCEDIMIENTO.</w:t>
      </w:r>
    </w:p>
    <w:p w:rsidR="00DB3E72" w:rsidRDefault="00DB3E72" w:rsidP="00DB3E72">
      <w:pPr>
        <w:pStyle w:val="NormalWeb"/>
        <w:spacing w:before="113" w:beforeAutospacing="0" w:after="113" w:line="360" w:lineRule="auto"/>
        <w:ind w:left="851"/>
        <w:jc w:val="both"/>
      </w:pPr>
      <w:r>
        <w:rPr>
          <w:b/>
          <w:bCs/>
          <w:i/>
          <w:iCs/>
          <w:color w:val="000000"/>
        </w:rPr>
        <w:t>Órgano instructor:</w:t>
      </w:r>
      <w:r>
        <w:rPr>
          <w:b/>
          <w:bCs/>
          <w:color w:val="000000"/>
        </w:rPr>
        <w:t xml:space="preserve"> </w:t>
      </w:r>
      <w:r>
        <w:rPr>
          <w:color w:val="000000"/>
        </w:rPr>
        <w:t>Sara Pérez Álvarez, empleada municipal de la Agencia de Desarrollo Local.</w:t>
      </w:r>
    </w:p>
    <w:p w:rsidR="00DB3E72" w:rsidRDefault="00DB3E72" w:rsidP="00DB3E72">
      <w:pPr>
        <w:pStyle w:val="NormalWeb"/>
        <w:spacing w:before="113" w:beforeAutospacing="0" w:after="113" w:line="360" w:lineRule="auto"/>
        <w:ind w:left="851"/>
        <w:jc w:val="both"/>
      </w:pPr>
      <w:r>
        <w:rPr>
          <w:b/>
          <w:bCs/>
          <w:i/>
          <w:iCs/>
          <w:color w:val="000000"/>
        </w:rPr>
        <w:t>Órgano colegiado:</w:t>
      </w:r>
      <w:r>
        <w:rPr>
          <w:b/>
          <w:bCs/>
          <w:color w:val="000000"/>
        </w:rPr>
        <w:t xml:space="preserve"> </w:t>
      </w:r>
      <w:r>
        <w:rPr>
          <w:color w:val="000000"/>
        </w:rPr>
        <w:t xml:space="preserve">El Concejal/a de Agricultura y Ganadería del Ayuntamiento de </w:t>
      </w:r>
      <w:proofErr w:type="spellStart"/>
      <w:r>
        <w:rPr>
          <w:color w:val="000000"/>
        </w:rPr>
        <w:t>Tineo</w:t>
      </w:r>
      <w:proofErr w:type="spellEnd"/>
      <w:r>
        <w:rPr>
          <w:color w:val="000000"/>
        </w:rPr>
        <w:t>, Ana Pérez Álvarez y Yolanda Bravo Rodríguez, empleadas municipales de la Agencia de Desarrollo Local.</w:t>
      </w:r>
    </w:p>
    <w:p w:rsidR="00DB3E72" w:rsidRDefault="00DB3E72" w:rsidP="00DB3E72">
      <w:pPr>
        <w:pStyle w:val="NormalWeb"/>
        <w:spacing w:before="113" w:beforeAutospacing="0" w:after="113" w:line="360" w:lineRule="auto"/>
        <w:ind w:left="851"/>
        <w:jc w:val="both"/>
      </w:pPr>
      <w:r>
        <w:rPr>
          <w:b/>
          <w:bCs/>
          <w:color w:val="000000"/>
        </w:rPr>
        <w:t>Décimo tercero.- ÓRGANO RESOLUTORIO.</w:t>
      </w:r>
    </w:p>
    <w:p w:rsidR="00DB3E72" w:rsidRDefault="00DB3E72" w:rsidP="00DB3E72">
      <w:pPr>
        <w:pStyle w:val="NormalWeb"/>
        <w:spacing w:before="113" w:beforeAutospacing="0" w:after="113" w:line="360" w:lineRule="auto"/>
        <w:ind w:left="851"/>
        <w:jc w:val="both"/>
      </w:pPr>
      <w:r>
        <w:rPr>
          <w:color w:val="000000"/>
        </w:rPr>
        <w:t xml:space="preserve">El Alcalde-Presidente del Ayuntamiento de </w:t>
      </w:r>
      <w:proofErr w:type="spellStart"/>
      <w:r>
        <w:rPr>
          <w:color w:val="000000"/>
        </w:rPr>
        <w:t>Tineo</w:t>
      </w:r>
      <w:proofErr w:type="spellEnd"/>
      <w:r>
        <w:rPr>
          <w:color w:val="000000"/>
        </w:rPr>
        <w:t>.</w:t>
      </w:r>
    </w:p>
    <w:p w:rsidR="00DB3E72" w:rsidRDefault="00DB3E72" w:rsidP="00DB3E72">
      <w:pPr>
        <w:pStyle w:val="NormalWeb"/>
        <w:spacing w:before="113" w:beforeAutospacing="0" w:after="113" w:line="360" w:lineRule="auto"/>
        <w:ind w:left="851"/>
        <w:jc w:val="both"/>
      </w:pPr>
      <w:r>
        <w:rPr>
          <w:b/>
          <w:bCs/>
          <w:color w:val="000000"/>
        </w:rPr>
        <w:t>Décimo cuarto.- PLAZO DE RESOLUCIÓN Y NOTIFICACIÓN.</w:t>
      </w:r>
    </w:p>
    <w:p w:rsidR="00DB3E72" w:rsidRDefault="00DB3E72" w:rsidP="00DB3E72">
      <w:pPr>
        <w:pStyle w:val="NormalWeb"/>
        <w:spacing w:before="113" w:beforeAutospacing="0" w:after="113" w:line="360" w:lineRule="auto"/>
        <w:ind w:left="851"/>
        <w:jc w:val="both"/>
      </w:pPr>
      <w:r>
        <w:rPr>
          <w:color w:val="000000"/>
        </w:rPr>
        <w:t xml:space="preserve">Máximo de 6 meses. </w:t>
      </w:r>
    </w:p>
    <w:p w:rsidR="00DB3E72" w:rsidRDefault="00DB3E72" w:rsidP="00DB3E72">
      <w:pPr>
        <w:pStyle w:val="NormalWeb"/>
        <w:spacing w:before="113" w:beforeAutospacing="0" w:after="113" w:line="360" w:lineRule="auto"/>
        <w:ind w:left="851"/>
        <w:jc w:val="both"/>
      </w:pPr>
      <w:r>
        <w:rPr>
          <w:b/>
          <w:bCs/>
          <w:color w:val="000000"/>
        </w:rPr>
        <w:t>Décimo quinto.- MEDIO DE NOTIFICACIÓN O PUBLICACIÓN DE LA CONCESIÓN.</w:t>
      </w:r>
    </w:p>
    <w:p w:rsidR="00DB3E72" w:rsidRDefault="00DB3E72" w:rsidP="00DB3E72">
      <w:pPr>
        <w:pStyle w:val="NormalWeb"/>
        <w:spacing w:before="113" w:beforeAutospacing="0" w:after="113" w:line="360" w:lineRule="auto"/>
        <w:ind w:left="851"/>
        <w:jc w:val="both"/>
      </w:pPr>
      <w:r>
        <w:rPr>
          <w:color w:val="000000"/>
        </w:rPr>
        <w:t>La notificación se realizará a través de su publicación en el Boletín Oficial del Principado de Asturias y en el tablón de edictos municipal.</w:t>
      </w:r>
    </w:p>
    <w:p w:rsidR="00DB3E72" w:rsidRDefault="00DB3E72" w:rsidP="00DB3E72">
      <w:pPr>
        <w:pStyle w:val="NormalWeb"/>
        <w:spacing w:before="113" w:beforeAutospacing="0" w:after="113" w:line="360" w:lineRule="auto"/>
        <w:ind w:left="851"/>
        <w:jc w:val="both"/>
      </w:pPr>
      <w:r>
        <w:rPr>
          <w:b/>
          <w:bCs/>
          <w:color w:val="000000"/>
        </w:rPr>
        <w:t>Décimo sexto.- OTROS DATOS.</w:t>
      </w:r>
    </w:p>
    <w:p w:rsidR="00DB3E72" w:rsidRDefault="00DB3E72" w:rsidP="00DB3E72">
      <w:pPr>
        <w:pStyle w:val="NormalWeb"/>
        <w:spacing w:before="113" w:beforeAutospacing="0" w:after="113" w:line="360" w:lineRule="auto"/>
        <w:ind w:left="720" w:hanging="363"/>
        <w:jc w:val="both"/>
      </w:pPr>
      <w:r>
        <w:rPr>
          <w:rFonts w:ascii="Symbol" w:hAnsi="Symbol"/>
          <w:sz w:val="20"/>
          <w:szCs w:val="20"/>
        </w:rPr>
        <w:t></w:t>
      </w:r>
      <w:r>
        <w:rPr>
          <w:rFonts w:ascii="Symbol"/>
          <w:sz w:val="20"/>
          <w:szCs w:val="20"/>
        </w:rPr>
        <w:t>        </w:t>
      </w:r>
      <w:r>
        <w:rPr>
          <w:rFonts w:ascii="Symbol" w:hAnsi="Symbol"/>
          <w:sz w:val="20"/>
          <w:szCs w:val="20"/>
        </w:rPr>
        <w:t></w:t>
      </w:r>
      <w:r>
        <w:rPr>
          <w:color w:val="000000"/>
        </w:rPr>
        <w:t>Si, en algún momento, resulta necesario proceder a la suspensión del Concurso de Caballos de Pura Raza Española y Cruzados, quedará suspendido también el procedimiento de concesión de subvenciones.</w:t>
      </w:r>
    </w:p>
    <w:p w:rsidR="00DB3E72" w:rsidRDefault="00DB3E72" w:rsidP="00DB3E72">
      <w:pPr>
        <w:pStyle w:val="NormalWeb"/>
        <w:spacing w:before="113" w:beforeAutospacing="0" w:after="113" w:line="360" w:lineRule="auto"/>
        <w:ind w:left="720" w:hanging="363"/>
        <w:jc w:val="both"/>
      </w:pPr>
      <w:r>
        <w:rPr>
          <w:rFonts w:ascii="Symbol" w:hAnsi="Symbol"/>
          <w:sz w:val="20"/>
          <w:szCs w:val="20"/>
        </w:rPr>
        <w:t></w:t>
      </w:r>
      <w:r>
        <w:rPr>
          <w:rFonts w:ascii="Symbol"/>
          <w:sz w:val="20"/>
          <w:szCs w:val="20"/>
        </w:rPr>
        <w:t>        </w:t>
      </w:r>
      <w:r>
        <w:rPr>
          <w:rFonts w:ascii="Symbol" w:hAnsi="Symbol"/>
          <w:sz w:val="20"/>
          <w:szCs w:val="20"/>
        </w:rPr>
        <w:t></w:t>
      </w:r>
      <w:r>
        <w:rPr>
          <w:color w:val="000000"/>
        </w:rPr>
        <w:t xml:space="preserve">Estas ayudas están sometidas al régimen comunitario de </w:t>
      </w:r>
      <w:proofErr w:type="spellStart"/>
      <w:r>
        <w:rPr>
          <w:i/>
          <w:iCs/>
          <w:color w:val="000000"/>
        </w:rPr>
        <w:t>mínimis</w:t>
      </w:r>
      <w:proofErr w:type="spellEnd"/>
      <w:r>
        <w:rPr>
          <w:color w:val="000000"/>
        </w:rPr>
        <w:t>, conforme a lo señalado en los artículos 107 y 18 del TFUE. Ver bases publicadas en el BOPA de 26 de agosto de 2020, base 22.</w:t>
      </w:r>
    </w:p>
    <w:p w:rsidR="00DB3E72" w:rsidRDefault="00DB3E72" w:rsidP="00DB3E72">
      <w:pPr>
        <w:pStyle w:val="NormalWeb"/>
        <w:spacing w:before="113" w:beforeAutospacing="0" w:after="238" w:line="360" w:lineRule="auto"/>
        <w:jc w:val="both"/>
      </w:pPr>
      <w:r>
        <w:t> </w:t>
      </w:r>
    </w:p>
    <w:p w:rsidR="00DB3E72" w:rsidRDefault="00DB3E72" w:rsidP="00DB3E72">
      <w:pPr>
        <w:pStyle w:val="NormalWeb"/>
        <w:spacing w:after="238"/>
      </w:pPr>
      <w:r>
        <w:t> </w:t>
      </w:r>
    </w:p>
    <w:p w:rsidR="00DB3E72" w:rsidRDefault="00DB3E72" w:rsidP="00DB3E72">
      <w:pPr>
        <w:pStyle w:val="NormalWeb"/>
        <w:spacing w:after="238"/>
      </w:pPr>
      <w:r>
        <w:t> </w:t>
      </w:r>
    </w:p>
    <w:p w:rsidR="00B605D1" w:rsidRDefault="00B605D1" w:rsidP="00B605D1">
      <w:pPr>
        <w:pStyle w:val="NormalWeb"/>
        <w:spacing w:after="240"/>
      </w:pPr>
      <w:r>
        <w:rPr>
          <w:noProof/>
        </w:rPr>
        <w:lastRenderedPageBreak/>
        <w:drawing>
          <wp:inline distT="0" distB="0" distL="0" distR="0">
            <wp:extent cx="5114925" cy="7446077"/>
            <wp:effectExtent l="0" t="0" r="9525"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cstate="print"/>
                    <a:srcRect/>
                    <a:stretch>
                      <a:fillRect/>
                    </a:stretch>
                  </pic:blipFill>
                  <pic:spPr bwMode="auto">
                    <a:xfrm>
                      <a:off x="0" y="0"/>
                      <a:ext cx="5116884" cy="7448928"/>
                    </a:xfrm>
                    <a:prstGeom prst="rect">
                      <a:avLst/>
                    </a:prstGeom>
                    <a:noFill/>
                    <a:ln w="9525">
                      <a:noFill/>
                      <a:miter lim="800000"/>
                      <a:headEnd/>
                      <a:tailEnd/>
                    </a:ln>
                  </pic:spPr>
                </pic:pic>
              </a:graphicData>
            </a:graphic>
          </wp:inline>
        </w:drawing>
      </w:r>
    </w:p>
    <w:p w:rsidR="00B605D1" w:rsidRDefault="00B605D1" w:rsidP="00B605D1">
      <w:pPr>
        <w:pStyle w:val="NormalWeb"/>
        <w:spacing w:after="240"/>
      </w:pPr>
    </w:p>
    <w:p w:rsidR="00B605D1" w:rsidRDefault="00B605D1" w:rsidP="00B605D1">
      <w:pPr>
        <w:pStyle w:val="NormalWeb"/>
        <w:spacing w:after="240"/>
      </w:pPr>
    </w:p>
    <w:p w:rsidR="00B605D1" w:rsidRDefault="00B605D1" w:rsidP="00B605D1">
      <w:pPr>
        <w:pStyle w:val="NormalWeb"/>
        <w:spacing w:after="240"/>
      </w:pPr>
      <w:r>
        <w:rPr>
          <w:noProof/>
        </w:rPr>
        <w:lastRenderedPageBreak/>
        <w:drawing>
          <wp:inline distT="0" distB="0" distL="0" distR="0">
            <wp:extent cx="5067300" cy="7327749"/>
            <wp:effectExtent l="0" t="0" r="0"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cstate="print"/>
                    <a:srcRect/>
                    <a:stretch>
                      <a:fillRect/>
                    </a:stretch>
                  </pic:blipFill>
                  <pic:spPr bwMode="auto">
                    <a:xfrm>
                      <a:off x="0" y="0"/>
                      <a:ext cx="5066704" cy="7326887"/>
                    </a:xfrm>
                    <a:prstGeom prst="rect">
                      <a:avLst/>
                    </a:prstGeom>
                    <a:noFill/>
                    <a:ln w="9525">
                      <a:noFill/>
                      <a:miter lim="800000"/>
                      <a:headEnd/>
                      <a:tailEnd/>
                    </a:ln>
                  </pic:spPr>
                </pic:pic>
              </a:graphicData>
            </a:graphic>
          </wp:inline>
        </w:drawing>
      </w:r>
    </w:p>
    <w:p w:rsidR="00B605D1" w:rsidRDefault="00B605D1" w:rsidP="00B605D1">
      <w:pPr>
        <w:pStyle w:val="NormalWeb"/>
        <w:spacing w:after="240"/>
      </w:pPr>
    </w:p>
    <w:p w:rsidR="00B605D1" w:rsidRDefault="00B605D1" w:rsidP="00B605D1">
      <w:pPr>
        <w:pStyle w:val="NormalWeb"/>
        <w:spacing w:before="113" w:beforeAutospacing="0" w:after="240" w:line="360" w:lineRule="auto"/>
      </w:pPr>
    </w:p>
    <w:p w:rsidR="00B605D1" w:rsidRDefault="00B605D1" w:rsidP="00B605D1">
      <w:pPr>
        <w:pStyle w:val="NormalWeb"/>
        <w:spacing w:before="113" w:beforeAutospacing="0" w:after="240" w:line="360" w:lineRule="auto"/>
      </w:pPr>
    </w:p>
    <w:p w:rsidR="00874E70" w:rsidRDefault="00874E70"/>
    <w:sectPr w:rsidR="00874E70" w:rsidSect="00874E70">
      <w:pgSz w:w="11906" w:h="16838"/>
      <w:pgMar w:top="1417" w:right="1701" w:bottom="1417"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97E7B1A"/>
    <w:multiLevelType w:val="multilevel"/>
    <w:tmpl w:val="C916F5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4A8472D1"/>
    <w:multiLevelType w:val="multilevel"/>
    <w:tmpl w:val="37D432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5BE47EE4"/>
    <w:multiLevelType w:val="multilevel"/>
    <w:tmpl w:val="AA7CC5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6EE75A8C"/>
    <w:multiLevelType w:val="multilevel"/>
    <w:tmpl w:val="D318EA86"/>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
    <w:nsid w:val="775A0A9F"/>
    <w:multiLevelType w:val="multilevel"/>
    <w:tmpl w:val="48E83CA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
  </w:num>
  <w:num w:numId="2">
    <w:abstractNumId w:val="1"/>
  </w:num>
  <w:num w:numId="3">
    <w:abstractNumId w:val="4"/>
  </w:num>
  <w:num w:numId="4">
    <w:abstractNumId w:val="0"/>
  </w:num>
  <w:num w:numId="5">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compat/>
  <w:rsids>
    <w:rsidRoot w:val="00B605D1"/>
    <w:rsid w:val="00285007"/>
    <w:rsid w:val="003D1D63"/>
    <w:rsid w:val="005E0E30"/>
    <w:rsid w:val="00874E70"/>
    <w:rsid w:val="00B605D1"/>
    <w:rsid w:val="00D9731A"/>
    <w:rsid w:val="00DB3E72"/>
  </w:rsids>
  <m:mathPr>
    <m:mathFont m:val="Cambria Math"/>
    <m:brkBin m:val="before"/>
    <m:brkBinSub m:val="--"/>
    <m:smallFrac m:val="off"/>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74E70"/>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NormalWeb">
    <w:name w:val="Normal (Web)"/>
    <w:basedOn w:val="Normal"/>
    <w:uiPriority w:val="99"/>
    <w:semiHidden/>
    <w:unhideWhenUsed/>
    <w:rsid w:val="00B605D1"/>
    <w:pPr>
      <w:spacing w:before="100" w:beforeAutospacing="1" w:after="119" w:line="240" w:lineRule="auto"/>
    </w:pPr>
    <w:rPr>
      <w:rFonts w:ascii="Times New Roman" w:eastAsia="Times New Roman" w:hAnsi="Times New Roman" w:cs="Times New Roman"/>
      <w:sz w:val="24"/>
      <w:szCs w:val="24"/>
      <w:lang w:eastAsia="es-ES"/>
    </w:rPr>
  </w:style>
  <w:style w:type="paragraph" w:styleId="Textodeglobo">
    <w:name w:val="Balloon Text"/>
    <w:basedOn w:val="Normal"/>
    <w:link w:val="TextodegloboCar"/>
    <w:uiPriority w:val="99"/>
    <w:semiHidden/>
    <w:unhideWhenUsed/>
    <w:rsid w:val="00B605D1"/>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B605D1"/>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283077600">
      <w:bodyDiv w:val="1"/>
      <w:marLeft w:val="0"/>
      <w:marRight w:val="0"/>
      <w:marTop w:val="0"/>
      <w:marBottom w:val="0"/>
      <w:divBdr>
        <w:top w:val="none" w:sz="0" w:space="0" w:color="auto"/>
        <w:left w:val="none" w:sz="0" w:space="0" w:color="auto"/>
        <w:bottom w:val="none" w:sz="0" w:space="0" w:color="auto"/>
        <w:right w:val="none" w:sz="0" w:space="0" w:color="auto"/>
      </w:divBdr>
    </w:div>
    <w:div w:id="4285486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emf"/><Relationship Id="rId5" Type="http://schemas.openxmlformats.org/officeDocument/2006/relationships/image" Target="media/image1.emf"/><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35</TotalTime>
  <Pages>9</Pages>
  <Words>1506</Words>
  <Characters>8289</Characters>
  <Application>Microsoft Office Word</Application>
  <DocSecurity>0</DocSecurity>
  <Lines>69</Lines>
  <Paragraphs>19</Paragraphs>
  <ScaleCrop>false</ScaleCrop>
  <Company>Hewlett-Packard Company</Company>
  <LinksUpToDate>false</LinksUpToDate>
  <CharactersWithSpaces>9776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Sara</dc:creator>
  <cp:lastModifiedBy>Sara</cp:lastModifiedBy>
  <cp:revision>4</cp:revision>
  <dcterms:created xsi:type="dcterms:W3CDTF">2025-05-09T16:01:00Z</dcterms:created>
  <dcterms:modified xsi:type="dcterms:W3CDTF">2025-05-09T16:27:00Z</dcterms:modified>
</cp:coreProperties>
</file>