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86E" w:rsidRPr="003D186E" w:rsidRDefault="003D186E" w:rsidP="003D186E">
      <w:pPr>
        <w:spacing w:after="160" w:line="259" w:lineRule="auto"/>
        <w:jc w:val="both"/>
        <w:rPr>
          <w:rFonts w:ascii="Arial" w:eastAsia="Calibri" w:hAnsi="Arial" w:cs="Arial"/>
          <w:b/>
          <w:sz w:val="22"/>
          <w:szCs w:val="22"/>
          <w:lang w:val="es-ES"/>
        </w:rPr>
      </w:pPr>
      <w:bookmarkStart w:id="0" w:name="_GoBack"/>
      <w:bookmarkEnd w:id="0"/>
      <w:r w:rsidRPr="003D186E">
        <w:rPr>
          <w:rFonts w:ascii="Arial" w:eastAsia="Calibri" w:hAnsi="Arial" w:cs="Arial"/>
          <w:b/>
          <w:sz w:val="22"/>
          <w:szCs w:val="22"/>
          <w:lang w:val="es-ES"/>
        </w:rPr>
        <w:t>CONVOCATORIA DE SOLICITUD DE SUBVENCIONES EN RÉGIMEN DE COMPETENCIA COMPETITIVA A ENTIDADES SIN ÁNIMO DE LUCRO PARA EL FOMENTO DE ACT</w:t>
      </w:r>
      <w:r>
        <w:rPr>
          <w:rFonts w:ascii="Arial" w:eastAsia="Calibri" w:hAnsi="Arial" w:cs="Arial"/>
          <w:b/>
          <w:sz w:val="22"/>
          <w:szCs w:val="22"/>
          <w:lang w:val="es-ES"/>
        </w:rPr>
        <w:t>I</w:t>
      </w:r>
      <w:r w:rsidRPr="003D186E">
        <w:rPr>
          <w:rFonts w:ascii="Arial" w:eastAsia="Calibri" w:hAnsi="Arial" w:cs="Arial"/>
          <w:b/>
          <w:sz w:val="22"/>
          <w:szCs w:val="22"/>
          <w:lang w:val="es-ES"/>
        </w:rPr>
        <w:t>VIDADES DEPORTIVAS, EJERCICIO 2025.</w:t>
      </w:r>
    </w:p>
    <w:p w:rsidR="003D186E" w:rsidRPr="003D186E" w:rsidRDefault="003D186E" w:rsidP="003D186E">
      <w:pPr>
        <w:spacing w:line="259" w:lineRule="auto"/>
        <w:rPr>
          <w:rFonts w:ascii="Arial" w:eastAsia="Calibri" w:hAnsi="Arial" w:cs="Arial"/>
          <w:b/>
          <w:sz w:val="22"/>
          <w:szCs w:val="22"/>
          <w:lang w:val="es-ES"/>
        </w:rPr>
      </w:pPr>
      <w:r w:rsidRPr="003D186E">
        <w:rPr>
          <w:rFonts w:ascii="Arial" w:eastAsia="Calibri" w:hAnsi="Arial" w:cs="Arial"/>
          <w:b/>
          <w:sz w:val="22"/>
          <w:szCs w:val="22"/>
          <w:lang w:val="es-ES"/>
        </w:rPr>
        <w:t>1. DISPOSICIONES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Ayuntamiento de Ripoll en sesión plenaria de fecha 30 de julio de 2024 aprobó inicialmente las bases específicas para la concesión de subvenciones en régimen de concurrencia competitiva a entidades deportivas sin ánimo de lucro. El expediente se sometió a información pública por un plazo de veinte días mediante la publicación de un anuncio en el Boletín Oficial de la Provincia de Girona número 158, de fecha 16 de agosto de 2024, una referencia al Diario Oficial de la Generalitat de Catalunya número 9231 de fecha 21 de agosto de 2024, y en el tablón de la corporación.  Durante el plazo de exposición pública, no se presentó ninguna alegación, objeción o reclamación, por lo que las bases quedaron definitivamente aprobadas con la publicación íntegra de las mismas en el BOP Girona 193 de fecha 7 de octubre de 2024.</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2. DOTACIÓN PRESUPUESTARIA</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importe de la dotación presupuestaria destinada a la concesión de subvenciones a entidades sin ánimo de lucro por la anualidad 2025 es de 42.700,00 euros por el programa A y 4.000,00 euros por el programa B, con cargo a la partida presupuestaria 11240 3400 48000</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3. OBJETO, CONDICIONES Y FINALIDAD DE LA CONCESIÓN DE AYUDAS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Ayuntamiento de Ripoll aprueba esta convocatoria de subvenciones de acuerdo con las bases específicas reguladoras aprobadas por el Ayuntamiento de Ripoll en sesión plenaria de fecha 30 de julio de 2024 y publicadas en el BOP Girona 193 de fecha 7 de octubre de 2024.</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Los beneficiarios son las entidades deportivas sin ánimo de lucro que tengan sede en Ripoll o aquellas que desarrollen un evento deportivo con gran impacto deportivo, social y económico en nuestro municipio.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Las bases reguladoras aprobadas al efecto contemplan dos programas. El programa A para dar soporte económico para el funcionamiento ordinario de las entidades locales y el Programa B para el desarrollo de actividades deportivas en el municipio.</w:t>
      </w:r>
    </w:p>
    <w:p w:rsidR="003D186E" w:rsidRPr="003D186E" w:rsidRDefault="003D186E" w:rsidP="003D186E">
      <w:pPr>
        <w:spacing w:line="259" w:lineRule="auto"/>
        <w:jc w:val="both"/>
        <w:rPr>
          <w:rFonts w:ascii="Arial" w:eastAsia="Calibri" w:hAnsi="Arial" w:cs="Arial"/>
          <w:b/>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4. PROYECTOS SUBVENCIONADOS Y PLAZO DE EJECUCIÓN DE LOS PROYECTOS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Las bases reguladoras aprobadas al efecto contemplan dos programas.</w:t>
      </w:r>
    </w:p>
    <w:p w:rsidR="003D186E" w:rsidRPr="003D186E" w:rsidRDefault="003D186E" w:rsidP="003D186E">
      <w:pPr>
        <w:numPr>
          <w:ilvl w:val="0"/>
          <w:numId w:val="35"/>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Programa A de apoyo al funcionamiento ordinario de las entidades deportivas de Ripoll.  Está destinado a financiar gastos del funcionamiento ordinario de las entidades desde septiembre de 2024 hasta junio de 2025. Pueden acogerse las entidades deportivas legalmente constituidas con la sede social en Ripoll y que desarrollen su actividad en el municipio de Ripoll.</w:t>
      </w:r>
    </w:p>
    <w:p w:rsidR="003D186E" w:rsidRPr="003D186E" w:rsidRDefault="003D186E" w:rsidP="003D186E">
      <w:pPr>
        <w:numPr>
          <w:ilvl w:val="0"/>
          <w:numId w:val="35"/>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Programa B de apoyo a la organización de eventos deportivos puntuales.  Está destinado a financiar gastos de la organización de eventos deportivos puntuales desde el 1 de enero hasta el 31 de diciembre de 2025 en el ámbito de Ripoll con fuerte impacto deportivo, social y económico en el municipio. Pueden solicitarla entidades deportivas con sede social fuera de Ripoll que realicen actividades con fuerte impacto deportivo, social y económico en nuestro municipio.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lastRenderedPageBreak/>
        <w:t>5. PROCEDIMIENTO DE CONCESIÓN DE LA SUBVENCIÓN</w:t>
      </w:r>
    </w:p>
    <w:p w:rsidR="003D186E" w:rsidRPr="003D186E" w:rsidRDefault="003D186E" w:rsidP="003D186E">
      <w:pPr>
        <w:spacing w:after="160"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procedimiento para la concesión de las subvenciones objeto de esta convocatoria será en régimen de concurrencia competitiva atendiendo a los principios de publicidad, transparencia, objetividad y no discriminación.</w:t>
      </w: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6. REQUISISTOS Y FORMA DE ACREDITARLOS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Los requisitos exigidos a las entidades beneficiarias son:</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Estar legalmente constituidas, tener la sede social y desarrollar la actividad deportiva en el término municipal de Ripoll (sólo para el programa A). Se acreditará mediante la presentación del CIF.</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 xml:space="preserve">Estar inscritas en el Registre </w:t>
      </w:r>
      <w:proofErr w:type="spellStart"/>
      <w:r w:rsidRPr="003D186E">
        <w:rPr>
          <w:rFonts w:ascii="Arial" w:eastAsia="Calibri" w:hAnsi="Arial" w:cs="Arial"/>
          <w:sz w:val="22"/>
          <w:szCs w:val="22"/>
          <w:lang w:val="es-ES"/>
        </w:rPr>
        <w:t>d’Entitats</w:t>
      </w:r>
      <w:proofErr w:type="spellEnd"/>
      <w:r w:rsidRPr="003D186E">
        <w:rPr>
          <w:rFonts w:ascii="Arial" w:eastAsia="Calibri" w:hAnsi="Arial" w:cs="Arial"/>
          <w:sz w:val="22"/>
          <w:szCs w:val="22"/>
          <w:lang w:val="es-ES"/>
        </w:rPr>
        <w:t xml:space="preserve"> </w:t>
      </w:r>
      <w:proofErr w:type="spellStart"/>
      <w:r w:rsidRPr="003D186E">
        <w:rPr>
          <w:rFonts w:ascii="Arial" w:eastAsia="Calibri" w:hAnsi="Arial" w:cs="Arial"/>
          <w:sz w:val="22"/>
          <w:szCs w:val="22"/>
          <w:lang w:val="es-ES"/>
        </w:rPr>
        <w:t>Esportives</w:t>
      </w:r>
      <w:proofErr w:type="spellEnd"/>
      <w:r w:rsidRPr="003D186E">
        <w:rPr>
          <w:rFonts w:ascii="Arial" w:eastAsia="Calibri" w:hAnsi="Arial" w:cs="Arial"/>
          <w:sz w:val="22"/>
          <w:szCs w:val="22"/>
          <w:lang w:val="es-ES"/>
        </w:rPr>
        <w:t xml:space="preserve"> del Consell Català de </w:t>
      </w:r>
      <w:proofErr w:type="spellStart"/>
      <w:r w:rsidRPr="003D186E">
        <w:rPr>
          <w:rFonts w:ascii="Arial" w:eastAsia="Calibri" w:hAnsi="Arial" w:cs="Arial"/>
          <w:sz w:val="22"/>
          <w:szCs w:val="22"/>
          <w:lang w:val="es-ES"/>
        </w:rPr>
        <w:t>l’Esport</w:t>
      </w:r>
      <w:proofErr w:type="spellEnd"/>
      <w:r w:rsidRPr="003D186E">
        <w:rPr>
          <w:rFonts w:ascii="Arial" w:eastAsia="Calibri" w:hAnsi="Arial" w:cs="Arial"/>
          <w:sz w:val="22"/>
          <w:szCs w:val="22"/>
          <w:lang w:val="es-ES"/>
        </w:rPr>
        <w:t xml:space="preserve"> de la Generalitat de Catalunya.  Se acreditará mediante la presentación del registro.</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Que se encuentren al corriente del cumplimiento de las obligaciones fiscales con el Ayuntamiento, resto de administraciones y con la Seguridad Social, así como de las obligaciones por reintegro de subvenciones otorgadas por el Ayuntamiento. Mediante la autorización de consulta de datos que forma parte de la solicitud, el Ayuntamiento podrá consultar los datos.</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Cuando el importe de la subvención otorgada sea inferior a 3.000 euros las entidades tendrán que acreditar estar al corriente de las obligaciones fiscales aportando una declaración jurada. Cuando el importe de la subvención otorgada sea igual o superior a 3.000 euros, el ayuntamiento requerirá a la entidad solicitante la presentación de los certificados que acrediten la veracidad de los datos contenidos en la mencionada declaración, los cuales deberán presentarse antes de la aprobación de la concesión de la subvención por la Junta de Gobierno Local, sin perjuicio de que el Ayuntamiento pueda comprobar su situación respecto a las deudas con el Ayuntamiento de Ripoll.</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No incurrir en las circunstancias previstas en el artículo 13.2 de la Ley 38/2003, de 17 de noviembre, general de subvenciones. Se acreditará mediante declaración responsable.</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No haber sido objeto de ninguna resolución firme de carácter sancionador en relación con las actividades para las que se solicita subvención. Se acreditará mediante declaración responsable.</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Cumplir con la Ley de protección a la infancia y la adolescencia. Se acreditará mediante declaración responsable.</w:t>
      </w:r>
    </w:p>
    <w:p w:rsidR="003D186E" w:rsidRPr="003D186E" w:rsidRDefault="003D186E" w:rsidP="003D186E">
      <w:pPr>
        <w:numPr>
          <w:ilvl w:val="0"/>
          <w:numId w:val="36"/>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Las actividades y/o proyectos subvencionables no pueden constituir una actividad profesional en sí misma, sin identificación concreta de las personas beneficiarias de la prestación. Se acreditará mediante declaración responsable.</w:t>
      </w:r>
    </w:p>
    <w:p w:rsidR="003D186E" w:rsidRPr="003D186E" w:rsidRDefault="003D186E" w:rsidP="003D186E">
      <w:pPr>
        <w:spacing w:line="259" w:lineRule="auto"/>
        <w:ind w:left="720"/>
        <w:contextualSpacing/>
        <w:jc w:val="both"/>
        <w:rPr>
          <w:rFonts w:ascii="Arial" w:eastAsia="Calibri" w:hAnsi="Arial" w:cs="Arial"/>
          <w:sz w:val="22"/>
          <w:szCs w:val="22"/>
          <w:lang w:val="es-ES"/>
        </w:rPr>
      </w:pPr>
    </w:p>
    <w:p w:rsidR="003D186E" w:rsidRPr="003D186E" w:rsidRDefault="003D186E" w:rsidP="00711509">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7. ÓRGANOS COMPETENTES PARA LA INSTRUCCIÓN Y RESOLUCIÓN DEL PROCEDIMIENTO</w:t>
      </w:r>
    </w:p>
    <w:p w:rsidR="003D186E" w:rsidRPr="003D186E" w:rsidRDefault="003D186E" w:rsidP="00711509">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instrucción del procedimiento correrá a cargo del concejal delegado de Deportes.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Comisión Evaluadora de estas subvenciones está integrada por los siguientes miembros: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Presidente/a:</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concejal/a del Servicio de Deportes o persona en quien delegue</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Vocales:</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jefe/a de Área de Hacienda y Desarrollo Económico, Social y Cultural de la Villa o persona en quien delegue</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jefe/a del Servicio de Deportes.</w:t>
      </w:r>
    </w:p>
    <w:p w:rsidR="003D186E" w:rsidRPr="003D186E" w:rsidRDefault="003D186E" w:rsidP="003D186E">
      <w:pPr>
        <w:numPr>
          <w:ilvl w:val="0"/>
          <w:numId w:val="37"/>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El/la técnico/a de actividades del Servicio de Deportes.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Servicio de Deportes, a la vista del expediente y del informe de la Comisión Evaluadora, formulará la propuesta de resolución debidamente motivada, la cual debe expresar la lista de beneficiarios propuestos para la concesión de la subvención y la cuantía de ésta y especificar la puntuación obtenida en la evaluación, así como la relación de los solicitantes excluidos, en la que se causa la exclusión.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resolución corresponderá a la Alcaldía o al órgano municipal que tenga delegada esta atribución.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8. PLAZO DE PRESENTACIÓN DE LAS SOLICITUDES DE AYUDAS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plazo para la presentación de las solicitudes será para el Programa A de 20 días hábiles desde la publicación del extracto de la convocatoria en el Boletín Oficial de la Provincia de Girona (ambos inclusive).  Para el Programa B el plazo de presentación de solicitudes finalizará el 15 de septiembre de 2025.</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9. DOCUMENTACIÓN A APORTAR</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Por instancia genérica a través de la web ripoll.cat mediante la cual se solicita ser admitido en la convocatoria y adjuntando la siguiente documentación:</w:t>
      </w:r>
    </w:p>
    <w:p w:rsidR="003D186E" w:rsidRPr="00711509" w:rsidRDefault="003D186E" w:rsidP="00711509">
      <w:pPr>
        <w:pStyle w:val="Prrafodelista"/>
        <w:numPr>
          <w:ilvl w:val="0"/>
          <w:numId w:val="39"/>
        </w:numPr>
        <w:spacing w:line="259" w:lineRule="auto"/>
        <w:jc w:val="both"/>
        <w:rPr>
          <w:rFonts w:ascii="Arial" w:eastAsia="Calibri" w:hAnsi="Arial" w:cs="Arial"/>
          <w:lang w:val="es-ES"/>
        </w:rPr>
      </w:pPr>
      <w:r w:rsidRPr="00711509">
        <w:rPr>
          <w:rFonts w:ascii="Arial" w:eastAsia="Calibri" w:hAnsi="Arial" w:cs="Arial"/>
          <w:lang w:val="es-ES"/>
        </w:rPr>
        <w:t>Programa A: Solicitud Programa A, Memoria y Declaración responsable, disponibles en la web del Ayuntamiento de Ripoll en el momento en que esté vigente la convocatoria.</w:t>
      </w:r>
    </w:p>
    <w:p w:rsidR="003D186E" w:rsidRPr="00711509" w:rsidRDefault="003D186E" w:rsidP="003D186E">
      <w:pPr>
        <w:pStyle w:val="Prrafodelista"/>
        <w:numPr>
          <w:ilvl w:val="0"/>
          <w:numId w:val="39"/>
        </w:numPr>
        <w:spacing w:line="259" w:lineRule="auto"/>
        <w:jc w:val="both"/>
        <w:rPr>
          <w:rFonts w:ascii="Arial" w:eastAsia="Calibri" w:hAnsi="Arial" w:cs="Arial"/>
          <w:lang w:val="es-ES"/>
        </w:rPr>
      </w:pPr>
      <w:r w:rsidRPr="00711509">
        <w:rPr>
          <w:rFonts w:ascii="Arial" w:eastAsia="Calibri" w:hAnsi="Arial" w:cs="Arial"/>
          <w:lang w:val="es-ES"/>
        </w:rPr>
        <w:t>Programa B: Solicitud Programa B, Memoria y Declaración responsable disponible en la web del Ayuntamiento de Ripoll en el momento que esté vigente la convocatoria.</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Con la entrada en vigor de la nueva Ley 39/2015 de 1 de octubre, del procedimiento administrativo común de las administraciones públicas, se obliga a todas las personas jurídicas, entidades sin personalidad jurídica y órgano colegiales a relacionarse con las administraciones públicas por medios electrónicos y, por tanto, les obliga a disponer necesariamente de un certificado electrónico que represente a la organización.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10. RECTIFICACIÓN DE DEFECTOS U OMISIONES EN LA DOCUMENTACIÓN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En caso de que la documentación presentada sea incorrecta o incompleta se requerirá al solicitante que, en el plazo de diez días hábiles a partir del día siguiente a la notificación, proceda a su rectificación y a la incorporación de las enmiendas necesarias.  Si no se procede a la presentación de la documentación solicitada, se entenderá por desistida su solicitud.</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11. PLAZO DE RESOLUCIÓN Y NOTIFICACIÓN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plazo máximo para resolver y notificar la resolución de la concesión de las subvenciones no podrá exceder los tres meses. El plazo computará desde el día siguiente de la publicación del extracto de la convocatoria en el BOP Girona.</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resolución se notificará de forma individualizada a todos los beneficiarios, tal y como prevé el artículo 41.1 de la Ley 39/2015 de 1 de octubre, de procedimiento administrativo común de las administraciones públicas, así como a los peticionarios cuya solicitud se haya desestimado, en el plazo máximo de 10 días hábiles a contar desde la fecha de la adopción del acuerdo.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12. PLAZO DE JUSTIFICACIÓN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lastRenderedPageBreak/>
        <w:t>La entidad perceptora de la subvención deberá presentar en el Registro general del Ayuntamiento las justificaciones económicas de conformidad con las disposiciones que constan en las bases específicas, como máximo el 15 de septiembre de 2025 por el Programa A y el 5 de diciembre de 2025 por el Programa B.</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13. CUANTÍA MÁXIMA DE LA SUBVENCIÓN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importe máximo de subvención será:</w:t>
      </w:r>
    </w:p>
    <w:p w:rsidR="003D186E" w:rsidRPr="003D186E" w:rsidRDefault="003D186E" w:rsidP="003D186E">
      <w:pPr>
        <w:numPr>
          <w:ilvl w:val="0"/>
          <w:numId w:val="38"/>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Para el Programa A el importe máximo total de la subvención concedida, no podrá ser superior a la cantidad de 6.000,00 euros ni inferior a los 300,00 euros.</w:t>
      </w:r>
    </w:p>
    <w:p w:rsidR="003D186E" w:rsidRPr="003D186E" w:rsidRDefault="003D186E" w:rsidP="003D186E">
      <w:pPr>
        <w:numPr>
          <w:ilvl w:val="0"/>
          <w:numId w:val="38"/>
        </w:numPr>
        <w:spacing w:after="160" w:line="259" w:lineRule="auto"/>
        <w:contextualSpacing/>
        <w:jc w:val="both"/>
        <w:rPr>
          <w:rFonts w:ascii="Arial" w:eastAsia="Calibri" w:hAnsi="Arial" w:cs="Arial"/>
          <w:sz w:val="22"/>
          <w:szCs w:val="22"/>
          <w:lang w:val="es-ES"/>
        </w:rPr>
      </w:pPr>
      <w:r w:rsidRPr="003D186E">
        <w:rPr>
          <w:rFonts w:ascii="Arial" w:eastAsia="Calibri" w:hAnsi="Arial" w:cs="Arial"/>
          <w:sz w:val="22"/>
          <w:szCs w:val="22"/>
          <w:lang w:val="es-ES"/>
        </w:rPr>
        <w:t>Para el Programa B el importe máximo total de la subvención concedida, no podrá ser superior a la cantidad de 3.000,00 € o el 50% del coste del evento.</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14. REFORMULACIÓN DE SOLICITUDES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15. RÉGIMEN DE RECURSOS</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concesión o denegación de las subvenciones pondrá fin a la vía administrativa y contra la misma se podrá interponer recurso contencioso-administrativo en el plazo de dos meses a contar desde el día siguiente a su notificación. Alternativamente y de forma potestativa, se puede interponer recurso de reposición ante el mismo órgano que lo ha dictado en el plazo de un mes a contar desde el día siguiente a su notificación.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15. CRITERIOS PARA EL OTORGAMIENTO Y POR LA DETERMINACIÓN DE LA CUANTÍA DE LA SUBVENCIÓN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concesión de la subvención se efectuará en régimen de concurrencia competitiva y atendiendo a los principios de publicidad, transparencia, objetividad, igualdad y no discriminación y de acuerdo con los criterios y baremos establecidos en las bases específicas.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Se podrán conceder anticipos del 50% de la subvención una vez resuelto el procedimiento, y el resto del pago se hará sujeto a la correcta justificación de la subvención.</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incumplimiento de alguna de las obligaciones establecidas en esta convocatoria o en el resto de normativa aplicable, puede ser constitutivo de alguna de las infracciones administrativas reguladas en el Capítulo I del Título IV de la LGS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16. MEDIO DE NOTIFICACIÓN Y PUBLICACIÓN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Las notificaciones se practicarán de forma individualizada a todos los beneficiarios y también a los peticionarios cuya solicitud se hayan desestimado, en el plazo máximo de 10 días hábiles a contar desde la fecha de adopción del acuerdo por medios electrónicos tal y como prevé el artículo 41.1 de la Ley 39/2015 de 1 de octubre, de</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La resolución de la concesión se hará pública en la Base de Datos Nacional de Subvenciones (BDNS), en el Tablón de Anuncios de la Sede electrónica del Ayuntamiento de Ripoll y en la web municipal.</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b/>
          <w:sz w:val="22"/>
          <w:szCs w:val="22"/>
          <w:lang w:val="es-ES"/>
        </w:rPr>
      </w:pPr>
      <w:r w:rsidRPr="003D186E">
        <w:rPr>
          <w:rFonts w:ascii="Arial" w:eastAsia="Calibri" w:hAnsi="Arial" w:cs="Arial"/>
          <w:b/>
          <w:sz w:val="22"/>
          <w:szCs w:val="22"/>
          <w:lang w:val="es-ES"/>
        </w:rPr>
        <w:t>17. INFORMACIÓN</w:t>
      </w: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Para más información y asesoramiento es necesario dirigirse por correo electrónico a esports@ajripoll.cat o al teléfono 972714172 (deportes)</w:t>
      </w:r>
    </w:p>
    <w:p w:rsidR="003D186E" w:rsidRPr="003D186E" w:rsidRDefault="003D186E" w:rsidP="003D186E">
      <w:pPr>
        <w:spacing w:line="259" w:lineRule="auto"/>
        <w:jc w:val="both"/>
        <w:rPr>
          <w:rFonts w:ascii="Arial" w:eastAsia="Calibri" w:hAnsi="Arial" w:cs="Arial"/>
          <w:sz w:val="22"/>
          <w:szCs w:val="22"/>
          <w:lang w:val="es-ES"/>
        </w:rPr>
      </w:pPr>
    </w:p>
    <w:p w:rsidR="003D186E" w:rsidRPr="003D186E" w:rsidRDefault="003D186E" w:rsidP="003D186E">
      <w:pPr>
        <w:spacing w:line="259" w:lineRule="auto"/>
        <w:jc w:val="both"/>
        <w:rPr>
          <w:rFonts w:ascii="Arial" w:eastAsia="Calibri" w:hAnsi="Arial" w:cs="Arial"/>
          <w:sz w:val="22"/>
          <w:szCs w:val="22"/>
          <w:lang w:val="es-ES"/>
        </w:rPr>
      </w:pPr>
      <w:r w:rsidRPr="003D186E">
        <w:rPr>
          <w:rFonts w:ascii="Arial" w:eastAsia="Calibri" w:hAnsi="Arial" w:cs="Arial"/>
          <w:sz w:val="22"/>
          <w:szCs w:val="22"/>
          <w:lang w:val="es-ES"/>
        </w:rPr>
        <w:t>El texto de las bases, la convocatoria, los modelos de los formularios y la declaración responsable a presentar se podrán consultar en el sitio web www.ripoll.cat</w:t>
      </w:r>
    </w:p>
    <w:p w:rsidR="003D186E" w:rsidRPr="003D186E" w:rsidRDefault="003D186E" w:rsidP="003D186E">
      <w:pPr>
        <w:spacing w:after="160" w:line="259" w:lineRule="auto"/>
        <w:jc w:val="both"/>
        <w:rPr>
          <w:rFonts w:ascii="Arial" w:eastAsia="Calibri" w:hAnsi="Arial" w:cs="Arial"/>
          <w:sz w:val="22"/>
          <w:szCs w:val="22"/>
          <w:lang w:val="es-ES"/>
        </w:rPr>
      </w:pPr>
    </w:p>
    <w:sectPr w:rsidR="003D186E" w:rsidRPr="003D186E" w:rsidSect="006B654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416" w:bottom="1417"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2B4D" w:rsidRDefault="00A82B4D" w:rsidP="002C7F83">
      <w:r>
        <w:separator/>
      </w:r>
    </w:p>
  </w:endnote>
  <w:endnote w:type="continuationSeparator" w:id="0">
    <w:p w:rsidR="00A82B4D" w:rsidRDefault="00A82B4D" w:rsidP="002C7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linga">
    <w:altName w:val="Kalinga"/>
    <w:charset w:val="00"/>
    <w:family w:val="swiss"/>
    <w:pitch w:val="variable"/>
    <w:sig w:usb0="0008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2B4D" w:rsidRDefault="00A82B4D" w:rsidP="002C7F83">
      <w:r>
        <w:separator/>
      </w:r>
    </w:p>
  </w:footnote>
  <w:footnote w:type="continuationSeparator" w:id="0">
    <w:p w:rsidR="00A82B4D" w:rsidRDefault="00A82B4D" w:rsidP="002C7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CEB" w:rsidRPr="003D186E" w:rsidRDefault="005F2CEB" w:rsidP="005F2CEB">
    <w:pPr>
      <w:pStyle w:val="Encabezado"/>
      <w:tabs>
        <w:tab w:val="left" w:pos="5812"/>
      </w:tabs>
      <w:rPr>
        <w:rFonts w:ascii="Arial" w:hAnsi="Arial" w:cs="Arial"/>
        <w:b/>
        <w:bCs/>
        <w:color w:val="A6A6A6"/>
      </w:rPr>
    </w:pPr>
    <w:r>
      <w:rPr>
        <w:noProof/>
      </w:rPr>
      <mc:AlternateContent>
        <mc:Choice Requires="wps">
          <w:drawing>
            <wp:anchor distT="45720" distB="45720" distL="114300" distR="114300" simplePos="0" relativeHeight="251659264" behindDoc="0" locked="0" layoutInCell="1" allowOverlap="1">
              <wp:simplePos x="0" y="0"/>
              <wp:positionH relativeFrom="margin">
                <wp:posOffset>5026025</wp:posOffset>
              </wp:positionH>
              <wp:positionV relativeFrom="paragraph">
                <wp:posOffset>81280</wp:posOffset>
              </wp:positionV>
              <wp:extent cx="1162050" cy="933450"/>
              <wp:effectExtent l="0" t="0" r="0" b="0"/>
              <wp:wrapSquare wrapText="bothSides"/>
              <wp:docPr id="8" name="Quadre de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942340"/>
                      </a:xfrm>
                      <a:prstGeom prst="rect">
                        <a:avLst/>
                      </a:prstGeom>
                      <a:solidFill>
                        <a:srgbClr val="FFFFFF"/>
                      </a:solidFill>
                      <a:ln w="9525">
                        <a:noFill/>
                        <a:miter lim="800000"/>
                        <a:headEnd/>
                        <a:tailEnd/>
                      </a:ln>
                    </wps:spPr>
                    <wps:txbx>
                      <w:txbxContent>
                        <w:p w:rsidR="005F2CEB" w:rsidRPr="003D186E" w:rsidRDefault="005F2CEB" w:rsidP="005F2CEB">
                          <w:pPr>
                            <w:pStyle w:val="Piedepgina"/>
                            <w:rPr>
                              <w:rFonts w:ascii="Arial" w:hAnsi="Arial" w:cs="Arial"/>
                              <w:color w:val="A6A6A6"/>
                              <w:sz w:val="18"/>
                              <w:szCs w:val="18"/>
                            </w:rPr>
                          </w:pP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Pl. Ajuntament, 3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17500 Ripoll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T. 972 71 41 42</w:t>
                          </w:r>
                        </w:p>
                        <w:p w:rsidR="005F2CEB" w:rsidRPr="003D186E" w:rsidRDefault="00A82B4D" w:rsidP="005F2CEB">
                          <w:pPr>
                            <w:pStyle w:val="Piedepgina"/>
                            <w:rPr>
                              <w:rFonts w:ascii="Arial" w:hAnsi="Arial" w:cs="Arial"/>
                              <w:color w:val="A6A6A6"/>
                              <w:sz w:val="18"/>
                              <w:szCs w:val="18"/>
                            </w:rPr>
                          </w:pPr>
                          <w:hyperlink r:id="rId1" w:history="1">
                            <w:r w:rsidR="005F2CEB" w:rsidRPr="003D186E">
                              <w:rPr>
                                <w:rStyle w:val="Hipervnculo"/>
                                <w:rFonts w:ascii="Arial" w:hAnsi="Arial" w:cs="Arial"/>
                                <w:color w:val="A6A6A6"/>
                                <w:sz w:val="18"/>
                                <w:szCs w:val="18"/>
                                <w:u w:val="none"/>
                              </w:rPr>
                              <w:t>www.ripoll.cat</w:t>
                            </w:r>
                          </w:hyperlink>
                        </w:p>
                        <w:p w:rsidR="005F2CEB" w:rsidRPr="003D186E" w:rsidRDefault="005F2CEB" w:rsidP="005F2CEB">
                          <w:pPr>
                            <w:rPr>
                              <w:color w:val="80808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Quadre de text 8" o:spid="_x0000_s1026" type="#_x0000_t202" style="position:absolute;margin-left:395.75pt;margin-top:6.4pt;width:91.5pt;height:73.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" stroked="f">
              <v:textbox style="mso-fit-shape-to-text:t">
                <w:txbxContent>
                  <w:p w:rsidR="005F2CEB" w:rsidRPr="003D186E" w:rsidRDefault="005F2CEB" w:rsidP="005F2CEB">
                    <w:pPr>
                      <w:pStyle w:val="Piedepgina"/>
                      <w:rPr>
                        <w:rFonts w:ascii="Arial" w:hAnsi="Arial" w:cs="Arial"/>
                        <w:color w:val="A6A6A6"/>
                        <w:sz w:val="18"/>
                        <w:szCs w:val="18"/>
                      </w:rPr>
                    </w:pP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Pl. Ajuntament, 3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 xml:space="preserve">17500 Ripoll </w:t>
                    </w:r>
                  </w:p>
                  <w:p w:rsidR="005F2CEB" w:rsidRPr="003D186E" w:rsidRDefault="005F2CEB" w:rsidP="005F2CEB">
                    <w:pPr>
                      <w:pStyle w:val="Piedepgina"/>
                      <w:rPr>
                        <w:rFonts w:ascii="Arial" w:hAnsi="Arial" w:cs="Arial"/>
                        <w:color w:val="A6A6A6"/>
                        <w:sz w:val="18"/>
                        <w:szCs w:val="18"/>
                      </w:rPr>
                    </w:pPr>
                    <w:r w:rsidRPr="003D186E">
                      <w:rPr>
                        <w:rFonts w:ascii="Arial" w:hAnsi="Arial" w:cs="Arial"/>
                        <w:color w:val="A6A6A6"/>
                        <w:sz w:val="18"/>
                        <w:szCs w:val="18"/>
                      </w:rPr>
                      <w:t>T. 972 71 41 42</w:t>
                    </w:r>
                  </w:p>
                  <w:p w:rsidR="005F2CEB" w:rsidRPr="003D186E" w:rsidRDefault="00A82B4D" w:rsidP="005F2CEB">
                    <w:pPr>
                      <w:pStyle w:val="Piedepgina"/>
                      <w:rPr>
                        <w:rFonts w:ascii="Arial" w:hAnsi="Arial" w:cs="Arial"/>
                        <w:color w:val="A6A6A6"/>
                        <w:sz w:val="18"/>
                        <w:szCs w:val="18"/>
                      </w:rPr>
                    </w:pPr>
                    <w:hyperlink r:id="rId2" w:history="1">
                      <w:r w:rsidR="005F2CEB" w:rsidRPr="003D186E">
                        <w:rPr>
                          <w:rStyle w:val="Hipervnculo"/>
                          <w:rFonts w:ascii="Arial" w:hAnsi="Arial" w:cs="Arial"/>
                          <w:color w:val="A6A6A6"/>
                          <w:sz w:val="18"/>
                          <w:szCs w:val="18"/>
                          <w:u w:val="none"/>
                        </w:rPr>
                        <w:t>www.ripoll.cat</w:t>
                      </w:r>
                    </w:hyperlink>
                  </w:p>
                  <w:p w:rsidR="005F2CEB" w:rsidRPr="003D186E" w:rsidRDefault="005F2CEB" w:rsidP="005F2CEB">
                    <w:pPr>
                      <w:rPr>
                        <w:color w:val="808080"/>
                      </w:rPr>
                    </w:pPr>
                  </w:p>
                </w:txbxContent>
              </v:textbox>
              <w10:wrap type="square" anchorx="margin"/>
            </v:shape>
          </w:pict>
        </mc:Fallback>
      </mc:AlternateContent>
    </w:r>
  </w:p>
  <w:p w:rsidR="005F2CEB" w:rsidRPr="003D186E" w:rsidRDefault="005F2CEB" w:rsidP="005F2CEB">
    <w:pPr>
      <w:pStyle w:val="Encabezado"/>
      <w:tabs>
        <w:tab w:val="left" w:pos="5812"/>
      </w:tabs>
      <w:rPr>
        <w:rFonts w:ascii="Arial" w:hAnsi="Arial" w:cs="Arial"/>
        <w:b/>
        <w:bCs/>
        <w:color w:val="A6A6A6"/>
      </w:rPr>
    </w:pPr>
    <w:r>
      <w:rPr>
        <w:noProof/>
      </w:rPr>
      <w:drawing>
        <wp:anchor distT="0" distB="0" distL="114300" distR="114300" simplePos="0" relativeHeight="251660288" behindDoc="1" locked="0" layoutInCell="1" allowOverlap="1">
          <wp:simplePos x="0" y="0"/>
          <wp:positionH relativeFrom="margin">
            <wp:posOffset>-9525</wp:posOffset>
          </wp:positionH>
          <wp:positionV relativeFrom="paragraph">
            <wp:posOffset>21590</wp:posOffset>
          </wp:positionV>
          <wp:extent cx="542925" cy="692150"/>
          <wp:effectExtent l="0" t="0" r="9525" b="0"/>
          <wp:wrapTight wrapText="bothSides">
            <wp:wrapPolygon edited="0">
              <wp:start x="0" y="0"/>
              <wp:lineTo x="0" y="20807"/>
              <wp:lineTo x="21221" y="20807"/>
              <wp:lineTo x="21221" y="0"/>
              <wp:lineTo x="0" y="0"/>
            </wp:wrapPolygon>
          </wp:wrapTight>
          <wp:docPr id="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7"/>
                  <pic:cNvPicPr>
                    <a:picLocks noChangeAspect="1" noChangeArrowheads="1"/>
                  </pic:cNvPicPr>
                </pic:nvPicPr>
                <pic:blipFill>
                  <a:blip r:embed="rId3">
                    <a:extLst>
                      <a:ext uri="{28A0092B-C50C-407E-A947-70E740481C1C}">
                        <a14:useLocalDpi xmlns:a14="http://schemas.microsoft.com/office/drawing/2010/main" val="0"/>
                      </a:ext>
                    </a:extLst>
                  </a:blip>
                  <a:srcRect l="23853" r="23853"/>
                  <a:stretch>
                    <a:fillRect/>
                  </a:stretch>
                </pic:blipFill>
                <pic:spPr bwMode="auto">
                  <a:xfrm>
                    <a:off x="0" y="0"/>
                    <a:ext cx="542925" cy="692150"/>
                  </a:xfrm>
                  <a:prstGeom prst="rect">
                    <a:avLst/>
                  </a:prstGeom>
                  <a:noFill/>
                </pic:spPr>
              </pic:pic>
            </a:graphicData>
          </a:graphic>
          <wp14:sizeRelH relativeFrom="page">
            <wp14:pctWidth>0</wp14:pctWidth>
          </wp14:sizeRelH>
          <wp14:sizeRelV relativeFrom="page">
            <wp14:pctHeight>0</wp14:pctHeight>
          </wp14:sizeRelV>
        </wp:anchor>
      </w:drawing>
    </w:r>
  </w:p>
  <w:p w:rsidR="005F2CEB" w:rsidRPr="003D186E" w:rsidRDefault="005F2CEB" w:rsidP="005F2CEB">
    <w:pPr>
      <w:pStyle w:val="Encabezado"/>
      <w:tabs>
        <w:tab w:val="left" w:pos="5812"/>
      </w:tabs>
      <w:rPr>
        <w:rFonts w:ascii="Arial" w:hAnsi="Arial" w:cs="Arial"/>
        <w:b/>
        <w:bCs/>
        <w:color w:val="A6A6A6"/>
      </w:rPr>
    </w:pPr>
    <w:r>
      <w:rPr>
        <w:noProof/>
      </w:rPr>
      <mc:AlternateContent>
        <mc:Choice Requires="wps">
          <w:drawing>
            <wp:anchor distT="45720" distB="45720" distL="114300" distR="114300" simplePos="0" relativeHeight="251661312" behindDoc="0" locked="0" layoutInCell="1" allowOverlap="1">
              <wp:simplePos x="0" y="0"/>
              <wp:positionH relativeFrom="column">
                <wp:posOffset>561340</wp:posOffset>
              </wp:positionH>
              <wp:positionV relativeFrom="paragraph">
                <wp:posOffset>95885</wp:posOffset>
              </wp:positionV>
              <wp:extent cx="1466850" cy="409575"/>
              <wp:effectExtent l="0" t="0" r="0" b="9525"/>
              <wp:wrapSquare wrapText="bothSides"/>
              <wp:docPr id="6"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409575"/>
                      </a:xfrm>
                      <a:prstGeom prst="rect">
                        <a:avLst/>
                      </a:prstGeom>
                      <a:solidFill>
                        <a:srgbClr val="FFFFFF"/>
                      </a:solidFill>
                      <a:ln w="9525">
                        <a:noFill/>
                        <a:miter lim="800000"/>
                        <a:headEnd/>
                        <a:tailEnd/>
                      </a:ln>
                    </wps:spPr>
                    <wps:txbx>
                      <w:txbxContent>
                        <w:p w:rsidR="005F2CEB" w:rsidRPr="003D186E" w:rsidRDefault="005F2CEB" w:rsidP="005F2CEB">
                          <w:pPr>
                            <w:pStyle w:val="Encabezado"/>
                            <w:tabs>
                              <w:tab w:val="left" w:pos="5812"/>
                            </w:tabs>
                            <w:rPr>
                              <w:rFonts w:ascii="Arial" w:hAnsi="Arial" w:cs="Arial"/>
                              <w:b/>
                              <w:bCs/>
                              <w:color w:val="A6A6A6"/>
                            </w:rPr>
                          </w:pPr>
                          <w:r w:rsidRPr="003D186E">
                            <w:rPr>
                              <w:rFonts w:ascii="Arial" w:hAnsi="Arial" w:cs="Arial"/>
                              <w:b/>
                              <w:bCs/>
                              <w:color w:val="A6A6A6"/>
                            </w:rPr>
                            <w:t>Ajuntament de la</w:t>
                          </w:r>
                          <w:r w:rsidRPr="003D186E">
                            <w:rPr>
                              <w:rFonts w:ascii="Arial" w:hAnsi="Arial" w:cs="Arial"/>
                              <w:b/>
                              <w:bCs/>
                              <w:color w:val="A6A6A6"/>
                            </w:rPr>
                            <w:tab/>
                          </w:r>
                        </w:p>
                        <w:p w:rsidR="005F2CEB" w:rsidRDefault="005F2CEB" w:rsidP="005F2CEB">
                          <w:r w:rsidRPr="003D186E">
                            <w:rPr>
                              <w:rFonts w:ascii="Arial" w:hAnsi="Arial" w:cs="Arial"/>
                              <w:b/>
                              <w:bCs/>
                              <w:color w:val="A6A6A6"/>
                            </w:rPr>
                            <w:t>Comtal Vila de Ripoll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Quadre de text 6" o:spid="_x0000_s1027" type="#_x0000_t202" style="position:absolute;margin-left:44.2pt;margin-top:7.55pt;width:115.5pt;height:3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" stroked="f">
              <v:textbox>
                <w:txbxContent>
                  <w:p w:rsidR="005F2CEB" w:rsidRPr="003D186E" w:rsidRDefault="005F2CEB" w:rsidP="005F2CEB">
                    <w:pPr>
                      <w:pStyle w:val="Encabezado"/>
                      <w:tabs>
                        <w:tab w:val="left" w:pos="5812"/>
                      </w:tabs>
                      <w:rPr>
                        <w:rFonts w:ascii="Arial" w:hAnsi="Arial" w:cs="Arial"/>
                        <w:b/>
                        <w:bCs/>
                        <w:color w:val="A6A6A6"/>
                      </w:rPr>
                    </w:pPr>
                    <w:r w:rsidRPr="003D186E">
                      <w:rPr>
                        <w:rFonts w:ascii="Arial" w:hAnsi="Arial" w:cs="Arial"/>
                        <w:b/>
                        <w:bCs/>
                        <w:color w:val="A6A6A6"/>
                      </w:rPr>
                      <w:t>Ajuntament de la</w:t>
                    </w:r>
                    <w:r w:rsidRPr="003D186E">
                      <w:rPr>
                        <w:rFonts w:ascii="Arial" w:hAnsi="Arial" w:cs="Arial"/>
                        <w:b/>
                        <w:bCs/>
                        <w:color w:val="A6A6A6"/>
                      </w:rPr>
                      <w:tab/>
                    </w:r>
                  </w:p>
                  <w:p w:rsidR="005F2CEB" w:rsidRDefault="005F2CEB" w:rsidP="005F2CEB">
                    <w:r w:rsidRPr="003D186E">
                      <w:rPr>
                        <w:rFonts w:ascii="Arial" w:hAnsi="Arial" w:cs="Arial"/>
                        <w:b/>
                        <w:bCs/>
                        <w:color w:val="A6A6A6"/>
                      </w:rPr>
                      <w:t>Comtal Vila de Ripoll</w:t>
                    </w:r>
                  </w:p>
                </w:txbxContent>
              </v:textbox>
              <w10:wrap type="square"/>
            </v:shape>
          </w:pict>
        </mc:Fallback>
      </mc:AlternateContent>
    </w:r>
  </w:p>
  <w:p w:rsidR="005F2CEB" w:rsidRPr="003D186E" w:rsidRDefault="005F2CEB" w:rsidP="005F2CEB">
    <w:pPr>
      <w:pStyle w:val="Encabezado"/>
      <w:tabs>
        <w:tab w:val="left" w:pos="142"/>
        <w:tab w:val="left" w:pos="567"/>
        <w:tab w:val="left" w:pos="709"/>
        <w:tab w:val="left" w:pos="851"/>
      </w:tabs>
      <w:rPr>
        <w:rFonts w:ascii="Arial" w:hAnsi="Arial" w:cs="Arial"/>
        <w:b/>
        <w:bCs/>
        <w:color w:val="A6A6A6"/>
      </w:rPr>
    </w:pPr>
  </w:p>
  <w:p w:rsidR="005F2CEB" w:rsidRDefault="005F2CEB" w:rsidP="005F2CEB">
    <w:pPr>
      <w:pStyle w:val="Encabezado"/>
      <w:rPr>
        <w:rFonts w:ascii="Arial" w:hAnsi="Arial" w:cs="Arial"/>
      </w:rPr>
    </w:pPr>
  </w:p>
  <w:p w:rsidR="004F37E2" w:rsidRDefault="004F37E2">
    <w:pPr>
      <w:pStyle w:val="Encabezado"/>
      <w:rPr>
        <w:rFonts w:ascii="Arial" w:hAnsi="Arial" w:cs="Arial"/>
      </w:rPr>
    </w:pPr>
  </w:p>
  <w:p w:rsidR="004F37E2" w:rsidRDefault="006B6540" w:rsidP="006B6540">
    <w:pPr>
      <w:pStyle w:val="Encabezado"/>
      <w:tabs>
        <w:tab w:val="clear" w:pos="4252"/>
        <w:tab w:val="clear" w:pos="8504"/>
        <w:tab w:val="left" w:pos="5386"/>
      </w:tabs>
      <w:rPr>
        <w:rFonts w:ascii="Arial" w:hAnsi="Arial" w:cs="Arial"/>
      </w:rPr>
    </w:pPr>
    <w:r>
      <w:rPr>
        <w:rFonts w:ascii="Arial" w:hAnsi="Arial" w:cs="Arial"/>
      </w:rPr>
      <w:tab/>
    </w:r>
  </w:p>
  <w:p w:rsidR="004F37E2" w:rsidRDefault="004F37E2">
    <w:pPr>
      <w:pStyle w:val="Encabezado"/>
      <w:rPr>
        <w:rFonts w:ascii="Arial" w:hAnsi="Arial" w:cs="Arial"/>
      </w:rPr>
    </w:pPr>
  </w:p>
  <w:p w:rsidR="004F37E2" w:rsidRPr="002C7F83" w:rsidRDefault="004F37E2">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919" w:rsidRDefault="003E09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6797C"/>
    <w:multiLevelType w:val="hybridMultilevel"/>
    <w:tmpl w:val="3A509B7E"/>
    <w:lvl w:ilvl="0" w:tplc="0FDCAA3C">
      <w:start w:val="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AC7B86"/>
    <w:multiLevelType w:val="hybridMultilevel"/>
    <w:tmpl w:val="392A90C2"/>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C721547"/>
    <w:multiLevelType w:val="hybridMultilevel"/>
    <w:tmpl w:val="D3E0B674"/>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7F605D"/>
    <w:multiLevelType w:val="hybridMultilevel"/>
    <w:tmpl w:val="2D1E63F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1CC6D45"/>
    <w:multiLevelType w:val="hybridMultilevel"/>
    <w:tmpl w:val="5C1047C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 w15:restartNumberingAfterBreak="0">
    <w:nsid w:val="1B5E0F45"/>
    <w:multiLevelType w:val="hybridMultilevel"/>
    <w:tmpl w:val="FC6C88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03B2AB7"/>
    <w:multiLevelType w:val="hybridMultilevel"/>
    <w:tmpl w:val="C8BEA828"/>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0A91852"/>
    <w:multiLevelType w:val="hybridMultilevel"/>
    <w:tmpl w:val="72827C9E"/>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5403BBE"/>
    <w:multiLevelType w:val="hybridMultilevel"/>
    <w:tmpl w:val="3A6A80D4"/>
    <w:lvl w:ilvl="0" w:tplc="DADCAE9E">
      <w:start w:val="12"/>
      <w:numFmt w:val="decimal"/>
      <w:lvlText w:val="%1."/>
      <w:lvlJc w:val="left"/>
      <w:pPr>
        <w:ind w:left="360"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298A3AE7"/>
    <w:multiLevelType w:val="hybridMultilevel"/>
    <w:tmpl w:val="D9F2CB1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C2F33A3"/>
    <w:multiLevelType w:val="hybridMultilevel"/>
    <w:tmpl w:val="9AFE9FEE"/>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04C173A"/>
    <w:multiLevelType w:val="hybridMultilevel"/>
    <w:tmpl w:val="97B6CA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6970853"/>
    <w:multiLevelType w:val="hybridMultilevel"/>
    <w:tmpl w:val="F7A4D27A"/>
    <w:lvl w:ilvl="0" w:tplc="50FC68CC">
      <w:start w:val="1"/>
      <w:numFmt w:val="bullet"/>
      <w:lvlText w:val=""/>
      <w:lvlJc w:val="left"/>
      <w:pPr>
        <w:ind w:left="720" w:hanging="360"/>
      </w:pPr>
      <w:rPr>
        <w:rFonts w:ascii="Symbol" w:eastAsia="Arial"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7590326"/>
    <w:multiLevelType w:val="hybridMultilevel"/>
    <w:tmpl w:val="E8045D6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75A3EA4"/>
    <w:multiLevelType w:val="hybridMultilevel"/>
    <w:tmpl w:val="75F47CEE"/>
    <w:lvl w:ilvl="0" w:tplc="E348C778">
      <w:start w:val="7"/>
      <w:numFmt w:val="bullet"/>
      <w:lvlText w:val="-"/>
      <w:lvlJc w:val="left"/>
      <w:pPr>
        <w:ind w:left="360" w:hanging="360"/>
      </w:pPr>
      <w:rPr>
        <w:rFonts w:ascii="Arial" w:eastAsiaTheme="minorHAnsi" w:hAnsi="Arial" w:cs="Arial" w:hint="default"/>
        <w:i w:val="0"/>
        <w:u w:val="none"/>
      </w:rPr>
    </w:lvl>
    <w:lvl w:ilvl="1" w:tplc="0C0A000F">
      <w:start w:val="1"/>
      <w:numFmt w:val="decimal"/>
      <w:lvlText w:val="%2."/>
      <w:lvlJc w:val="left"/>
      <w:pPr>
        <w:ind w:left="1080" w:hanging="360"/>
      </w:pPr>
      <w:rPr>
        <w:rFonts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37B2659F"/>
    <w:multiLevelType w:val="hybridMultilevel"/>
    <w:tmpl w:val="E83AB1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2361C9"/>
    <w:multiLevelType w:val="hybridMultilevel"/>
    <w:tmpl w:val="6284FE6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38DE5844"/>
    <w:multiLevelType w:val="hybridMultilevel"/>
    <w:tmpl w:val="A9ACAAD0"/>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F05988"/>
    <w:multiLevelType w:val="hybridMultilevel"/>
    <w:tmpl w:val="F738E4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73444F"/>
    <w:multiLevelType w:val="hybridMultilevel"/>
    <w:tmpl w:val="7ADE285E"/>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48316C8"/>
    <w:multiLevelType w:val="hybridMultilevel"/>
    <w:tmpl w:val="5678CD5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6015F01"/>
    <w:multiLevelType w:val="hybridMultilevel"/>
    <w:tmpl w:val="046608C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6766C97"/>
    <w:multiLevelType w:val="hybridMultilevel"/>
    <w:tmpl w:val="B02E8A5C"/>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B721863"/>
    <w:multiLevelType w:val="hybridMultilevel"/>
    <w:tmpl w:val="D632E00C"/>
    <w:lvl w:ilvl="0" w:tplc="E348C778">
      <w:start w:val="7"/>
      <w:numFmt w:val="bullet"/>
      <w:lvlText w:val="-"/>
      <w:lvlJc w:val="left"/>
      <w:pPr>
        <w:ind w:left="1080" w:hanging="360"/>
      </w:pPr>
      <w:rPr>
        <w:rFonts w:ascii="Arial" w:eastAsiaTheme="minorHAnsi" w:hAnsi="Arial" w:cs="Arial" w:hint="default"/>
        <w:i w:val="0"/>
        <w:u w:val="none"/>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4" w15:restartNumberingAfterBreak="1">
    <w:nsid w:val="4E6830DF"/>
    <w:multiLevelType w:val="hybridMultilevel"/>
    <w:tmpl w:val="A8600C7E"/>
    <w:lvl w:ilvl="0" w:tplc="0762759E">
      <w:start w:val="1"/>
      <w:numFmt w:val="bullet"/>
      <w:lvlText w:val="-"/>
      <w:lvlJc w:val="left"/>
      <w:pPr>
        <w:ind w:left="1080" w:hanging="360"/>
      </w:pPr>
      <w:rPr>
        <w:rFonts w:ascii="Arial" w:eastAsia="Arial"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5" w15:restartNumberingAfterBreak="0">
    <w:nsid w:val="538610A0"/>
    <w:multiLevelType w:val="hybridMultilevel"/>
    <w:tmpl w:val="0416F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51147FB"/>
    <w:multiLevelType w:val="hybridMultilevel"/>
    <w:tmpl w:val="53B47F36"/>
    <w:lvl w:ilvl="0" w:tplc="E348C778">
      <w:start w:val="7"/>
      <w:numFmt w:val="bullet"/>
      <w:lvlText w:val="-"/>
      <w:lvlJc w:val="left"/>
      <w:pPr>
        <w:ind w:left="1440" w:hanging="360"/>
      </w:pPr>
      <w:rPr>
        <w:rFonts w:ascii="Arial" w:eastAsiaTheme="minorHAnsi" w:hAnsi="Arial" w:cs="Arial" w:hint="default"/>
        <w:i w:val="0"/>
        <w:u w:val="none"/>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7" w15:restartNumberingAfterBreak="0">
    <w:nsid w:val="55BF4A69"/>
    <w:multiLevelType w:val="hybridMultilevel"/>
    <w:tmpl w:val="9F32C4D6"/>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88D556A"/>
    <w:multiLevelType w:val="hybridMultilevel"/>
    <w:tmpl w:val="FE48C6F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9B53B1B"/>
    <w:multiLevelType w:val="hybridMultilevel"/>
    <w:tmpl w:val="ADC639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9D6780"/>
    <w:multiLevelType w:val="hybridMultilevel"/>
    <w:tmpl w:val="C9ECE50E"/>
    <w:lvl w:ilvl="0" w:tplc="E348C778">
      <w:start w:val="7"/>
      <w:numFmt w:val="bullet"/>
      <w:lvlText w:val="-"/>
      <w:lvlJc w:val="left"/>
      <w:pPr>
        <w:ind w:left="1080" w:hanging="360"/>
      </w:pPr>
      <w:rPr>
        <w:rFonts w:ascii="Arial" w:eastAsiaTheme="minorHAnsi" w:hAnsi="Arial" w:cs="Arial" w:hint="default"/>
        <w:i w:val="0"/>
        <w:u w:val="none"/>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E5B63B9"/>
    <w:multiLevelType w:val="hybridMultilevel"/>
    <w:tmpl w:val="F25447AC"/>
    <w:lvl w:ilvl="0" w:tplc="E5A48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065136C"/>
    <w:multiLevelType w:val="hybridMultilevel"/>
    <w:tmpl w:val="19DA4350"/>
    <w:lvl w:ilvl="0" w:tplc="9438B570">
      <w:start w:val="9"/>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3" w15:restartNumberingAfterBreak="0">
    <w:nsid w:val="74121764"/>
    <w:multiLevelType w:val="hybridMultilevel"/>
    <w:tmpl w:val="5C1047C4"/>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28638B"/>
    <w:multiLevelType w:val="hybridMultilevel"/>
    <w:tmpl w:val="838E53C8"/>
    <w:lvl w:ilvl="0" w:tplc="7DD85EF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5CF5CB8"/>
    <w:multiLevelType w:val="hybridMultilevel"/>
    <w:tmpl w:val="B778F754"/>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6417C12"/>
    <w:multiLevelType w:val="hybridMultilevel"/>
    <w:tmpl w:val="2774D764"/>
    <w:lvl w:ilvl="0" w:tplc="F25AEF4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BC0E89"/>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075031"/>
    <w:multiLevelType w:val="hybridMultilevel"/>
    <w:tmpl w:val="0B80AA28"/>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FAB22CE"/>
    <w:multiLevelType w:val="hybridMultilevel"/>
    <w:tmpl w:val="357C38DE"/>
    <w:lvl w:ilvl="0" w:tplc="E5A4856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37"/>
  </w:num>
  <w:num w:numId="4">
    <w:abstractNumId w:val="4"/>
  </w:num>
  <w:num w:numId="5">
    <w:abstractNumId w:val="32"/>
  </w:num>
  <w:num w:numId="6">
    <w:abstractNumId w:val="8"/>
  </w:num>
  <w:num w:numId="7">
    <w:abstractNumId w:val="18"/>
  </w:num>
  <w:num w:numId="8">
    <w:abstractNumId w:val="25"/>
  </w:num>
  <w:num w:numId="9">
    <w:abstractNumId w:val="33"/>
  </w:num>
  <w:num w:numId="10">
    <w:abstractNumId w:val="0"/>
  </w:num>
  <w:num w:numId="11">
    <w:abstractNumId w:val="15"/>
  </w:num>
  <w:num w:numId="12">
    <w:abstractNumId w:val="21"/>
  </w:num>
  <w:num w:numId="13">
    <w:abstractNumId w:val="39"/>
  </w:num>
  <w:num w:numId="14">
    <w:abstractNumId w:val="22"/>
  </w:num>
  <w:num w:numId="15">
    <w:abstractNumId w:val="20"/>
  </w:num>
  <w:num w:numId="16">
    <w:abstractNumId w:val="23"/>
  </w:num>
  <w:num w:numId="17">
    <w:abstractNumId w:val="30"/>
  </w:num>
  <w:num w:numId="18">
    <w:abstractNumId w:val="19"/>
  </w:num>
  <w:num w:numId="19">
    <w:abstractNumId w:val="27"/>
  </w:num>
  <w:num w:numId="20">
    <w:abstractNumId w:val="14"/>
  </w:num>
  <w:num w:numId="21">
    <w:abstractNumId w:val="1"/>
  </w:num>
  <w:num w:numId="22">
    <w:abstractNumId w:val="16"/>
  </w:num>
  <w:num w:numId="23">
    <w:abstractNumId w:val="3"/>
  </w:num>
  <w:num w:numId="24">
    <w:abstractNumId w:val="6"/>
  </w:num>
  <w:num w:numId="25">
    <w:abstractNumId w:val="28"/>
  </w:num>
  <w:num w:numId="26">
    <w:abstractNumId w:val="35"/>
  </w:num>
  <w:num w:numId="27">
    <w:abstractNumId w:val="26"/>
  </w:num>
  <w:num w:numId="28">
    <w:abstractNumId w:val="10"/>
  </w:num>
  <w:num w:numId="29">
    <w:abstractNumId w:val="9"/>
  </w:num>
  <w:num w:numId="30">
    <w:abstractNumId w:val="13"/>
  </w:num>
  <w:num w:numId="31">
    <w:abstractNumId w:val="11"/>
  </w:num>
  <w:num w:numId="32">
    <w:abstractNumId w:val="38"/>
  </w:num>
  <w:num w:numId="33">
    <w:abstractNumId w:val="5"/>
  </w:num>
  <w:num w:numId="34">
    <w:abstractNumId w:val="36"/>
  </w:num>
  <w:num w:numId="35">
    <w:abstractNumId w:val="17"/>
  </w:num>
  <w:num w:numId="36">
    <w:abstractNumId w:val="2"/>
  </w:num>
  <w:num w:numId="37">
    <w:abstractNumId w:val="29"/>
  </w:num>
  <w:num w:numId="38">
    <w:abstractNumId w:val="7"/>
  </w:num>
  <w:num w:numId="39">
    <w:abstractNumId w:val="31"/>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83"/>
    <w:rsid w:val="00021ADA"/>
    <w:rsid w:val="0002718D"/>
    <w:rsid w:val="00056C79"/>
    <w:rsid w:val="00061343"/>
    <w:rsid w:val="000760FD"/>
    <w:rsid w:val="000845B8"/>
    <w:rsid w:val="000B38DD"/>
    <w:rsid w:val="000C3350"/>
    <w:rsid w:val="000C7298"/>
    <w:rsid w:val="000D2E06"/>
    <w:rsid w:val="000E3111"/>
    <w:rsid w:val="00104532"/>
    <w:rsid w:val="0011221A"/>
    <w:rsid w:val="00161F4B"/>
    <w:rsid w:val="001625FD"/>
    <w:rsid w:val="00173952"/>
    <w:rsid w:val="0018110D"/>
    <w:rsid w:val="0020691C"/>
    <w:rsid w:val="00213C52"/>
    <w:rsid w:val="00232F84"/>
    <w:rsid w:val="00241DA9"/>
    <w:rsid w:val="00252AA8"/>
    <w:rsid w:val="002706B8"/>
    <w:rsid w:val="00275642"/>
    <w:rsid w:val="00285887"/>
    <w:rsid w:val="002C7F83"/>
    <w:rsid w:val="002E0771"/>
    <w:rsid w:val="00335C93"/>
    <w:rsid w:val="0034746C"/>
    <w:rsid w:val="00353209"/>
    <w:rsid w:val="00357C57"/>
    <w:rsid w:val="003601D9"/>
    <w:rsid w:val="00362798"/>
    <w:rsid w:val="00366B66"/>
    <w:rsid w:val="00382FCA"/>
    <w:rsid w:val="00386128"/>
    <w:rsid w:val="003D186E"/>
    <w:rsid w:val="003D7BE7"/>
    <w:rsid w:val="003E0919"/>
    <w:rsid w:val="003F2B98"/>
    <w:rsid w:val="00402708"/>
    <w:rsid w:val="004039ED"/>
    <w:rsid w:val="00413A77"/>
    <w:rsid w:val="00415D98"/>
    <w:rsid w:val="00442D66"/>
    <w:rsid w:val="00445228"/>
    <w:rsid w:val="004552D8"/>
    <w:rsid w:val="0045592E"/>
    <w:rsid w:val="004C747A"/>
    <w:rsid w:val="004E10C1"/>
    <w:rsid w:val="004F37E2"/>
    <w:rsid w:val="004F616F"/>
    <w:rsid w:val="005107D5"/>
    <w:rsid w:val="0053328F"/>
    <w:rsid w:val="0053657E"/>
    <w:rsid w:val="00537970"/>
    <w:rsid w:val="005464D1"/>
    <w:rsid w:val="0057518B"/>
    <w:rsid w:val="0058434C"/>
    <w:rsid w:val="00591858"/>
    <w:rsid w:val="005B03C7"/>
    <w:rsid w:val="005B512A"/>
    <w:rsid w:val="005B5AF8"/>
    <w:rsid w:val="005C07D4"/>
    <w:rsid w:val="005E3043"/>
    <w:rsid w:val="005E4BBA"/>
    <w:rsid w:val="005E4CAA"/>
    <w:rsid w:val="005F2CEB"/>
    <w:rsid w:val="005F2EDE"/>
    <w:rsid w:val="006107F8"/>
    <w:rsid w:val="00616FEB"/>
    <w:rsid w:val="00617817"/>
    <w:rsid w:val="006225A0"/>
    <w:rsid w:val="00624B86"/>
    <w:rsid w:val="00646528"/>
    <w:rsid w:val="006936D3"/>
    <w:rsid w:val="006A160E"/>
    <w:rsid w:val="006A31AC"/>
    <w:rsid w:val="006B6540"/>
    <w:rsid w:val="006D577F"/>
    <w:rsid w:val="007113A6"/>
    <w:rsid w:val="00711509"/>
    <w:rsid w:val="00763165"/>
    <w:rsid w:val="0077429D"/>
    <w:rsid w:val="00780630"/>
    <w:rsid w:val="00792AAA"/>
    <w:rsid w:val="007A6D6F"/>
    <w:rsid w:val="007B37E2"/>
    <w:rsid w:val="007D56FB"/>
    <w:rsid w:val="007F62D7"/>
    <w:rsid w:val="0080388E"/>
    <w:rsid w:val="00815DCC"/>
    <w:rsid w:val="00821D5D"/>
    <w:rsid w:val="00822075"/>
    <w:rsid w:val="00822281"/>
    <w:rsid w:val="00823F17"/>
    <w:rsid w:val="00833022"/>
    <w:rsid w:val="0083425A"/>
    <w:rsid w:val="00861994"/>
    <w:rsid w:val="00866E9A"/>
    <w:rsid w:val="00871909"/>
    <w:rsid w:val="0087797E"/>
    <w:rsid w:val="008955E1"/>
    <w:rsid w:val="008C3AEC"/>
    <w:rsid w:val="008C6961"/>
    <w:rsid w:val="008D50FB"/>
    <w:rsid w:val="008E1963"/>
    <w:rsid w:val="008E452C"/>
    <w:rsid w:val="008E51F9"/>
    <w:rsid w:val="00900318"/>
    <w:rsid w:val="0093272E"/>
    <w:rsid w:val="009569A0"/>
    <w:rsid w:val="009619C2"/>
    <w:rsid w:val="009642BA"/>
    <w:rsid w:val="00967E54"/>
    <w:rsid w:val="00972049"/>
    <w:rsid w:val="0097788E"/>
    <w:rsid w:val="00984261"/>
    <w:rsid w:val="00986E15"/>
    <w:rsid w:val="00997878"/>
    <w:rsid w:val="009978F7"/>
    <w:rsid w:val="009E2015"/>
    <w:rsid w:val="009F5B1A"/>
    <w:rsid w:val="00A26B1D"/>
    <w:rsid w:val="00A54518"/>
    <w:rsid w:val="00A60B6E"/>
    <w:rsid w:val="00A82B4D"/>
    <w:rsid w:val="00A87D18"/>
    <w:rsid w:val="00AA26D3"/>
    <w:rsid w:val="00AB0A5C"/>
    <w:rsid w:val="00AB497D"/>
    <w:rsid w:val="00AD23FF"/>
    <w:rsid w:val="00AE2376"/>
    <w:rsid w:val="00AE457A"/>
    <w:rsid w:val="00AF0B3C"/>
    <w:rsid w:val="00AF6195"/>
    <w:rsid w:val="00AF6EF5"/>
    <w:rsid w:val="00B0279E"/>
    <w:rsid w:val="00B14791"/>
    <w:rsid w:val="00B23340"/>
    <w:rsid w:val="00B43BE3"/>
    <w:rsid w:val="00B479A3"/>
    <w:rsid w:val="00B664A5"/>
    <w:rsid w:val="00B85805"/>
    <w:rsid w:val="00BA57B1"/>
    <w:rsid w:val="00BB7451"/>
    <w:rsid w:val="00BB76B9"/>
    <w:rsid w:val="00C04F11"/>
    <w:rsid w:val="00C13E75"/>
    <w:rsid w:val="00C15FDA"/>
    <w:rsid w:val="00C212BC"/>
    <w:rsid w:val="00C30E37"/>
    <w:rsid w:val="00C353ED"/>
    <w:rsid w:val="00C5416B"/>
    <w:rsid w:val="00C74034"/>
    <w:rsid w:val="00C7647D"/>
    <w:rsid w:val="00C807A9"/>
    <w:rsid w:val="00C87E80"/>
    <w:rsid w:val="00C91387"/>
    <w:rsid w:val="00C943B4"/>
    <w:rsid w:val="00C9695B"/>
    <w:rsid w:val="00C97FA4"/>
    <w:rsid w:val="00CB1C3F"/>
    <w:rsid w:val="00CC1064"/>
    <w:rsid w:val="00CE54FD"/>
    <w:rsid w:val="00CE6791"/>
    <w:rsid w:val="00CF7408"/>
    <w:rsid w:val="00D55985"/>
    <w:rsid w:val="00D61295"/>
    <w:rsid w:val="00D70917"/>
    <w:rsid w:val="00D800D0"/>
    <w:rsid w:val="00DA2384"/>
    <w:rsid w:val="00DB22D1"/>
    <w:rsid w:val="00DC0B8A"/>
    <w:rsid w:val="00DC7EEB"/>
    <w:rsid w:val="00DE6862"/>
    <w:rsid w:val="00DE783F"/>
    <w:rsid w:val="00E03642"/>
    <w:rsid w:val="00E259A0"/>
    <w:rsid w:val="00E31AC6"/>
    <w:rsid w:val="00E53650"/>
    <w:rsid w:val="00E945A3"/>
    <w:rsid w:val="00ED2FD3"/>
    <w:rsid w:val="00F06CDA"/>
    <w:rsid w:val="00F46C7B"/>
    <w:rsid w:val="00F53F55"/>
    <w:rsid w:val="00F641ED"/>
    <w:rsid w:val="00F84A72"/>
    <w:rsid w:val="00F85EF9"/>
    <w:rsid w:val="00F92B77"/>
    <w:rsid w:val="00FC3BAB"/>
    <w:rsid w:val="00FE05A9"/>
    <w:rsid w:val="00FF237D"/>
    <w:rsid w:val="00FF7D14"/>
  </w:rsids>
  <m:mathPr>
    <m:mathFont m:val="Cambria Math"/>
    <m:brkBin m:val="before"/>
    <m:brkBinSub m:val="--"/>
    <m:smallFrac m:val="0"/>
    <m:dispDef/>
    <m:lMargin m:val="0"/>
    <m:rMargin m:val="0"/>
    <m:defJc m:val="centerGroup"/>
    <m:wrapIndent m:val="1440"/>
    <m:intLim m:val="subSup"/>
    <m:naryLim m:val="undOvr"/>
  </m:mathPr>
  <w:themeFontLang w:val="es-ES" w:bidi="o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0AA96F8-F286-4602-B466-C3C6C39C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7F83"/>
    <w:pPr>
      <w:spacing w:after="0" w:line="240" w:lineRule="auto"/>
    </w:pPr>
    <w:rPr>
      <w:rFonts w:ascii="Times New Roman" w:eastAsia="Times New Roman" w:hAnsi="Times New Roman" w:cs="Times New Roman"/>
      <w:sz w:val="20"/>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C7F83"/>
    <w:pPr>
      <w:tabs>
        <w:tab w:val="center" w:pos="4252"/>
        <w:tab w:val="right" w:pos="8504"/>
      </w:tabs>
    </w:pPr>
  </w:style>
  <w:style w:type="character" w:customStyle="1" w:styleId="EncabezadoCar">
    <w:name w:val="Encabezado Car"/>
    <w:basedOn w:val="Fuentedeprrafopredeter"/>
    <w:link w:val="Encabezado"/>
    <w:uiPriority w:val="99"/>
    <w:qFormat/>
    <w:rsid w:val="002C7F83"/>
    <w:rPr>
      <w:lang w:val="ca-ES"/>
    </w:rPr>
  </w:style>
  <w:style w:type="paragraph" w:styleId="Piedepgina">
    <w:name w:val="footer"/>
    <w:basedOn w:val="Normal"/>
    <w:link w:val="PiedepginaCar"/>
    <w:uiPriority w:val="99"/>
    <w:unhideWhenUsed/>
    <w:rsid w:val="002C7F83"/>
    <w:pPr>
      <w:tabs>
        <w:tab w:val="center" w:pos="4252"/>
        <w:tab w:val="right" w:pos="8504"/>
      </w:tabs>
    </w:pPr>
  </w:style>
  <w:style w:type="character" w:customStyle="1" w:styleId="PiedepginaCar">
    <w:name w:val="Pie de página Car"/>
    <w:basedOn w:val="Fuentedeprrafopredeter"/>
    <w:link w:val="Piedepgina"/>
    <w:uiPriority w:val="99"/>
    <w:rsid w:val="002C7F83"/>
    <w:rPr>
      <w:lang w:val="ca-ES"/>
    </w:rPr>
  </w:style>
  <w:style w:type="paragraph" w:customStyle="1" w:styleId="Normal0">
    <w:name w:val="[Normal]"/>
    <w:qFormat/>
    <w:rsid w:val="002C7F83"/>
    <w:pPr>
      <w:spacing w:after="0" w:line="240" w:lineRule="auto"/>
    </w:pPr>
    <w:rPr>
      <w:rFonts w:ascii="Arial" w:eastAsia="Arial" w:hAnsi="Arial" w:cs="Times New Roman"/>
      <w:noProof/>
      <w:sz w:val="24"/>
      <w:szCs w:val="20"/>
      <w:lang w:val="en-US"/>
    </w:rPr>
  </w:style>
  <w:style w:type="paragraph" w:styleId="Prrafodelista">
    <w:name w:val="List Paragraph"/>
    <w:basedOn w:val="Normal"/>
    <w:uiPriority w:val="34"/>
    <w:qFormat/>
    <w:rsid w:val="002C7F83"/>
    <w:pPr>
      <w:spacing w:after="200" w:line="276" w:lineRule="auto"/>
      <w:ind w:left="720"/>
      <w:contextualSpacing/>
    </w:pPr>
    <w:rPr>
      <w:rFonts w:asciiTheme="minorHAnsi" w:eastAsiaTheme="minorHAnsi" w:hAnsiTheme="minorHAnsi" w:cstheme="minorBidi"/>
      <w:sz w:val="22"/>
      <w:szCs w:val="22"/>
    </w:rPr>
  </w:style>
  <w:style w:type="paragraph" w:styleId="Sinespaciado">
    <w:name w:val="No Spacing"/>
    <w:uiPriority w:val="1"/>
    <w:qFormat/>
    <w:rsid w:val="002C7F83"/>
    <w:pPr>
      <w:spacing w:after="0" w:line="240" w:lineRule="auto"/>
      <w:jc w:val="both"/>
    </w:pPr>
    <w:rPr>
      <w:rFonts w:ascii="Century Gothic" w:eastAsia="Times New Roman" w:hAnsi="Century Gothic" w:cs="Times New Roman"/>
      <w:sz w:val="18"/>
      <w:lang w:val="ca-ES" w:eastAsia="ca-ES"/>
    </w:rPr>
  </w:style>
  <w:style w:type="paragraph" w:customStyle="1" w:styleId="Standard">
    <w:name w:val="Standard"/>
    <w:rsid w:val="002C7F83"/>
    <w:pPr>
      <w:widowControl w:val="0"/>
      <w:suppressAutoHyphens/>
      <w:autoSpaceDN w:val="0"/>
      <w:spacing w:after="0" w:line="240" w:lineRule="auto"/>
    </w:pPr>
    <w:rPr>
      <w:rFonts w:ascii="Times New Roman" w:eastAsia="Times New Roman" w:hAnsi="Times New Roman" w:cs="Times New Roman"/>
      <w:kern w:val="3"/>
      <w:sz w:val="20"/>
      <w:szCs w:val="20"/>
      <w:lang w:val="ca-ES" w:eastAsia="zh-CN"/>
    </w:rPr>
  </w:style>
  <w:style w:type="paragraph" w:styleId="Textoindependiente">
    <w:name w:val="Body Text"/>
    <w:basedOn w:val="Normal"/>
    <w:link w:val="TextoindependienteCar"/>
    <w:rsid w:val="002C7F83"/>
    <w:pPr>
      <w:tabs>
        <w:tab w:val="left" w:pos="708"/>
      </w:tabs>
      <w:spacing w:line="240" w:lineRule="atLeast"/>
      <w:jc w:val="both"/>
    </w:pPr>
    <w:rPr>
      <w:color w:val="000000"/>
      <w:lang w:eastAsia="ca-ES"/>
    </w:rPr>
  </w:style>
  <w:style w:type="character" w:customStyle="1" w:styleId="TextoindependienteCar">
    <w:name w:val="Texto independiente Car"/>
    <w:basedOn w:val="Fuentedeprrafopredeter"/>
    <w:link w:val="Textoindependiente"/>
    <w:rsid w:val="002C7F83"/>
    <w:rPr>
      <w:rFonts w:ascii="Times New Roman" w:eastAsia="Times New Roman" w:hAnsi="Times New Roman" w:cs="Times New Roman"/>
      <w:color w:val="000000"/>
      <w:sz w:val="20"/>
      <w:szCs w:val="20"/>
      <w:lang w:val="ca-ES" w:eastAsia="ca-ES"/>
    </w:rPr>
  </w:style>
  <w:style w:type="character" w:styleId="Textodelmarcadordeposicin">
    <w:name w:val="Placeholder Text"/>
    <w:basedOn w:val="Fuentedeprrafopredeter"/>
    <w:uiPriority w:val="99"/>
    <w:semiHidden/>
    <w:rsid w:val="009619C2"/>
    <w:rPr>
      <w:color w:val="808080"/>
    </w:rPr>
  </w:style>
  <w:style w:type="character" w:styleId="Hipervnculo">
    <w:name w:val="Hyperlink"/>
    <w:basedOn w:val="Fuentedeprrafopredeter"/>
    <w:uiPriority w:val="99"/>
    <w:semiHidden/>
    <w:unhideWhenUsed/>
    <w:rsid w:val="005F2CEB"/>
    <w:rPr>
      <w:color w:val="0000FF"/>
      <w:u w:val="single"/>
    </w:rPr>
  </w:style>
  <w:style w:type="table" w:styleId="Tablaconcuadrcula">
    <w:name w:val="Table Grid"/>
    <w:basedOn w:val="Tablanormal"/>
    <w:uiPriority w:val="39"/>
    <w:rsid w:val="00285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220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2075"/>
    <w:rPr>
      <w:rFonts w:ascii="Segoe UI" w:eastAsia="Times New Roman" w:hAnsi="Segoe UI" w:cs="Segoe UI"/>
      <w:sz w:val="18"/>
      <w:szCs w:val="1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58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ripoll.cat" TargetMode="External"/><Relationship Id="rId1" Type="http://schemas.openxmlformats.org/officeDocument/2006/relationships/hyperlink" Target="http://www.ripoll.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no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061A-4E5C-4790-84D7-29D1CB5A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1868</Words>
  <Characters>10279</Characters>
  <Application>Microsoft Office Word</Application>
  <DocSecurity>0</DocSecurity>
  <Lines>85</Lines>
  <Paragraphs>24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Palmerola</dc:creator>
  <cp:keywords/>
  <dc:description/>
  <cp:lastModifiedBy>Helena Lopez</cp:lastModifiedBy>
  <cp:revision>2</cp:revision>
  <cp:lastPrinted>2025-02-21T07:30:00Z</cp:lastPrinted>
  <dcterms:created xsi:type="dcterms:W3CDTF">2025-04-15T09:14:00Z</dcterms:created>
  <dcterms:modified xsi:type="dcterms:W3CDTF">2025-04-15T09:14:00Z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ap_mostrarPanellAccions">
    <vt:lpwstr>False</vt:lpwstr>
  </property>
</Properties>
</file>