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BA65F" w14:textId="77777777" w:rsidR="00F15797" w:rsidRDefault="00F15797" w:rsidP="007C4CBB">
      <w:pPr>
        <w:ind w:left="-1020"/>
        <w:jc w:val="both"/>
        <w:rPr>
          <w:rFonts w:asciiTheme="minorHAnsi" w:hAnsiTheme="minorHAnsi" w:cstheme="minorHAnsi"/>
        </w:rPr>
      </w:pPr>
    </w:p>
    <w:p w14:paraId="379C9C2F" w14:textId="77777777" w:rsidR="00BA262E" w:rsidRDefault="00BA262E" w:rsidP="00061704">
      <w:pPr>
        <w:widowControl/>
        <w:spacing w:line="240" w:lineRule="atLeast"/>
        <w:jc w:val="both"/>
        <w:rPr>
          <w:rFonts w:asciiTheme="minorHAnsi" w:eastAsia="Roboto" w:hAnsiTheme="minorHAnsi" w:cstheme="minorHAnsi"/>
          <w:color w:val="00000A"/>
          <w:sz w:val="28"/>
          <w:szCs w:val="28"/>
          <w:lang w:eastAsia="zh-CN"/>
        </w:rPr>
      </w:pPr>
    </w:p>
    <w:p w14:paraId="6FF1725F" w14:textId="69F41DF7" w:rsidR="00782E23" w:rsidRPr="00782E23" w:rsidRDefault="00782E23" w:rsidP="00061704">
      <w:pPr>
        <w:widowControl/>
        <w:spacing w:line="240" w:lineRule="atLeast"/>
        <w:jc w:val="both"/>
        <w:rPr>
          <w:rFonts w:asciiTheme="minorHAnsi" w:eastAsia="Roboto" w:hAnsiTheme="minorHAnsi" w:cstheme="minorHAnsi"/>
          <w:color w:val="00000A"/>
          <w:sz w:val="28"/>
          <w:szCs w:val="28"/>
        </w:rPr>
      </w:pPr>
      <w:r>
        <w:rPr>
          <w:rFonts w:asciiTheme="minorHAnsi" w:hAnsiTheme="minorHAnsi"/>
          <w:color w:val="00000A"/>
          <w:sz w:val="28"/>
        </w:rPr>
        <w:t xml:space="preserve">RESOLUCIÓ </w:t>
      </w:r>
      <w:r w:rsidR="00A36D6D">
        <w:rPr>
          <w:rFonts w:asciiTheme="minorHAnsi" w:hAnsiTheme="minorHAnsi"/>
          <w:color w:val="00000A"/>
          <w:sz w:val="28"/>
        </w:rPr>
        <w:t xml:space="preserve">d’1 d’abril de 2025 </w:t>
      </w:r>
      <w:r>
        <w:rPr>
          <w:rFonts w:asciiTheme="minorHAnsi" w:hAnsiTheme="minorHAnsi"/>
          <w:color w:val="00000A"/>
          <w:sz w:val="28"/>
        </w:rPr>
        <w:t>de la Conselleria de Justícia i Administració Pública, per la qual es convoquen ajudes per a la preparació d’oposicions per a l’ingrés en els cossos i escales del grup A de l’Administració de la Generalitat</w:t>
      </w:r>
    </w:p>
    <w:p w14:paraId="1CBD94BC"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2FFFAB44"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5A705498" w14:textId="2F3B3993" w:rsidR="0026632B" w:rsidRPr="0026632B" w:rsidRDefault="005B3D09" w:rsidP="0026632B">
      <w:pPr>
        <w:widowControl/>
        <w:jc w:val="both"/>
        <w:rPr>
          <w:rFonts w:asciiTheme="minorHAnsi" w:eastAsia="Roboto" w:hAnsiTheme="minorHAnsi" w:cstheme="minorHAnsi"/>
          <w:color w:val="00000A"/>
        </w:rPr>
      </w:pPr>
      <w:r>
        <w:rPr>
          <w:rFonts w:asciiTheme="minorHAnsi" w:hAnsiTheme="minorHAnsi"/>
          <w:color w:val="00000A"/>
        </w:rPr>
        <w:t>Llei 4/2021, de 16 d’abril, de la funció pública valenciana (DOGV 9065, de 20/04/2021), disposa, en l’art. 66, que l’Administració de la Generalitat impulsarà una política d’ajudes econòmiques destinades a fomentar la preparació de persones jóvens que aspiren a ingressar en els cossos, les escales o l’agrupació professional funcionarial, que disposen d’un bon expedient acadèmic i no tinguen recursos per a la preparació de les proves selectives, i es prioritzaran els que es troben en situació de violència de gènere, o hagen estat tutelats o tutelades per una entitat pública, en el marc dels principis d’igualtat, mèrit i capacitat consagrats pels articles 23.2 i 103.3 de la Constitució per a orientar l’accés de la ciutadania a les funcions públiques, i amb la finalitat d’atendre el mandat de l’article 9.2 de la Constitució, que obliga els poders públics a remoure els obstacles que impedisquen o dificulten que les condicions d’igualtat dels individus</w:t>
      </w:r>
    </w:p>
    <w:p w14:paraId="18A18F84" w14:textId="5C2791B2" w:rsidR="005B3D09" w:rsidRDefault="0026632B" w:rsidP="0026632B">
      <w:pPr>
        <w:widowControl/>
        <w:jc w:val="both"/>
        <w:rPr>
          <w:rFonts w:asciiTheme="minorHAnsi" w:eastAsia="Roboto" w:hAnsiTheme="minorHAnsi" w:cstheme="minorHAnsi"/>
          <w:color w:val="00000A"/>
        </w:rPr>
      </w:pPr>
      <w:r>
        <w:rPr>
          <w:rFonts w:asciiTheme="minorHAnsi" w:hAnsiTheme="minorHAnsi"/>
          <w:color w:val="00000A"/>
        </w:rPr>
        <w:t>siguen reals o efectives. A este efecte, s’elaborarà un programa d’ajudes per a la preparació d’oposicions per a l’accés a un cos, una escala o una agrupació professional funcionarial mitjançant l’aprovació de les bases reguladores de la concessió d’ajudes econòmiques, i de les convocatòries corresponents, per a contribuir en els gastos ocasionats per la preparació dels processos selectius.</w:t>
      </w:r>
    </w:p>
    <w:p w14:paraId="176CFA11" w14:textId="77777777" w:rsidR="005B3D09" w:rsidRDefault="005B3D09" w:rsidP="00782E23">
      <w:pPr>
        <w:widowControl/>
        <w:jc w:val="both"/>
        <w:rPr>
          <w:rFonts w:asciiTheme="minorHAnsi" w:eastAsia="Roboto" w:hAnsiTheme="minorHAnsi" w:cstheme="minorHAnsi"/>
          <w:color w:val="00000A"/>
          <w:lang w:val="es-ES" w:eastAsia="zh-CN"/>
        </w:rPr>
      </w:pPr>
    </w:p>
    <w:p w14:paraId="40C62A71" w14:textId="090B73FA" w:rsidR="00AF410A" w:rsidRDefault="00782E23" w:rsidP="00782E23">
      <w:pPr>
        <w:widowControl/>
        <w:jc w:val="both"/>
        <w:rPr>
          <w:rFonts w:asciiTheme="minorHAnsi" w:eastAsia="Roboto" w:hAnsiTheme="minorHAnsi" w:cstheme="minorHAnsi"/>
          <w:color w:val="00000A"/>
        </w:rPr>
      </w:pPr>
      <w:r>
        <w:rPr>
          <w:rFonts w:asciiTheme="minorHAnsi" w:hAnsiTheme="minorHAnsi"/>
          <w:color w:val="00000A"/>
        </w:rPr>
        <w:t>Mitjançant el Decret 26/2019, d’1 de març, del Consell (DOGV núm. 8504, de 12.03.2019), modificat pel Decret 104/2020, de 7 d’agost</w:t>
      </w:r>
      <w:r>
        <w:t xml:space="preserve"> (DOGV </w:t>
      </w:r>
      <w:r>
        <w:rPr>
          <w:rFonts w:asciiTheme="minorHAnsi" w:hAnsiTheme="minorHAnsi"/>
          <w:color w:val="00000A"/>
        </w:rPr>
        <w:t>núm. 8880, de 12.08.2020), i pel Decret 81/2023, de 26 de maig (DOGV</w:t>
      </w:r>
      <w:r>
        <w:t xml:space="preserve"> </w:t>
      </w:r>
      <w:r>
        <w:rPr>
          <w:rFonts w:asciiTheme="minorHAnsi" w:hAnsiTheme="minorHAnsi"/>
          <w:color w:val="00000A"/>
        </w:rPr>
        <w:t xml:space="preserve">núm. 9607, de 31.05.2023), s’aproven les bases reguladores de la concessió d’ajudes per a la preparació de proves selectives per a l’accés als diferents cossos o escales del grup de classificació professional A de l’Administració de la Generalitat. </w:t>
      </w:r>
    </w:p>
    <w:p w14:paraId="5D1ED775" w14:textId="77777777" w:rsidR="00AF410A" w:rsidRDefault="00AF410A" w:rsidP="00782E23">
      <w:pPr>
        <w:widowControl/>
        <w:jc w:val="both"/>
        <w:rPr>
          <w:rFonts w:asciiTheme="minorHAnsi" w:eastAsia="Roboto" w:hAnsiTheme="minorHAnsi" w:cstheme="minorHAnsi"/>
          <w:color w:val="00000A"/>
          <w:lang w:val="es-ES" w:eastAsia="zh-CN"/>
        </w:rPr>
      </w:pPr>
    </w:p>
    <w:p w14:paraId="0C1F72D3"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D’acord amb el que disposa el seu article tercer, el procediment de concessió d’estes ajudes es tramitarà en règim de concurrència competitiva i s’iniciarà d’ofici mitjançant la publicació de la corresponent convocatòria, dictada per la persona titular de la conselleria competent en matèria de funció pública. Les disposicions de la convocatòria detallaran, almenys, el contingut mínim que preveu la Llei 38/2003, de 17 de novembre, general de subvencions, i la Llei 1/2015, de 6 de febrer, de la Generalitat, d’hisenda pública, del sector públic instrumental i de subvencions, i serà aplicable, així mateix, la resta de normativa legal en matèria de subvencions.</w:t>
      </w:r>
    </w:p>
    <w:p w14:paraId="2D84AE1E"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561887D8" w14:textId="13C3C4FB" w:rsidR="00782E23" w:rsidRPr="00782E23" w:rsidRDefault="00782E23" w:rsidP="00782E23">
      <w:pPr>
        <w:widowControl/>
        <w:jc w:val="both"/>
        <w:rPr>
          <w:rFonts w:asciiTheme="minorHAnsi" w:eastAsia="Roboto" w:hAnsiTheme="minorHAnsi" w:cstheme="minorHAnsi"/>
        </w:rPr>
      </w:pPr>
      <w:r>
        <w:rPr>
          <w:rFonts w:asciiTheme="minorHAnsi" w:hAnsiTheme="minorHAnsi"/>
        </w:rPr>
        <w:t>Per part seua, en el pressupost de la Generalitat, figura en el capítol IV del subprograma 121C00, Formació i estudis, la línia de subvenció S0518, “Beques de preparació d’oposicions”.</w:t>
      </w:r>
    </w:p>
    <w:p w14:paraId="0620463C" w14:textId="77777777" w:rsidR="00782E23" w:rsidRPr="00782E23" w:rsidRDefault="00782E23" w:rsidP="00782E23">
      <w:pPr>
        <w:widowControl/>
        <w:jc w:val="both"/>
        <w:rPr>
          <w:rFonts w:asciiTheme="minorHAnsi" w:eastAsia="Roboto" w:hAnsiTheme="minorHAnsi" w:cstheme="minorHAnsi"/>
          <w:lang w:val="es-ES" w:eastAsia="zh-CN"/>
        </w:rPr>
      </w:pPr>
    </w:p>
    <w:p w14:paraId="1F331A54" w14:textId="77777777" w:rsidR="00782E23" w:rsidRPr="00782E23" w:rsidRDefault="00782E23" w:rsidP="00782E23">
      <w:pPr>
        <w:widowControl/>
        <w:jc w:val="both"/>
        <w:rPr>
          <w:rFonts w:asciiTheme="minorHAnsi" w:eastAsia="Roboto" w:hAnsiTheme="minorHAnsi" w:cstheme="minorHAnsi"/>
        </w:rPr>
      </w:pPr>
      <w:r>
        <w:rPr>
          <w:rFonts w:asciiTheme="minorHAnsi" w:hAnsiTheme="minorHAnsi"/>
        </w:rPr>
        <w:t>Les ajudes d’esta convocatòria no estan subjectes a la política de la competència de la Unió Europea en matèria d’ajudes públiques. I, per tant, de conformitat amb el Decret 128/2017, de 29 de setembre, del Consell, pel qual es regula el procediment de notificació i comunicació a la Comissió Europea dels projectes de la Generalitat dirigits a establir, concedir o modificar ajudes públiques, la present convocatòria no requerix cap notificació a la Comissió Europea perquè no reunix els requisits de l’article 107.1 del Tractat de funcionament de la Unió Europea, ja que, atenent les persones beneficiàries i l’objecte de les beques de preparació de subvencions, esta acció subvencionable no afecta la competència ni intercanvis comercials entre els estats membres, i tampoc afavorix determinades empreses o produccions. La percepció d’esta beca no suposa cap avantatge econòmic ni el desenrotllament d’una activitat econòmica en el mercat relacionada amb l’oferta de béns i servicis, que permeten la possibilitat de falsejament de la competència en els intercanvis citats.</w:t>
      </w:r>
    </w:p>
    <w:p w14:paraId="0685DAA4" w14:textId="77777777" w:rsidR="00782E23" w:rsidRPr="00782E23" w:rsidRDefault="00782E23" w:rsidP="00782E23">
      <w:pPr>
        <w:widowControl/>
        <w:jc w:val="both"/>
        <w:rPr>
          <w:rFonts w:asciiTheme="minorHAnsi" w:eastAsia="Roboto" w:hAnsiTheme="minorHAnsi" w:cstheme="minorHAnsi"/>
          <w:lang w:val="es-ES" w:eastAsia="zh-CN"/>
        </w:rPr>
      </w:pPr>
    </w:p>
    <w:p w14:paraId="58217C0D" w14:textId="114B3F63" w:rsidR="00782E23" w:rsidRPr="00782E23" w:rsidRDefault="00782E23" w:rsidP="0063266A">
      <w:pPr>
        <w:widowControl/>
        <w:jc w:val="both"/>
        <w:rPr>
          <w:rFonts w:asciiTheme="minorHAnsi" w:eastAsia="Roboto" w:hAnsiTheme="minorHAnsi" w:cstheme="minorHAnsi"/>
        </w:rPr>
      </w:pPr>
      <w:r>
        <w:rPr>
          <w:rFonts w:asciiTheme="minorHAnsi" w:hAnsiTheme="minorHAnsi"/>
        </w:rPr>
        <w:t>En virtut del que s’ha exposat i de conformitat amb els articles 160.4.</w:t>
      </w:r>
      <w:r>
        <w:rPr>
          <w:rFonts w:asciiTheme="minorHAnsi" w:hAnsiTheme="minorHAnsi"/>
          <w:i/>
          <w:iCs/>
        </w:rPr>
        <w:t>b</w:t>
      </w:r>
      <w:r>
        <w:rPr>
          <w:rFonts w:asciiTheme="minorHAnsi" w:hAnsiTheme="minorHAnsi"/>
        </w:rPr>
        <w:t xml:space="preserve"> i 166 de la Llei 1/2015, de 6 de febrer, de la Generalitat, d’hisenda pública, del sector públic instrumental i de subvencions, i el Decret 32/2024, de 21 de novembre, de la Presidència de la Generalitat, pel qual es determinen el nombre i la denominació de les conselleries i les seues atribucions,</w:t>
      </w:r>
    </w:p>
    <w:p w14:paraId="27DE10FC" w14:textId="77777777" w:rsidR="00782E23" w:rsidRPr="00782E23" w:rsidRDefault="00782E23" w:rsidP="00782E23">
      <w:pPr>
        <w:widowControl/>
        <w:jc w:val="center"/>
        <w:rPr>
          <w:rFonts w:asciiTheme="minorHAnsi" w:eastAsia="Roboto" w:hAnsiTheme="minorHAnsi" w:cstheme="minorHAnsi"/>
          <w:color w:val="00000A"/>
          <w:lang w:val="es-ES" w:eastAsia="zh-CN"/>
        </w:rPr>
      </w:pPr>
    </w:p>
    <w:p w14:paraId="0D3E6BE4" w14:textId="77777777" w:rsidR="00782E23" w:rsidRPr="00782E23" w:rsidRDefault="00782E23" w:rsidP="00782E23">
      <w:pPr>
        <w:widowControl/>
        <w:jc w:val="center"/>
        <w:rPr>
          <w:rFonts w:asciiTheme="minorHAnsi" w:eastAsia="Roboto" w:hAnsiTheme="minorHAnsi" w:cstheme="minorHAnsi"/>
          <w:color w:val="00000A"/>
          <w:lang w:val="es-ES" w:eastAsia="zh-CN"/>
        </w:rPr>
      </w:pPr>
    </w:p>
    <w:p w14:paraId="2EBDC339"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RESOLC</w:t>
      </w:r>
    </w:p>
    <w:p w14:paraId="40F740CB"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687D727A" w14:textId="77777777" w:rsidR="00782E23" w:rsidRPr="00782E23" w:rsidRDefault="00782E23" w:rsidP="00782E23">
      <w:pPr>
        <w:widowControl/>
        <w:jc w:val="both"/>
        <w:rPr>
          <w:rFonts w:asciiTheme="minorHAnsi" w:eastAsia="Verdana" w:hAnsiTheme="minorHAnsi" w:cstheme="minorHAnsi"/>
          <w:i/>
          <w:color w:val="00000A"/>
        </w:rPr>
      </w:pPr>
      <w:r>
        <w:rPr>
          <w:rFonts w:asciiTheme="minorHAnsi" w:hAnsiTheme="minorHAnsi"/>
          <w:i/>
          <w:iCs/>
          <w:color w:val="00000A"/>
        </w:rPr>
        <w:t>Primer.</w:t>
      </w:r>
      <w:r>
        <w:rPr>
          <w:rFonts w:asciiTheme="minorHAnsi" w:hAnsiTheme="minorHAnsi"/>
          <w:i/>
          <w:color w:val="00000A"/>
        </w:rPr>
        <w:t xml:space="preserve"> Convocatòria d’ajudes</w:t>
      </w:r>
    </w:p>
    <w:p w14:paraId="2F9D9E25" w14:textId="77777777" w:rsidR="00782E23" w:rsidRPr="00782E23" w:rsidRDefault="00782E23" w:rsidP="00782E23">
      <w:pPr>
        <w:widowControl/>
        <w:jc w:val="both"/>
        <w:rPr>
          <w:rFonts w:asciiTheme="minorHAnsi" w:eastAsia="Verdana" w:hAnsiTheme="minorHAnsi" w:cstheme="minorHAnsi"/>
          <w:i/>
          <w:color w:val="00000A"/>
          <w:lang w:val="es-ES" w:eastAsia="zh-CN"/>
        </w:rPr>
      </w:pPr>
    </w:p>
    <w:p w14:paraId="4CC8B387" w14:textId="74C5D211" w:rsidR="00782E23" w:rsidRPr="00782E23" w:rsidRDefault="00A50ADD" w:rsidP="00782E23">
      <w:pPr>
        <w:widowControl/>
        <w:jc w:val="both"/>
        <w:rPr>
          <w:rFonts w:asciiTheme="minorHAnsi" w:eastAsia="Roboto" w:hAnsiTheme="minorHAnsi" w:cstheme="minorHAnsi"/>
          <w:color w:val="00000A"/>
        </w:rPr>
      </w:pPr>
      <w:r>
        <w:rPr>
          <w:rFonts w:asciiTheme="minorHAnsi" w:hAnsiTheme="minorHAnsi"/>
        </w:rPr>
        <w:t xml:space="preserve">Aprovar la convocatòria, en règim de concurrència competitiva, de les ajudes regulades en el Decret 26/2019, d’1 de març, del Consell (DOGV núm. 8504, de 12.03.2019), modificat pel Decret 104/2020, de 7 d’agost (DOGV núm. 8880, de 12.08.2020), i pel Decret 81/2023, de 26 de maig (DOGV núm. </w:t>
      </w:r>
      <w:r>
        <w:rPr>
          <w:rFonts w:asciiTheme="minorHAnsi" w:hAnsiTheme="minorHAnsi"/>
          <w:color w:val="00000A"/>
        </w:rPr>
        <w:t>9607, de 31.05.2023), per a la preparació de les proves selectives d’accés a cossos o escales del grup de classificació professional A de l’Administració de la Generalitat.</w:t>
      </w:r>
    </w:p>
    <w:p w14:paraId="4A9C23D3"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63173110" w14:textId="77777777" w:rsidR="00782E23" w:rsidRPr="00782E23" w:rsidRDefault="00782E23" w:rsidP="00782E23">
      <w:pPr>
        <w:widowControl/>
        <w:jc w:val="both"/>
        <w:rPr>
          <w:rFonts w:asciiTheme="minorHAnsi" w:eastAsia="Verdana" w:hAnsiTheme="minorHAnsi" w:cstheme="minorHAnsi"/>
          <w:i/>
          <w:color w:val="00000A"/>
        </w:rPr>
      </w:pPr>
      <w:r>
        <w:rPr>
          <w:rFonts w:asciiTheme="minorHAnsi" w:hAnsiTheme="minorHAnsi"/>
          <w:i/>
          <w:iCs/>
          <w:color w:val="00000A"/>
        </w:rPr>
        <w:t>Segon</w:t>
      </w:r>
      <w:r>
        <w:rPr>
          <w:rFonts w:asciiTheme="minorHAnsi" w:hAnsiTheme="minorHAnsi"/>
          <w:color w:val="00000A"/>
        </w:rPr>
        <w:t>.</w:t>
      </w:r>
      <w:r>
        <w:rPr>
          <w:rFonts w:asciiTheme="minorHAnsi" w:hAnsiTheme="minorHAnsi"/>
          <w:i/>
          <w:color w:val="00000A"/>
        </w:rPr>
        <w:t xml:space="preserve"> Objecte de les ajudes Nombre, quantia i duració</w:t>
      </w:r>
    </w:p>
    <w:p w14:paraId="0BC223BC" w14:textId="77777777" w:rsidR="00782E23" w:rsidRPr="00782E23" w:rsidRDefault="00782E23" w:rsidP="00782E23">
      <w:pPr>
        <w:widowControl/>
        <w:jc w:val="both"/>
        <w:rPr>
          <w:rFonts w:asciiTheme="minorHAnsi" w:eastAsia="Verdana" w:hAnsiTheme="minorHAnsi" w:cstheme="minorHAnsi"/>
          <w:i/>
          <w:color w:val="00000A"/>
          <w:lang w:val="es-ES" w:eastAsia="zh-CN"/>
        </w:rPr>
      </w:pPr>
    </w:p>
    <w:p w14:paraId="31E18C82" w14:textId="528CC9B1"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 xml:space="preserve">1. Mitjançant esta convocatòria, es concediran un </w:t>
      </w:r>
      <w:r>
        <w:rPr>
          <w:rFonts w:asciiTheme="minorHAnsi" w:hAnsiTheme="minorHAnsi"/>
        </w:rPr>
        <w:t xml:space="preserve">màxim de 350 ajudes per a contribuir en els gastos ocasionats a les persones de fins a 35 anys incloses, per </w:t>
      </w:r>
      <w:r>
        <w:rPr>
          <w:rFonts w:asciiTheme="minorHAnsi" w:hAnsiTheme="minorHAnsi"/>
          <w:color w:val="00000A"/>
        </w:rPr>
        <w:t xml:space="preserve">la preparació de processos selectius per a l’accés als diferents cossos o escales </w:t>
      </w:r>
      <w:r>
        <w:rPr>
          <w:rFonts w:asciiTheme="minorHAnsi" w:hAnsiTheme="minorHAnsi"/>
        </w:rPr>
        <w:t xml:space="preserve">del grup </w:t>
      </w:r>
      <w:r>
        <w:rPr>
          <w:rFonts w:asciiTheme="minorHAnsi" w:hAnsiTheme="minorHAnsi"/>
        </w:rPr>
        <w:lastRenderedPageBreak/>
        <w:t xml:space="preserve">de classificació </w:t>
      </w:r>
      <w:r>
        <w:rPr>
          <w:rFonts w:asciiTheme="minorHAnsi" w:hAnsiTheme="minorHAnsi"/>
          <w:color w:val="00000A"/>
        </w:rPr>
        <w:t xml:space="preserve">professional A de l’Administració de la </w:t>
      </w:r>
      <w:r>
        <w:rPr>
          <w:rFonts w:asciiTheme="minorHAnsi" w:hAnsiTheme="minorHAnsi"/>
        </w:rPr>
        <w:t>G</w:t>
      </w:r>
      <w:r>
        <w:rPr>
          <w:rFonts w:asciiTheme="minorHAnsi" w:hAnsiTheme="minorHAnsi"/>
          <w:color w:val="00000A"/>
        </w:rPr>
        <w:t xml:space="preserve">eneralitat, convocats per la </w:t>
      </w:r>
      <w:r>
        <w:rPr>
          <w:rFonts w:asciiTheme="minorHAnsi" w:hAnsiTheme="minorHAnsi"/>
        </w:rPr>
        <w:t>Conselleria de Justícia i Administració Pública.</w:t>
      </w:r>
    </w:p>
    <w:p w14:paraId="34D82D52" w14:textId="77777777" w:rsidR="00782E23" w:rsidRPr="00782E23" w:rsidRDefault="00782E23" w:rsidP="00782E23">
      <w:pPr>
        <w:widowControl/>
        <w:shd w:val="clear" w:color="auto" w:fill="FFFFFF"/>
        <w:jc w:val="both"/>
        <w:rPr>
          <w:rFonts w:asciiTheme="minorHAnsi" w:eastAsia="Roboto" w:hAnsiTheme="minorHAnsi" w:cstheme="minorHAnsi"/>
          <w:color w:val="00000A"/>
          <w:lang w:eastAsia="zh-CN"/>
        </w:rPr>
      </w:pPr>
    </w:p>
    <w:p w14:paraId="644F7150" w14:textId="5CC081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rPr>
        <w:t>2. Estes ajudes consistiran en una dotació econòmica de 700 € (set-cents euros) mensuals, com a màxim, durant tot el període subvencionable que, per a la present convocatòria, comprén de l’1 de juny de 2025 al 31 de maig de 2026.</w:t>
      </w:r>
    </w:p>
    <w:p w14:paraId="56BAF1B0"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5CD6CECB" w14:textId="77777777" w:rsidR="00782E23" w:rsidRDefault="00782E23" w:rsidP="00782E23">
      <w:pPr>
        <w:widowControl/>
        <w:jc w:val="both"/>
        <w:rPr>
          <w:rFonts w:asciiTheme="minorHAnsi" w:eastAsia="Verdana" w:hAnsiTheme="minorHAnsi" w:cstheme="minorHAnsi"/>
          <w:i/>
          <w:color w:val="00000A"/>
        </w:rPr>
      </w:pPr>
      <w:r>
        <w:rPr>
          <w:rFonts w:asciiTheme="minorHAnsi" w:hAnsiTheme="minorHAnsi"/>
          <w:i/>
          <w:iCs/>
          <w:color w:val="00000A"/>
        </w:rPr>
        <w:t>Tercer.</w:t>
      </w:r>
      <w:r>
        <w:rPr>
          <w:rFonts w:asciiTheme="minorHAnsi" w:hAnsiTheme="minorHAnsi"/>
          <w:i/>
          <w:color w:val="00000A"/>
        </w:rPr>
        <w:t xml:space="preserve"> Finançament i import de la convocatòria</w:t>
      </w:r>
    </w:p>
    <w:p w14:paraId="1EFC226F" w14:textId="77777777" w:rsidR="002F0495" w:rsidRDefault="002F0495" w:rsidP="00782E23">
      <w:pPr>
        <w:widowControl/>
        <w:jc w:val="both"/>
        <w:rPr>
          <w:rFonts w:asciiTheme="minorHAnsi" w:eastAsia="Verdana" w:hAnsiTheme="minorHAnsi" w:cstheme="minorHAnsi"/>
          <w:i/>
          <w:color w:val="00000A"/>
          <w:lang w:val="es-ES" w:eastAsia="zh-CN"/>
        </w:rPr>
      </w:pPr>
    </w:p>
    <w:p w14:paraId="141ECC6D" w14:textId="433D5906" w:rsidR="00782E23" w:rsidRDefault="00782E23" w:rsidP="00782E23">
      <w:pPr>
        <w:widowControl/>
        <w:jc w:val="both"/>
        <w:rPr>
          <w:rFonts w:asciiTheme="minorHAnsi" w:eastAsia="Roboto" w:hAnsiTheme="minorHAnsi" w:cstheme="minorHAnsi"/>
        </w:rPr>
      </w:pPr>
      <w:r>
        <w:rPr>
          <w:rFonts w:asciiTheme="minorHAnsi" w:hAnsiTheme="minorHAnsi"/>
          <w:color w:val="00000A"/>
        </w:rPr>
        <w:t>La present convocatòria té caràcter plurianual i per a la concessió de les ajudes previstes es destinarà un import total màxim de 2.94</w:t>
      </w:r>
      <w:r>
        <w:rPr>
          <w:rFonts w:asciiTheme="minorHAnsi" w:hAnsiTheme="minorHAnsi"/>
        </w:rPr>
        <w:t>0.000 € (dos milions nou-cents quaranta mil euros) amb càrrec a l’aplicació pressupostària G01070501.121C00, línia de subvenció S0518, “Beques de preparació d’oposicions” dels exercicis 2025 i 2026, amb la següent distribució per anualitats:</w:t>
      </w:r>
    </w:p>
    <w:p w14:paraId="380C238F" w14:textId="77777777" w:rsidR="0024253F" w:rsidRPr="009B53FC" w:rsidRDefault="0024253F" w:rsidP="00782E23">
      <w:pPr>
        <w:widowControl/>
        <w:jc w:val="both"/>
        <w:rPr>
          <w:rFonts w:asciiTheme="minorHAnsi" w:eastAsia="Roboto" w:hAnsiTheme="minorHAnsi" w:cstheme="minorHAnsi"/>
          <w:lang w:val="es-ES" w:eastAsia="zh-CN"/>
        </w:rPr>
      </w:pPr>
    </w:p>
    <w:p w14:paraId="7C951B2E" w14:textId="3C64ABED" w:rsidR="00782E23" w:rsidRPr="009B53FC" w:rsidRDefault="0070178E" w:rsidP="00551208">
      <w:pPr>
        <w:pStyle w:val="Prrafodelista"/>
        <w:widowControl/>
        <w:numPr>
          <w:ilvl w:val="0"/>
          <w:numId w:val="28"/>
        </w:numPr>
        <w:jc w:val="both"/>
        <w:rPr>
          <w:rFonts w:asciiTheme="minorHAnsi" w:eastAsia="Roboto" w:hAnsiTheme="minorHAnsi" w:cstheme="minorHAnsi"/>
        </w:rPr>
      </w:pPr>
      <w:r>
        <w:rPr>
          <w:rFonts w:asciiTheme="minorHAnsi" w:hAnsiTheme="minorHAnsi"/>
        </w:rPr>
        <w:t>980.000 € (nou-cents huitanta mil euros), amb càrrec a la dotació pressupostària de l’exercici 2025.</w:t>
      </w:r>
    </w:p>
    <w:p w14:paraId="7C597370" w14:textId="77777777" w:rsidR="005C4B85" w:rsidRPr="009B53FC" w:rsidRDefault="005C4B85" w:rsidP="005C4B85">
      <w:pPr>
        <w:pStyle w:val="Prrafodelista"/>
        <w:widowControl/>
        <w:ind w:left="1068"/>
        <w:jc w:val="both"/>
        <w:rPr>
          <w:rFonts w:asciiTheme="minorHAnsi" w:eastAsia="Roboto" w:hAnsiTheme="minorHAnsi" w:cstheme="minorHAnsi"/>
          <w:lang w:val="es-ES" w:eastAsia="zh-CN"/>
        </w:rPr>
      </w:pPr>
    </w:p>
    <w:p w14:paraId="18C65BE1" w14:textId="62794C25" w:rsidR="005C4B85" w:rsidRPr="009B53FC" w:rsidRDefault="00C55EB5" w:rsidP="005C4B85">
      <w:pPr>
        <w:pStyle w:val="Prrafodelista"/>
        <w:numPr>
          <w:ilvl w:val="0"/>
          <w:numId w:val="28"/>
        </w:numPr>
        <w:jc w:val="both"/>
        <w:rPr>
          <w:rFonts w:asciiTheme="minorHAnsi" w:eastAsia="Roboto" w:hAnsiTheme="minorHAnsi" w:cstheme="minorHAnsi"/>
        </w:rPr>
      </w:pPr>
      <w:r>
        <w:rPr>
          <w:rFonts w:asciiTheme="minorHAnsi" w:hAnsiTheme="minorHAnsi"/>
        </w:rPr>
        <w:t>1.960.000 € (un milió nou-cents seixanta mil euros), amb càrrec a la dotació pressupostària de l’exercici 2026.</w:t>
      </w:r>
    </w:p>
    <w:p w14:paraId="21F723DE" w14:textId="0CBF860E" w:rsidR="005C4B85" w:rsidRPr="00782E23" w:rsidRDefault="005C4B85" w:rsidP="005C4B85">
      <w:pPr>
        <w:pStyle w:val="Prrafodelista"/>
        <w:widowControl/>
        <w:ind w:left="1068"/>
        <w:jc w:val="both"/>
        <w:rPr>
          <w:rFonts w:asciiTheme="minorHAnsi" w:eastAsia="Roboto" w:hAnsiTheme="minorHAnsi" w:cstheme="minorHAnsi"/>
          <w:lang w:val="es-ES" w:eastAsia="zh-CN"/>
        </w:rPr>
      </w:pPr>
    </w:p>
    <w:p w14:paraId="4673BB01" w14:textId="77777777" w:rsidR="005C4B85" w:rsidRDefault="005C4B85" w:rsidP="00782E23">
      <w:pPr>
        <w:widowControl/>
        <w:jc w:val="both"/>
        <w:rPr>
          <w:rFonts w:asciiTheme="minorHAnsi" w:eastAsia="Roboto" w:hAnsiTheme="minorHAnsi" w:cstheme="minorHAnsi"/>
          <w:color w:val="00000A"/>
          <w:lang w:eastAsia="zh-CN"/>
        </w:rPr>
      </w:pPr>
    </w:p>
    <w:p w14:paraId="7F40ACA4" w14:textId="385357E4"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La concessió d’estes ajudes queda condicionada a l’existència de crèdit adequat i suficient en l’exercici pressupostari de 2026.</w:t>
      </w:r>
    </w:p>
    <w:p w14:paraId="6F2C165F" w14:textId="77777777" w:rsidR="00782E23" w:rsidRPr="00782E23" w:rsidRDefault="00782E23" w:rsidP="00782E23">
      <w:pPr>
        <w:widowControl/>
        <w:ind w:left="426"/>
        <w:jc w:val="both"/>
        <w:rPr>
          <w:rFonts w:asciiTheme="minorHAnsi" w:eastAsia="Verdana" w:hAnsiTheme="minorHAnsi" w:cstheme="minorHAnsi"/>
          <w:b/>
          <w:color w:val="000000"/>
          <w:lang w:val="es-ES" w:eastAsia="zh-CN"/>
        </w:rPr>
      </w:pPr>
    </w:p>
    <w:p w14:paraId="09633207" w14:textId="7C82ADDE" w:rsidR="00782E23" w:rsidRPr="00782E23" w:rsidRDefault="00782E23" w:rsidP="00782E23">
      <w:pPr>
        <w:widowControl/>
        <w:jc w:val="both"/>
        <w:rPr>
          <w:rFonts w:asciiTheme="minorHAnsi" w:eastAsia="Verdana" w:hAnsiTheme="minorHAnsi" w:cstheme="minorHAnsi"/>
          <w:i/>
          <w:color w:val="00000A"/>
        </w:rPr>
      </w:pPr>
      <w:bookmarkStart w:id="0" w:name="_heading=h.1fob9te"/>
      <w:bookmarkEnd w:id="0"/>
      <w:r>
        <w:rPr>
          <w:rFonts w:asciiTheme="minorHAnsi" w:hAnsiTheme="minorHAnsi"/>
          <w:i/>
          <w:color w:val="00000A"/>
        </w:rPr>
        <w:t>Quart. Distribució de les ajudes</w:t>
      </w:r>
      <w:r w:rsidR="003C65CC">
        <w:rPr>
          <w:rFonts w:asciiTheme="minorHAnsi" w:hAnsiTheme="minorHAnsi"/>
          <w:i/>
          <w:color w:val="00000A"/>
        </w:rPr>
        <w:t>.</w:t>
      </w:r>
      <w:r>
        <w:rPr>
          <w:rFonts w:asciiTheme="minorHAnsi" w:hAnsiTheme="minorHAnsi"/>
          <w:i/>
          <w:color w:val="00000A"/>
        </w:rPr>
        <w:t xml:space="preserve"> Reserva per a persones amb diversitat funcional</w:t>
      </w:r>
    </w:p>
    <w:p w14:paraId="3D82DF3B" w14:textId="77777777" w:rsidR="00782E23" w:rsidRPr="00782E23" w:rsidRDefault="00782E23" w:rsidP="00782E23">
      <w:pPr>
        <w:widowControl/>
        <w:jc w:val="both"/>
        <w:rPr>
          <w:rFonts w:asciiTheme="minorHAnsi" w:eastAsia="Verdana" w:hAnsiTheme="minorHAnsi" w:cstheme="minorHAnsi"/>
          <w:i/>
          <w:color w:val="00000A"/>
          <w:lang w:val="es-ES" w:eastAsia="zh-CN"/>
        </w:rPr>
      </w:pPr>
    </w:p>
    <w:p w14:paraId="60BAA61C"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rPr>
        <w:t>De les 350 ajudes previstes, se’n reservarà un 7 % a persones que acrediten un grau de discapacitat igual o superior al 33 % i complisquen amb la resta de requisits ex</w:t>
      </w:r>
      <w:r>
        <w:rPr>
          <w:rFonts w:asciiTheme="minorHAnsi" w:hAnsiTheme="minorHAnsi"/>
          <w:color w:val="00000A"/>
        </w:rPr>
        <w:t>igits per a l’accés a l’ocupació pública.</w:t>
      </w:r>
    </w:p>
    <w:p w14:paraId="73836B8B"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Només es podrà optar per una de les vies convocades, que són incompatibles i independents entre si, entenent-se que concorren a esta reserva específica les persones sol·licitants que al·leguen expressament la seua condició de persona amb diversitat funcional en la sol·licitud de participació.</w:t>
      </w:r>
    </w:p>
    <w:p w14:paraId="13C19881" w14:textId="77777777" w:rsidR="00782E23" w:rsidRPr="00782E23" w:rsidRDefault="00782E23" w:rsidP="00782E23">
      <w:pPr>
        <w:widowControl/>
        <w:jc w:val="both"/>
        <w:rPr>
          <w:rFonts w:asciiTheme="minorHAnsi" w:eastAsia="Roboto" w:hAnsiTheme="minorHAnsi" w:cstheme="minorHAnsi"/>
          <w:color w:val="000000"/>
        </w:rPr>
      </w:pPr>
      <w:r>
        <w:rPr>
          <w:rFonts w:asciiTheme="minorHAnsi" w:hAnsiTheme="minorHAnsi"/>
          <w:color w:val="000000"/>
        </w:rPr>
        <w:t>Les ajudes incloses en la reserva per a persones amb diversitat funcional que es declararen desertes s’acumularan a la resta.</w:t>
      </w:r>
    </w:p>
    <w:p w14:paraId="05043AA6" w14:textId="77777777" w:rsidR="00782E23" w:rsidRPr="00782E23" w:rsidRDefault="00782E23" w:rsidP="00782E23">
      <w:pPr>
        <w:widowControl/>
        <w:ind w:firstLine="284"/>
        <w:jc w:val="both"/>
        <w:rPr>
          <w:rFonts w:asciiTheme="minorHAnsi" w:eastAsia="Verdana" w:hAnsiTheme="minorHAnsi" w:cstheme="minorHAnsi"/>
          <w:i/>
          <w:color w:val="000000"/>
        </w:rPr>
      </w:pPr>
      <w:bookmarkStart w:id="1" w:name="_heading=h.3znysh7"/>
      <w:bookmarkEnd w:id="1"/>
    </w:p>
    <w:p w14:paraId="0E4AA51C" w14:textId="77777777" w:rsidR="00782E23" w:rsidRPr="00782E23" w:rsidRDefault="00782E23" w:rsidP="00782E23">
      <w:pPr>
        <w:widowControl/>
        <w:jc w:val="both"/>
        <w:rPr>
          <w:rFonts w:asciiTheme="minorHAnsi" w:eastAsia="Verdana" w:hAnsiTheme="minorHAnsi" w:cstheme="minorHAnsi"/>
          <w:i/>
          <w:color w:val="00000A"/>
        </w:rPr>
      </w:pPr>
      <w:r>
        <w:rPr>
          <w:rFonts w:asciiTheme="minorHAnsi" w:hAnsiTheme="minorHAnsi"/>
          <w:i/>
          <w:color w:val="00000A"/>
        </w:rPr>
        <w:t>Quint. Requisits per a la concessió de les ajudes</w:t>
      </w:r>
    </w:p>
    <w:p w14:paraId="60ACDC7E" w14:textId="77777777" w:rsidR="00782E23" w:rsidRPr="00782E23" w:rsidRDefault="00782E23" w:rsidP="00782E23">
      <w:pPr>
        <w:widowControl/>
        <w:jc w:val="both"/>
        <w:rPr>
          <w:rFonts w:asciiTheme="minorHAnsi" w:eastAsia="Verdana" w:hAnsiTheme="minorHAnsi" w:cstheme="minorHAnsi"/>
          <w:i/>
          <w:color w:val="00000A"/>
          <w:lang w:val="es-ES" w:eastAsia="zh-CN"/>
        </w:rPr>
      </w:pPr>
    </w:p>
    <w:p w14:paraId="6293A5E3" w14:textId="77777777" w:rsidR="00782E23" w:rsidRPr="00782E23" w:rsidRDefault="00782E23" w:rsidP="00782E23">
      <w:pPr>
        <w:widowControl/>
        <w:shd w:val="clear" w:color="auto" w:fill="FFFFFF"/>
        <w:ind w:right="113"/>
        <w:jc w:val="both"/>
        <w:rPr>
          <w:rFonts w:asciiTheme="minorHAnsi" w:eastAsia="Roboto" w:hAnsiTheme="minorHAnsi" w:cstheme="minorHAnsi"/>
          <w:color w:val="00000A"/>
        </w:rPr>
      </w:pPr>
      <w:r>
        <w:rPr>
          <w:rFonts w:asciiTheme="minorHAnsi" w:hAnsiTheme="minorHAnsi"/>
          <w:color w:val="000000"/>
        </w:rPr>
        <w:t>Podran beneficiar-se d’estes ajudes les persones que, a la finalització del termini de presentació de sol·licituds, complisquen i acrediten documentalment els requisits següents:</w:t>
      </w:r>
    </w:p>
    <w:p w14:paraId="554FE6AE"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lastRenderedPageBreak/>
        <w:t>a) No tindre més de 35 anys.</w:t>
      </w:r>
    </w:p>
    <w:p w14:paraId="75518CA8"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b) Tindre la nacionalitat espanyola o la de qualsevol dels estats membres de la Unió Europea. En el cas de ciutadanes i ciutadans de la Unió Europea o dels seus familiars, persones beneficiàries dels drets de lliure circulació i residència, es requerirà que tinguen la condició de residents permanents o que acrediten ser persones treballadores per compte propi o alié.</w:t>
      </w:r>
    </w:p>
    <w:p w14:paraId="548DF501"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A este efecte, tindran la consideració de «familiars» la o el cònjuge o la parella de fet formalitzada, així com ascendents directes a càrrec i descendents directes a càrrec, menors de 21 anys. En el supòsit de persones estrangeres no comunitàries, s’aplicarà el que disposa la normativa sobre drets i llibertats d’estes persones a Espanya i la seua integració social.</w:t>
      </w:r>
    </w:p>
    <w:p w14:paraId="64FCF776"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c) Estar en possessió de titulació universitària de llicenciatura o grau.</w:t>
      </w:r>
    </w:p>
    <w:p w14:paraId="57AE4A60"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d) No disposar d’ajudes o subvencions per al mateix objecte convocades per altres òrgans de la Generalitat ni d’altres ens públics ni privats, ni haver-ho fet durant un màxim de tres anys, continuats o alterns, anteriors a la convocatòria, ni haver incomplit les obligacions determinades en l’article 15 de les bases reguladores en alguna convocatòria anterior.</w:t>
      </w:r>
    </w:p>
    <w:p w14:paraId="54681CEA" w14:textId="4481C451"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e) No trobar-se incursa en les prohibicions per a obtindre la condició de persona beneficiària que establix l’article 13 de la Llei 38/2003, de 17 de novembre, general de subvencions, la qual cosa s’acreditarà per mitjà de la declaració responsable inclosa en el model de sol·licitud, accessible en la seu electrònica de la Generalitat, https://sede.gva.es/va/.</w:t>
      </w:r>
    </w:p>
    <w:p w14:paraId="392A2742"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f) Comptar amb la direcció d’un centre especialitzat o una persona preparadora per a orientar el procés de preparació, o començar la preparació a l’inici del període subvencionable determinat en cada convocatòria.</w:t>
      </w:r>
    </w:p>
    <w:p w14:paraId="2130D82F"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g) Acreditar la situació econòmica a l’efecte de la seua valoració, de conformitat amb el que disposa l’article 11.1.</w:t>
      </w:r>
      <w:r>
        <w:rPr>
          <w:rFonts w:asciiTheme="minorHAnsi" w:hAnsiTheme="minorHAnsi"/>
          <w:i/>
          <w:iCs/>
          <w:color w:val="00000A"/>
        </w:rPr>
        <w:t>a</w:t>
      </w:r>
      <w:r>
        <w:rPr>
          <w:rFonts w:asciiTheme="minorHAnsi" w:hAnsiTheme="minorHAnsi"/>
          <w:color w:val="00000A"/>
        </w:rPr>
        <w:t xml:space="preserve"> de les bases reguladores.</w:t>
      </w:r>
    </w:p>
    <w:p w14:paraId="69E2484E"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h) Estar empadronada i tindre residència efectiva en la Comunitat Valenciana almenys cinc anys dels últims deu, per a la qual cosa també es requerirà el certificat d’empadronament a l’efecte d’acreditar els membres de la unitat familiar per a valorar la seua situació econòmica.</w:t>
      </w:r>
    </w:p>
    <w:p w14:paraId="28FCD23F"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i) Les persones sol·licitants que opten a la reserva específica establida en el resolc quart, a més, hauran d’acreditar un grau de diversitat funcional igual o superior al 33 %, així com el compliment de la resta de requisits exigits.</w:t>
      </w:r>
    </w:p>
    <w:p w14:paraId="061A82AC" w14:textId="77777777" w:rsidR="00782E23" w:rsidRPr="00782E23" w:rsidRDefault="00782E23" w:rsidP="00782E23">
      <w:pPr>
        <w:widowControl/>
        <w:shd w:val="clear" w:color="auto" w:fill="FFFFFF"/>
        <w:ind w:left="426"/>
        <w:jc w:val="both"/>
        <w:rPr>
          <w:rFonts w:asciiTheme="minorHAnsi" w:eastAsia="Verdana" w:hAnsiTheme="minorHAnsi" w:cstheme="minorHAnsi"/>
          <w:color w:val="00000A"/>
          <w:lang w:val="es-ES" w:eastAsia="zh-CN"/>
        </w:rPr>
      </w:pPr>
    </w:p>
    <w:p w14:paraId="4213B469" w14:textId="77777777" w:rsidR="00782E23" w:rsidRPr="00782E23" w:rsidRDefault="00782E23" w:rsidP="00782E23">
      <w:pPr>
        <w:widowControl/>
        <w:jc w:val="both"/>
        <w:rPr>
          <w:rFonts w:asciiTheme="minorHAnsi" w:eastAsia="Verdana" w:hAnsiTheme="minorHAnsi" w:cstheme="minorHAnsi"/>
          <w:i/>
          <w:color w:val="00000A"/>
        </w:rPr>
      </w:pPr>
      <w:r>
        <w:rPr>
          <w:rFonts w:asciiTheme="minorHAnsi" w:hAnsiTheme="minorHAnsi"/>
          <w:i/>
          <w:iCs/>
          <w:color w:val="00000A"/>
        </w:rPr>
        <w:t>Sext.</w:t>
      </w:r>
      <w:r>
        <w:rPr>
          <w:rFonts w:asciiTheme="minorHAnsi" w:hAnsiTheme="minorHAnsi"/>
          <w:i/>
          <w:color w:val="00000A"/>
        </w:rPr>
        <w:t xml:space="preserve"> Forma i termini de presentació de les sol·licituds</w:t>
      </w:r>
    </w:p>
    <w:p w14:paraId="08FCF544" w14:textId="77777777" w:rsidR="00782E23" w:rsidRPr="00782E23" w:rsidRDefault="00782E23" w:rsidP="00782E23">
      <w:pPr>
        <w:widowControl/>
        <w:jc w:val="both"/>
        <w:rPr>
          <w:rFonts w:asciiTheme="minorHAnsi" w:eastAsia="Verdana" w:hAnsiTheme="minorHAnsi" w:cstheme="minorHAnsi"/>
          <w:i/>
          <w:color w:val="00000A"/>
          <w:lang w:val="es-ES" w:eastAsia="zh-CN"/>
        </w:rPr>
      </w:pPr>
    </w:p>
    <w:p w14:paraId="6B59F25D"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 xml:space="preserve">1. Les persones aspirants presentaran, exclusivament per via electrònica, una única sol·licitud en model normalitzat, que s’haurà de completar, obligatòriament i íntegrament, en el termini de 10 dies hàbils, comptats a partir de l’endemà de la publicació d’esta convocatòria en el </w:t>
      </w:r>
      <w:r>
        <w:rPr>
          <w:rFonts w:asciiTheme="minorHAnsi" w:hAnsiTheme="minorHAnsi"/>
          <w:i/>
          <w:color w:val="00000A"/>
        </w:rPr>
        <w:t>Diari Oficial de la Generalitat Valenciana.</w:t>
      </w:r>
    </w:p>
    <w:p w14:paraId="74B3D09E"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lastRenderedPageBreak/>
        <w:t xml:space="preserve">2. Este document serà accessible des de la seu electrònica de la Generalitat, </w:t>
      </w:r>
      <w:r>
        <w:rPr>
          <w:rFonts w:asciiTheme="minorHAnsi" w:hAnsiTheme="minorHAnsi"/>
        </w:rPr>
        <w:t>https://sede.gva.es/va/</w:t>
      </w:r>
      <w:r>
        <w:rPr>
          <w:rFonts w:asciiTheme="minorHAnsi" w:hAnsiTheme="minorHAnsi"/>
          <w:color w:val="00000A"/>
        </w:rPr>
        <w:t xml:space="preserve">, en l’apartat corresponent a la </w:t>
      </w:r>
      <w:r>
        <w:rPr>
          <w:rFonts w:asciiTheme="minorHAnsi" w:hAnsiTheme="minorHAnsi"/>
        </w:rPr>
        <w:t>conselleria</w:t>
      </w:r>
      <w:r>
        <w:rPr>
          <w:rFonts w:asciiTheme="minorHAnsi" w:hAnsiTheme="minorHAnsi"/>
          <w:color w:val="00000A"/>
        </w:rPr>
        <w:t xml:space="preserve"> convocant.</w:t>
      </w:r>
    </w:p>
    <w:p w14:paraId="315740E6" w14:textId="77777777" w:rsidR="00782E23" w:rsidRPr="00782E23" w:rsidRDefault="00782E23" w:rsidP="00782E23">
      <w:pPr>
        <w:widowControl/>
        <w:shd w:val="clear" w:color="auto" w:fill="FFFFFF"/>
        <w:jc w:val="both"/>
        <w:rPr>
          <w:rFonts w:asciiTheme="minorHAnsi" w:hAnsiTheme="minorHAnsi" w:cstheme="minorHAnsi"/>
          <w:color w:val="00000A"/>
        </w:rPr>
      </w:pPr>
      <w:r>
        <w:rPr>
          <w:rFonts w:asciiTheme="minorHAnsi" w:hAnsiTheme="minorHAnsi"/>
          <w:color w:val="00000A"/>
        </w:rPr>
        <w:t>3. Amb la finalitat de reduir càrregues administratives a les persones interessades, a les sol·licituds no s’adjuntarà cap documentació, la qual serà requerida en una fase posterior únicament a les persones sol·licitants que la comissió de valoració determine mitjançant la publicació de les llistes provisionals, en funció de la puntuació al·legada, d’acord amb el que es disposa en el resolc nové, punt 2.</w:t>
      </w:r>
    </w:p>
    <w:p w14:paraId="7B618900"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4. Per a fer la presentació electrònicament, la persona sol·licitant podrà utilitzar els certificats electrònics incorporats al document nacional d’identitat, els certificats electrònics reconeguts i aquells sistemes de firma electrònica avançada que admeta l’Administració segons la normativa vigent.</w:t>
      </w:r>
    </w:p>
    <w:p w14:paraId="67D1AFD8"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5. La presentació de la sol·licitud es podrà acreditar mitjançant el rebut expedit pel registre electrònic i produirà efectes jurídics per al còmput de terminis des de la data d’entrada consignada en este rebut.</w:t>
      </w:r>
    </w:p>
    <w:p w14:paraId="7253F291"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6. En el cas que una mateixa persona, dins del termini establit, presente més d’una sol·licitud, s’entendrà que l’última presentada reemplaça les anteriors sol·licituds.</w:t>
      </w:r>
    </w:p>
    <w:p w14:paraId="198DA39B"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7. La presentació de la sol·licitud comporta que la persona sol·licitant accepta les bases per les quals es regix la convocatòria.</w:t>
      </w:r>
    </w:p>
    <w:p w14:paraId="69CA3FC2"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 xml:space="preserve">8. </w:t>
      </w:r>
      <w:bookmarkStart w:id="2" w:name="_heading=h.3dy6vkm"/>
      <w:bookmarkEnd w:id="2"/>
      <w:r>
        <w:rPr>
          <w:rFonts w:asciiTheme="minorHAnsi" w:hAnsiTheme="minorHAnsi"/>
          <w:color w:val="00000A"/>
        </w:rPr>
        <w:t>La inexactitud, falsedat o omissió, en les dades o manifestacions que es facen constar en la sol·licitud o en la declaració responsable, així com la falta d’acreditació dels requisits exigits, una vegada requerida la seua esmena i transcorregut el termini que preveu l’article 68 de la Llei 39/2015, d’1 d’octubre, del procediment administratiu comú de les administracions públiques, determinarà la impossibilitat de continuar amb l’exercici del dret o l’activitat afectada des del moment en què es tinga constància d’estos fets i la iniciació del corresponent procediment per al reintegrament, si és el cas, de les quantitats cobrades indegudament.</w:t>
      </w:r>
    </w:p>
    <w:p w14:paraId="0EFCD623" w14:textId="77777777" w:rsidR="00782E23" w:rsidRPr="00782E23" w:rsidRDefault="00782E23" w:rsidP="00782E23">
      <w:pPr>
        <w:widowControl/>
        <w:shd w:val="clear" w:color="auto" w:fill="FFFFFF"/>
        <w:jc w:val="both"/>
        <w:rPr>
          <w:rFonts w:asciiTheme="minorHAnsi" w:eastAsia="Roboto" w:hAnsiTheme="minorHAnsi" w:cstheme="minorHAnsi"/>
          <w:color w:val="00000A"/>
          <w:lang w:eastAsia="zh-CN"/>
        </w:rPr>
      </w:pPr>
    </w:p>
    <w:p w14:paraId="34D8C486" w14:textId="77777777" w:rsidR="00782E23" w:rsidRDefault="00782E23" w:rsidP="00782E23">
      <w:pPr>
        <w:widowControl/>
        <w:jc w:val="both"/>
        <w:rPr>
          <w:rFonts w:asciiTheme="minorHAnsi" w:eastAsia="Verdana" w:hAnsiTheme="minorHAnsi" w:cstheme="minorHAnsi"/>
          <w:i/>
          <w:color w:val="00000A"/>
        </w:rPr>
      </w:pPr>
      <w:bookmarkStart w:id="3" w:name="_heading=h.1t3h5sf"/>
      <w:bookmarkEnd w:id="3"/>
      <w:r>
        <w:rPr>
          <w:rFonts w:asciiTheme="minorHAnsi" w:hAnsiTheme="minorHAnsi"/>
          <w:i/>
          <w:iCs/>
          <w:color w:val="00000A"/>
        </w:rPr>
        <w:t>Sèptim.</w:t>
      </w:r>
      <w:r>
        <w:rPr>
          <w:rFonts w:asciiTheme="minorHAnsi" w:hAnsiTheme="minorHAnsi"/>
          <w:i/>
          <w:color w:val="00000A"/>
        </w:rPr>
        <w:t xml:space="preserve"> Acreditació dels requisits i els mèrits</w:t>
      </w:r>
    </w:p>
    <w:p w14:paraId="04BE4342" w14:textId="77777777" w:rsidR="007D002B" w:rsidRPr="00782E23" w:rsidRDefault="007D002B" w:rsidP="00782E23">
      <w:pPr>
        <w:widowControl/>
        <w:jc w:val="both"/>
        <w:rPr>
          <w:rFonts w:asciiTheme="minorHAnsi" w:eastAsia="Verdana" w:hAnsiTheme="minorHAnsi" w:cstheme="minorHAnsi"/>
          <w:i/>
          <w:color w:val="00000A"/>
          <w:lang w:val="es-ES" w:eastAsia="zh-CN"/>
        </w:rPr>
      </w:pPr>
    </w:p>
    <w:p w14:paraId="7AF812A1" w14:textId="77777777" w:rsidR="00782E23" w:rsidRPr="00782E23" w:rsidRDefault="00782E23" w:rsidP="00782E23">
      <w:pPr>
        <w:widowControl/>
        <w:shd w:val="clear" w:color="auto" w:fill="FFFFFF"/>
        <w:jc w:val="both"/>
        <w:rPr>
          <w:rFonts w:asciiTheme="minorHAnsi" w:eastAsia="Roboto" w:hAnsiTheme="minorHAnsi" w:cstheme="minorHAnsi"/>
          <w:color w:val="00000A"/>
        </w:rPr>
      </w:pPr>
      <w:bookmarkStart w:id="4" w:name="__UnoMark__2398_2378307743"/>
      <w:bookmarkStart w:id="5" w:name="__UnoMark__2397_2378307743"/>
      <w:bookmarkStart w:id="6" w:name="__UnoMark__2395_2378307743"/>
      <w:bookmarkStart w:id="7" w:name="__UnoMark__2392_2378307743"/>
      <w:bookmarkStart w:id="8" w:name="__UnoMark__2391_2378307743"/>
      <w:bookmarkStart w:id="9" w:name="__UnoMark__2390_2378307743"/>
      <w:bookmarkStart w:id="10" w:name="__UnoMark__2389_2378307743"/>
      <w:bookmarkStart w:id="11" w:name="__UnoMark__2399_2378307743"/>
      <w:bookmarkEnd w:id="4"/>
      <w:bookmarkEnd w:id="5"/>
      <w:bookmarkEnd w:id="6"/>
      <w:bookmarkEnd w:id="7"/>
      <w:bookmarkEnd w:id="8"/>
      <w:bookmarkEnd w:id="9"/>
      <w:bookmarkEnd w:id="10"/>
      <w:bookmarkEnd w:id="11"/>
      <w:r>
        <w:rPr>
          <w:rFonts w:asciiTheme="minorHAnsi" w:hAnsiTheme="minorHAnsi"/>
          <w:color w:val="00000A"/>
        </w:rPr>
        <w:t>1. Excepte declaració expressa en sentit contrari, amb la presentació de la sol·licitud, les persones sol·licitants autoritzen l’òrgan convocant per a consultar i verificar:</w:t>
      </w:r>
    </w:p>
    <w:p w14:paraId="19EFB568" w14:textId="77777777" w:rsidR="00782E23" w:rsidRPr="00782E23" w:rsidRDefault="00782E23" w:rsidP="00782E23">
      <w:pPr>
        <w:widowControl/>
        <w:numPr>
          <w:ilvl w:val="0"/>
          <w:numId w:val="27"/>
        </w:numPr>
        <w:autoSpaceDN/>
        <w:jc w:val="both"/>
        <w:textAlignment w:val="auto"/>
        <w:rPr>
          <w:rFonts w:asciiTheme="minorHAnsi" w:eastAsia="Roboto" w:hAnsiTheme="minorHAnsi" w:cstheme="minorHAnsi"/>
          <w:color w:val="00000A"/>
        </w:rPr>
      </w:pPr>
      <w:r>
        <w:rPr>
          <w:rFonts w:asciiTheme="minorHAnsi" w:hAnsiTheme="minorHAnsi"/>
          <w:color w:val="00000A"/>
        </w:rPr>
        <w:t>Les dades necessàries per a calcular la renda familiar de la persona sol·licitant.</w:t>
      </w:r>
    </w:p>
    <w:p w14:paraId="1C0F27A2" w14:textId="77777777" w:rsidR="00782E23" w:rsidRPr="00782E23" w:rsidRDefault="00782E23" w:rsidP="00782E23">
      <w:pPr>
        <w:widowControl/>
        <w:numPr>
          <w:ilvl w:val="0"/>
          <w:numId w:val="26"/>
        </w:numPr>
        <w:autoSpaceDN/>
        <w:jc w:val="both"/>
        <w:textAlignment w:val="auto"/>
        <w:rPr>
          <w:rFonts w:asciiTheme="minorHAnsi" w:eastAsia="Roboto" w:hAnsiTheme="minorHAnsi" w:cstheme="minorHAnsi"/>
          <w:color w:val="00000A"/>
        </w:rPr>
      </w:pPr>
      <w:r>
        <w:rPr>
          <w:rFonts w:asciiTheme="minorHAnsi" w:hAnsiTheme="minorHAnsi"/>
          <w:color w:val="00000A"/>
        </w:rPr>
        <w:t>Les dades personals en el Sistema de Verificació de Dades de Residència i Identitat i del servici de consulta de dades de residència legal.</w:t>
      </w:r>
    </w:p>
    <w:p w14:paraId="0C7024F5" w14:textId="77777777" w:rsidR="00782E23" w:rsidRPr="00782E23" w:rsidRDefault="00782E23" w:rsidP="00782E23">
      <w:pPr>
        <w:widowControl/>
        <w:numPr>
          <w:ilvl w:val="0"/>
          <w:numId w:val="26"/>
        </w:numPr>
        <w:autoSpaceDN/>
        <w:jc w:val="both"/>
        <w:textAlignment w:val="auto"/>
        <w:rPr>
          <w:rFonts w:asciiTheme="minorHAnsi" w:eastAsia="Roboto" w:hAnsiTheme="minorHAnsi" w:cstheme="minorHAnsi"/>
          <w:color w:val="00000A"/>
        </w:rPr>
      </w:pPr>
      <w:r>
        <w:rPr>
          <w:rFonts w:asciiTheme="minorHAnsi" w:hAnsiTheme="minorHAnsi"/>
          <w:color w:val="00000A"/>
        </w:rPr>
        <w:t>La titulació universitària oficial la titularitat de la qual s’al·lega.</w:t>
      </w:r>
    </w:p>
    <w:p w14:paraId="454679D6" w14:textId="77777777" w:rsidR="00782E23" w:rsidRPr="00782E23" w:rsidRDefault="00782E23" w:rsidP="00782E23">
      <w:pPr>
        <w:widowControl/>
        <w:numPr>
          <w:ilvl w:val="0"/>
          <w:numId w:val="26"/>
        </w:numPr>
        <w:autoSpaceDN/>
        <w:jc w:val="both"/>
        <w:textAlignment w:val="auto"/>
        <w:rPr>
          <w:rFonts w:asciiTheme="minorHAnsi" w:eastAsia="Roboto" w:hAnsiTheme="minorHAnsi" w:cstheme="minorHAnsi"/>
          <w:color w:val="00000A"/>
        </w:rPr>
      </w:pPr>
      <w:r>
        <w:rPr>
          <w:rFonts w:asciiTheme="minorHAnsi" w:hAnsiTheme="minorHAnsi"/>
          <w:color w:val="00000A"/>
        </w:rPr>
        <w:t>El compliment de les seues obligacions tributàries amb l’Administració de l’Estat i amb l’Administració de la Generalitat.</w:t>
      </w:r>
    </w:p>
    <w:p w14:paraId="3BBCCE60" w14:textId="77777777" w:rsidR="00782E23" w:rsidRPr="00782E23" w:rsidRDefault="00782E23" w:rsidP="00782E23">
      <w:pPr>
        <w:widowControl/>
        <w:numPr>
          <w:ilvl w:val="0"/>
          <w:numId w:val="26"/>
        </w:numPr>
        <w:autoSpaceDN/>
        <w:jc w:val="both"/>
        <w:textAlignment w:val="auto"/>
        <w:rPr>
          <w:rFonts w:asciiTheme="minorHAnsi" w:eastAsia="Roboto" w:hAnsiTheme="minorHAnsi" w:cstheme="minorHAnsi"/>
          <w:color w:val="00000A"/>
        </w:rPr>
      </w:pPr>
      <w:r>
        <w:rPr>
          <w:rFonts w:asciiTheme="minorHAnsi" w:hAnsiTheme="minorHAnsi"/>
          <w:color w:val="00000A"/>
        </w:rPr>
        <w:t>El compliment de les seues obligacions amb la seguretat social.</w:t>
      </w:r>
    </w:p>
    <w:p w14:paraId="5546053A" w14:textId="77777777" w:rsidR="00782E23" w:rsidRPr="00782E23" w:rsidRDefault="00782E23" w:rsidP="00782E23">
      <w:pPr>
        <w:widowControl/>
        <w:numPr>
          <w:ilvl w:val="0"/>
          <w:numId w:val="26"/>
        </w:numPr>
        <w:autoSpaceDN/>
        <w:jc w:val="both"/>
        <w:textAlignment w:val="auto"/>
        <w:rPr>
          <w:rFonts w:asciiTheme="minorHAnsi" w:eastAsia="Roboto" w:hAnsiTheme="minorHAnsi" w:cstheme="minorHAnsi"/>
          <w:color w:val="00000A"/>
        </w:rPr>
      </w:pPr>
      <w:r>
        <w:rPr>
          <w:rFonts w:asciiTheme="minorHAnsi" w:hAnsiTheme="minorHAnsi"/>
          <w:color w:val="00000A"/>
        </w:rPr>
        <w:t>La situació laboral als efectes que preveu el resolc dotzé apartat 3.</w:t>
      </w:r>
    </w:p>
    <w:p w14:paraId="7A435F6D" w14:textId="77777777" w:rsidR="00782E23" w:rsidRPr="00782E23" w:rsidRDefault="00782E23" w:rsidP="00782E23">
      <w:pPr>
        <w:widowControl/>
        <w:numPr>
          <w:ilvl w:val="0"/>
          <w:numId w:val="26"/>
        </w:numPr>
        <w:autoSpaceDN/>
        <w:jc w:val="both"/>
        <w:textAlignment w:val="auto"/>
        <w:rPr>
          <w:rFonts w:asciiTheme="minorHAnsi" w:eastAsia="Roboto" w:hAnsiTheme="minorHAnsi" w:cstheme="minorHAnsi"/>
          <w:color w:val="00000A"/>
        </w:rPr>
      </w:pPr>
      <w:r>
        <w:rPr>
          <w:rFonts w:asciiTheme="minorHAnsi" w:hAnsiTheme="minorHAnsi"/>
          <w:color w:val="00000A"/>
        </w:rPr>
        <w:t>Les dades de discapacitat, si és el cas.</w:t>
      </w:r>
    </w:p>
    <w:p w14:paraId="05B0E53E" w14:textId="77777777" w:rsidR="00782E23" w:rsidRPr="00782E23" w:rsidRDefault="00782E23" w:rsidP="00782E23">
      <w:pPr>
        <w:widowControl/>
        <w:ind w:left="720"/>
        <w:jc w:val="both"/>
        <w:rPr>
          <w:rFonts w:asciiTheme="minorHAnsi" w:eastAsia="Roboto" w:hAnsiTheme="minorHAnsi" w:cstheme="minorHAnsi"/>
          <w:color w:val="00000A"/>
          <w:lang w:val="es-ES" w:eastAsia="zh-CN"/>
        </w:rPr>
      </w:pPr>
    </w:p>
    <w:p w14:paraId="6E572CC0"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lastRenderedPageBreak/>
        <w:t xml:space="preserve">2. Igualment, la resta de membres computables de la unitat familiar als quals es referix el resolc dècim punt 1 apartat </w:t>
      </w:r>
      <w:r>
        <w:rPr>
          <w:rFonts w:asciiTheme="minorHAnsi" w:hAnsiTheme="minorHAnsi"/>
          <w:i/>
          <w:iCs/>
          <w:color w:val="00000A"/>
        </w:rPr>
        <w:t>a,</w:t>
      </w:r>
      <w:r>
        <w:rPr>
          <w:rFonts w:asciiTheme="minorHAnsi" w:hAnsiTheme="minorHAnsi"/>
          <w:color w:val="00000A"/>
        </w:rPr>
        <w:t xml:space="preserve"> 4t, podran atorgar esta autorització perquè l’òrgan convocant consulte directament les dades necessàries per a determinar la renda familiar. Per a això, han d’omplir el model normalitzat disponible a este efecte perquè l’Administració obtinga la confirmació de les dades a través de l’Agència Estatal de l’Administració Tributària. A este efecte, tots els membres de la unitat familiar de més de 16 anys autoritzaran esta comprovació amb la seua firma en el document mencionat.</w:t>
      </w:r>
    </w:p>
    <w:p w14:paraId="215CA88E" w14:textId="77777777" w:rsidR="00782E23" w:rsidRPr="00782E23" w:rsidRDefault="00782E23" w:rsidP="00782E23">
      <w:pPr>
        <w:widowControl/>
        <w:shd w:val="clear" w:color="auto" w:fill="FFFFFF"/>
        <w:jc w:val="both"/>
        <w:rPr>
          <w:rFonts w:asciiTheme="minorHAnsi" w:eastAsia="Roboto" w:hAnsiTheme="minorHAnsi" w:cstheme="minorHAnsi"/>
          <w:color w:val="00000A"/>
          <w:lang w:val="es-ES" w:eastAsia="zh-CN"/>
        </w:rPr>
      </w:pPr>
    </w:p>
    <w:p w14:paraId="7ABB0B27" w14:textId="77777777" w:rsidR="00782E23" w:rsidRPr="00782E23" w:rsidRDefault="00782E23" w:rsidP="00782E23">
      <w:pPr>
        <w:widowControl/>
        <w:shd w:val="clear" w:color="auto" w:fill="FFFFFF"/>
        <w:jc w:val="both"/>
        <w:rPr>
          <w:rFonts w:asciiTheme="minorHAnsi" w:eastAsia="Roboto" w:hAnsiTheme="minorHAnsi" w:cstheme="minorHAnsi"/>
          <w:color w:val="00000A"/>
        </w:rPr>
      </w:pPr>
      <w:r>
        <w:rPr>
          <w:rFonts w:asciiTheme="minorHAnsi" w:hAnsiTheme="minorHAnsi"/>
          <w:color w:val="00000A"/>
        </w:rPr>
        <w:t>3. En cas de no atorgar les autoritzacions mencionades, les persones sol·licitants hauran d’aportar:</w:t>
      </w:r>
    </w:p>
    <w:p w14:paraId="629170C7"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rPr>
      </w:pPr>
      <w:r>
        <w:rPr>
          <w:rFonts w:asciiTheme="minorHAnsi" w:hAnsiTheme="minorHAnsi"/>
          <w:color w:val="00000A"/>
        </w:rPr>
        <w:t>Certificat de renda de l’exercici 2023, expedit per l’Agència Estatal d’Administració Tributària, de tots els membres computables.</w:t>
      </w:r>
    </w:p>
    <w:p w14:paraId="00A060A2"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rPr>
      </w:pPr>
      <w:r>
        <w:rPr>
          <w:rFonts w:asciiTheme="minorHAnsi" w:hAnsiTheme="minorHAnsi"/>
          <w:color w:val="00000A"/>
        </w:rPr>
        <w:t>Còpia del títol de la llicenciatura o el grau al·legats.</w:t>
      </w:r>
    </w:p>
    <w:p w14:paraId="23A7CE44"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rPr>
      </w:pPr>
      <w:r>
        <w:rPr>
          <w:rFonts w:asciiTheme="minorHAnsi" w:hAnsiTheme="minorHAnsi"/>
          <w:color w:val="00000A"/>
        </w:rPr>
        <w:t>Certificat, a nom de la persona sol·licitant, de trobar-se al corrent en el compliment d’obligacions tributàries amb l’Administració de l’Estat.</w:t>
      </w:r>
    </w:p>
    <w:p w14:paraId="77A0CF02"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rPr>
      </w:pPr>
      <w:r>
        <w:rPr>
          <w:rFonts w:asciiTheme="minorHAnsi" w:hAnsiTheme="minorHAnsi"/>
          <w:color w:val="00000A"/>
        </w:rPr>
        <w:t>Certificat, a nom de la persona sol·licitant, de trobar-se al corrent en el compliment d’obligacions tributàries amb l’Administració de la Generalitat.</w:t>
      </w:r>
    </w:p>
    <w:p w14:paraId="6F326FEE"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rPr>
      </w:pPr>
      <w:r>
        <w:rPr>
          <w:rFonts w:asciiTheme="minorHAnsi" w:hAnsiTheme="minorHAnsi"/>
          <w:color w:val="00000A"/>
        </w:rPr>
        <w:t>Certificat, a nom de la persona sol·licitant, de trobar-se al corrent en el compliment d’obligacions amb la Seguretat Social.</w:t>
      </w:r>
    </w:p>
    <w:p w14:paraId="7CFCEAC7"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rPr>
      </w:pPr>
      <w:r>
        <w:rPr>
          <w:rFonts w:asciiTheme="minorHAnsi" w:hAnsiTheme="minorHAnsi"/>
          <w:color w:val="00000A"/>
        </w:rPr>
        <w:t>Document nacional d’identitat (DNI) o, si és el cas, número d’identitat d’estranger (NIE), de tots els membres computables majors de 14 anys.</w:t>
      </w:r>
    </w:p>
    <w:p w14:paraId="0DC7D519"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rPr>
      </w:pPr>
      <w:r>
        <w:rPr>
          <w:rFonts w:asciiTheme="minorHAnsi" w:hAnsiTheme="minorHAnsi"/>
          <w:color w:val="00000A"/>
        </w:rPr>
        <w:t>Certificat acreditatiu de la situació laboral als efectes que preveu el resolc dotzé apartat 3.</w:t>
      </w:r>
    </w:p>
    <w:p w14:paraId="4646DCD9" w14:textId="77777777" w:rsidR="00782E23" w:rsidRPr="00782E23" w:rsidRDefault="00782E23" w:rsidP="00782E23">
      <w:pPr>
        <w:widowControl/>
        <w:numPr>
          <w:ilvl w:val="0"/>
          <w:numId w:val="25"/>
        </w:numPr>
        <w:autoSpaceDN/>
        <w:ind w:left="0" w:firstLine="426"/>
        <w:jc w:val="both"/>
        <w:textAlignment w:val="auto"/>
        <w:rPr>
          <w:rFonts w:asciiTheme="minorHAnsi" w:eastAsia="Roboto" w:hAnsiTheme="minorHAnsi" w:cstheme="minorHAnsi"/>
          <w:color w:val="00000A"/>
        </w:rPr>
      </w:pPr>
      <w:r>
        <w:rPr>
          <w:rFonts w:asciiTheme="minorHAnsi" w:hAnsiTheme="minorHAnsi"/>
          <w:color w:val="00000A"/>
        </w:rPr>
        <w:t>La documentació que acredite, si és el cas, la condició de persona amb diversitat funcional.</w:t>
      </w:r>
    </w:p>
    <w:p w14:paraId="27935696"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5A6D8598"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4. Amb independència de la manera d’acreditar les anteriors situacions, les persones interessades han d’acompanyar la següent documentació quan els siga sol·licitada:</w:t>
      </w:r>
    </w:p>
    <w:p w14:paraId="36AAEE89" w14:textId="77777777" w:rsidR="00782E23" w:rsidRPr="00782E23" w:rsidRDefault="00782E23" w:rsidP="00782E23">
      <w:pPr>
        <w:widowControl/>
        <w:numPr>
          <w:ilvl w:val="0"/>
          <w:numId w:val="23"/>
        </w:numPr>
        <w:autoSpaceDN/>
        <w:ind w:left="0" w:firstLine="426"/>
        <w:jc w:val="both"/>
        <w:textAlignment w:val="auto"/>
        <w:rPr>
          <w:rFonts w:asciiTheme="minorHAnsi" w:eastAsia="Roboto" w:hAnsiTheme="minorHAnsi" w:cstheme="minorHAnsi"/>
          <w:color w:val="00000A"/>
        </w:rPr>
      </w:pPr>
      <w:r>
        <w:rPr>
          <w:rFonts w:asciiTheme="minorHAnsi" w:hAnsiTheme="minorHAnsi"/>
          <w:color w:val="00000A"/>
        </w:rPr>
        <w:t>Certificat acadèmic personal expedit per la universitat amb la indicació de la nota mitjana atorgada.</w:t>
      </w:r>
    </w:p>
    <w:p w14:paraId="568DE133" w14:textId="77777777" w:rsidR="00782E23" w:rsidRPr="00782E23" w:rsidRDefault="00782E23" w:rsidP="00782E23">
      <w:pPr>
        <w:widowControl/>
        <w:numPr>
          <w:ilvl w:val="0"/>
          <w:numId w:val="23"/>
        </w:numPr>
        <w:autoSpaceDN/>
        <w:ind w:left="0" w:firstLine="426"/>
        <w:jc w:val="both"/>
        <w:textAlignment w:val="auto"/>
        <w:rPr>
          <w:rFonts w:asciiTheme="minorHAnsi" w:eastAsia="Roboto" w:hAnsiTheme="minorHAnsi" w:cstheme="minorHAnsi"/>
          <w:color w:val="00000A"/>
        </w:rPr>
      </w:pPr>
      <w:r>
        <w:rPr>
          <w:rFonts w:asciiTheme="minorHAnsi" w:hAnsiTheme="minorHAnsi"/>
          <w:color w:val="00000A"/>
        </w:rPr>
        <w:t>Declaració responsable de la persona preparadora o del centre especialitzat, segons el model normalitzat que figurarà en la pàgina web de l’IVAP.</w:t>
      </w:r>
    </w:p>
    <w:p w14:paraId="1C053CCB" w14:textId="77777777" w:rsidR="00782E23" w:rsidRPr="00782E23" w:rsidRDefault="00782E23" w:rsidP="00782E23">
      <w:pPr>
        <w:widowControl/>
        <w:numPr>
          <w:ilvl w:val="0"/>
          <w:numId w:val="23"/>
        </w:numPr>
        <w:autoSpaceDN/>
        <w:ind w:left="0" w:firstLine="426"/>
        <w:jc w:val="both"/>
        <w:textAlignment w:val="auto"/>
        <w:rPr>
          <w:rFonts w:asciiTheme="minorHAnsi" w:eastAsia="Roboto" w:hAnsiTheme="minorHAnsi" w:cstheme="minorHAnsi"/>
          <w:color w:val="00000A"/>
        </w:rPr>
      </w:pPr>
      <w:r>
        <w:rPr>
          <w:rFonts w:asciiTheme="minorHAnsi" w:hAnsiTheme="minorHAnsi"/>
          <w:color w:val="00000A"/>
        </w:rPr>
        <w:t>Certificat d’empadronament de la persona sol·licitant que acredite la residència efectiva en la Comunitat Valenciana durant almenys cinc anys dels últims deu, així com la dels membres que componen la unitat familiar, si és el cas.</w:t>
      </w:r>
    </w:p>
    <w:p w14:paraId="0FF9F45E" w14:textId="77777777" w:rsidR="00782E23" w:rsidRPr="00782E23" w:rsidRDefault="00782E23" w:rsidP="00782E23">
      <w:pPr>
        <w:widowControl/>
        <w:numPr>
          <w:ilvl w:val="0"/>
          <w:numId w:val="23"/>
        </w:numPr>
        <w:autoSpaceDN/>
        <w:ind w:left="0" w:firstLine="426"/>
        <w:jc w:val="both"/>
        <w:textAlignment w:val="auto"/>
        <w:rPr>
          <w:rFonts w:asciiTheme="minorHAnsi" w:eastAsia="Roboto" w:hAnsiTheme="minorHAnsi" w:cstheme="minorHAnsi"/>
          <w:color w:val="00000A"/>
        </w:rPr>
      </w:pPr>
      <w:r>
        <w:rPr>
          <w:rFonts w:asciiTheme="minorHAnsi" w:hAnsiTheme="minorHAnsi"/>
          <w:color w:val="00000A"/>
        </w:rPr>
        <w:t>Si és el cas, la documentació que, d’acord amb el resolc dècim apartat 1.</w:t>
      </w:r>
      <w:r>
        <w:rPr>
          <w:rFonts w:asciiTheme="minorHAnsi" w:hAnsiTheme="minorHAnsi"/>
          <w:i/>
          <w:iCs/>
          <w:color w:val="00000A"/>
        </w:rPr>
        <w:t>a</w:t>
      </w:r>
      <w:r>
        <w:rPr>
          <w:rFonts w:asciiTheme="minorHAnsi" w:hAnsiTheme="minorHAnsi"/>
          <w:color w:val="00000A"/>
        </w:rPr>
        <w:t>, s’establix com a necessària per a acreditar la situació familiar a l’efecte de calcular el nivell de renda.</w:t>
      </w:r>
    </w:p>
    <w:p w14:paraId="03206B9B" w14:textId="77777777" w:rsidR="00782E23" w:rsidRPr="00782E23" w:rsidRDefault="00782E23" w:rsidP="00782E23">
      <w:pPr>
        <w:widowControl/>
        <w:ind w:left="720"/>
        <w:jc w:val="both"/>
        <w:rPr>
          <w:rFonts w:asciiTheme="minorHAnsi" w:eastAsia="Roboto" w:hAnsiTheme="minorHAnsi" w:cstheme="minorHAnsi"/>
          <w:color w:val="00000A"/>
          <w:lang w:val="es-ES" w:eastAsia="zh-CN"/>
        </w:rPr>
      </w:pPr>
    </w:p>
    <w:p w14:paraId="0DCCC84B"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 xml:space="preserve">5. Si la documentació que, si és el cas, s’ha d’adjuntar a la sol·licitud i/o la informació subministrada per les administracions públiques a la qual fa referència estiguera </w:t>
      </w:r>
      <w:r>
        <w:rPr>
          <w:rFonts w:asciiTheme="minorHAnsi" w:hAnsiTheme="minorHAnsi"/>
          <w:color w:val="00000A"/>
        </w:rPr>
        <w:lastRenderedPageBreak/>
        <w:t>incompleta o fora insuficient, es requerirà a la persona sol·licitant que, per qualsevol mitjà que permeta tindre constància de la seua recepció per la persona interessada, en el tràmit corresponent esmene la falta o presente els documents preceptius, amb advertiment que, si no ho fa, es considerarà que ha desistit de la seua sol·licitud, d’acord amb el que establix l’article 68 de la Llei 39/2015, d’1 d’octubre, del procediment administratiu comú de les administracions públiques, i amb els efectes que preveu l’article 21.1 de la citada llei.</w:t>
      </w:r>
    </w:p>
    <w:p w14:paraId="042C9475"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3D480141" w14:textId="11FD47AC" w:rsidR="00782E23" w:rsidRPr="00782E23" w:rsidRDefault="00782E23" w:rsidP="00782E23">
      <w:pPr>
        <w:widowControl/>
        <w:jc w:val="both"/>
        <w:rPr>
          <w:rFonts w:asciiTheme="minorHAnsi" w:eastAsia="Roboto" w:hAnsiTheme="minorHAnsi" w:cstheme="minorHAnsi"/>
          <w:bCs/>
          <w:i/>
          <w:color w:val="00000A"/>
          <w:kern w:val="3"/>
        </w:rPr>
      </w:pPr>
      <w:r>
        <w:rPr>
          <w:rFonts w:asciiTheme="minorHAnsi" w:hAnsiTheme="minorHAnsi"/>
          <w:i/>
          <w:color w:val="00000A"/>
        </w:rPr>
        <w:t xml:space="preserve">Octau. </w:t>
      </w:r>
      <w:r>
        <w:rPr>
          <w:rFonts w:asciiTheme="minorHAnsi" w:hAnsiTheme="minorHAnsi"/>
          <w:i/>
          <w:iCs/>
          <w:color w:val="00000A"/>
        </w:rPr>
        <w:t>Ordenació i instrucció</w:t>
      </w:r>
    </w:p>
    <w:p w14:paraId="0E64EFA9"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L’ordenació i instrucció del procediment de concessió correspondrà a la direcció general competent en matèria de funció pública, a través de la Subdirecció General de l’IVAP, que, d’ofici, acordarà totes les actuacions necessàries per a la determinació, el coneixement i la comprovació de les dades en virtut de les quals s’ha de pronunciar la resolució.</w:t>
      </w:r>
    </w:p>
    <w:p w14:paraId="514AE017"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4083A6F3" w14:textId="77777777" w:rsidR="00782E23" w:rsidRPr="00782E23" w:rsidRDefault="00782E23" w:rsidP="00782E23">
      <w:pPr>
        <w:widowControl/>
        <w:jc w:val="both"/>
        <w:rPr>
          <w:rFonts w:asciiTheme="minorHAnsi" w:eastAsia="Roboto" w:hAnsiTheme="minorHAnsi" w:cstheme="minorHAnsi"/>
          <w:bCs/>
          <w:i/>
          <w:color w:val="00000A"/>
          <w:kern w:val="3"/>
        </w:rPr>
      </w:pPr>
      <w:bookmarkStart w:id="12" w:name="_heading=h.4d34og8"/>
      <w:bookmarkEnd w:id="12"/>
      <w:r>
        <w:rPr>
          <w:rFonts w:asciiTheme="minorHAnsi" w:hAnsiTheme="minorHAnsi"/>
          <w:i/>
          <w:color w:val="00000A"/>
        </w:rPr>
        <w:t>Nové. Procediment per a la valoració i resolució</w:t>
      </w:r>
    </w:p>
    <w:p w14:paraId="15A894E4"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1. Dins dels 15 dies hàbils següents a la finalització del termini de presentació de sol·licituds, la comissió avaluadora prevista en l’article 7 del Decret 26/2019, d’1 de març, es reunirà amb la finalitat d’elaborar una llista de les persones aspirants ordenada d’acord amb la puntuació obtinguda en l’autobaremació, sobre la base dels mèrits que establix la present convocatòria, i s’avaluaran els mèrits al·legats per les persones aspirants d’acord amb la informació que es desprenga del que s’ha consignat en l’autobarem.</w:t>
      </w:r>
    </w:p>
    <w:p w14:paraId="7F64B5C8"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 xml:space="preserve">2. Seguidament publicarà, en orde decreixent, les llistes provisionals de puntuacions en la seu electrònica o el portal institucional de la Generalitat en internet, </w:t>
      </w:r>
      <w:hyperlink r:id="rId7" w:history="1">
        <w:r>
          <w:rPr>
            <w:rFonts w:asciiTheme="minorHAnsi" w:hAnsiTheme="minorHAnsi"/>
            <w:color w:val="0000FF"/>
            <w:u w:val="single"/>
          </w:rPr>
          <w:t>https://sede.gva.es/va/</w:t>
        </w:r>
      </w:hyperlink>
      <w:r>
        <w:rPr>
          <w:rFonts w:asciiTheme="minorHAnsi" w:hAnsiTheme="minorHAnsi"/>
          <w:color w:val="00000A"/>
        </w:rPr>
        <w:t>, i en el portal web de l’IVAP (https://ivap.gva.es/va/altres-ajudes-i-subvencions), i concedirà un termini de 10 dies hàbils a les persones interessades que s’indiquen, en funció de la puntuació obtinguda i del nombre d’ajudes previstes, perquè presenten, a través del tràmit telemàtic habilitat per a fer-ho, la documentació acreditativa del compliment dels requisits i dels mèrits al·legats en la sol·licitud, amb l’advertiment que, si no presenten la documentació requerida, es considerà que han perdut el seu dret.</w:t>
      </w:r>
    </w:p>
    <w:p w14:paraId="559EBA62"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3. Transcorregut este termini, si s’ha produït alguna variació en la llista provisional a conseqüència de la revisió de la documentació aportada, es publicarà novament esta llista i es concedirà un termini de 10 dies per a formular al·legacions.</w:t>
      </w:r>
    </w:p>
    <w:p w14:paraId="45611DD7"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 xml:space="preserve">4. Finalitzat el procés selectiu, la comissió avaluadora, en el termini de 10 dies hàbils, elaborarà una proposta motivada de resolució que contindrà la llista de persones beneficiàries i una o diverses borses de reserva, constituïdes per les persones aspirants que no resulten adjudicatàries de les beques i prioritzades per orde decreixent de puntuació, per a cobrir les vacants que pogueren produir-se durant el període de vigència d’aquelles. Així mateix, s’inclourà una llista dels i les aspirants les </w:t>
      </w:r>
      <w:r>
        <w:rPr>
          <w:rFonts w:asciiTheme="minorHAnsi" w:hAnsiTheme="minorHAnsi"/>
          <w:color w:val="00000A"/>
        </w:rPr>
        <w:lastRenderedPageBreak/>
        <w:t>sol·licituds dels quals hagen sigut desestimades, amb la indicació de les causes que han motivat la seua denegació.</w:t>
      </w:r>
    </w:p>
    <w:p w14:paraId="39C28B96"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 xml:space="preserve">5. Vista la proposta motivada de resolució formulada per la corresponent comissió avaluadora, l’òrgan competent per a resoldre dictarà la resolució de concessió i de denegació de les ajudes que es publicarà en el </w:t>
      </w:r>
      <w:r>
        <w:rPr>
          <w:rFonts w:asciiTheme="minorHAnsi" w:hAnsiTheme="minorHAnsi"/>
          <w:i/>
          <w:iCs/>
          <w:color w:val="00000A"/>
        </w:rPr>
        <w:t>Diari Oficial de la Generalitat Valenciana</w:t>
      </w:r>
      <w:r>
        <w:rPr>
          <w:rFonts w:asciiTheme="minorHAnsi" w:hAnsiTheme="minorHAnsi"/>
          <w:color w:val="00000A"/>
        </w:rPr>
        <w:t>.</w:t>
      </w:r>
    </w:p>
    <w:p w14:paraId="7771C218"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 xml:space="preserve">Esta publicació tindrà els efectes de notificació a les persones interessades, d’acord amb la normativa reguladora del procediment administratiu comú, i s’inserirà la informació corresponent en la seu electrònica o el portal institucional de la Generalitat en internet, </w:t>
      </w:r>
      <w:hyperlink r:id="rId8" w:history="1">
        <w:r>
          <w:rPr>
            <w:rFonts w:asciiTheme="minorHAnsi" w:hAnsiTheme="minorHAnsi"/>
            <w:color w:val="0000FF"/>
            <w:u w:val="single"/>
          </w:rPr>
          <w:t>https://sede.gva.es/va/</w:t>
        </w:r>
      </w:hyperlink>
      <w:r>
        <w:rPr>
          <w:rFonts w:asciiTheme="minorHAnsi" w:hAnsiTheme="minorHAnsi"/>
          <w:color w:val="00000A"/>
        </w:rPr>
        <w:t xml:space="preserve"> i en la web de l’IVAP (https://ivap.gva.es/va/altres-ajudes-i-subvencions).</w:t>
      </w:r>
    </w:p>
    <w:p w14:paraId="6230134B" w14:textId="6B38DF48"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La resolució de la concessió esgotarà la via administrativa i, en contra, es podrà interposar, potestativament, un recurs de reposició davant de l’òrgan que les va dictar, en el termini d’un mes a comptar de l’endemà de la publicació de la resolució corresponent, o un recurs contenciós administratiu davant de la Sala Contenciosa Administrativa del Tribunal Superior de Justícia de la Comunitat Valenciana, en el termini de dos mesos a comptar de l’endemà de la publicació de la resolució corresponent, d’acord amb el que</w:t>
      </w:r>
      <w:r w:rsidR="009673D3">
        <w:rPr>
          <w:rFonts w:asciiTheme="minorHAnsi" w:hAnsiTheme="minorHAnsi"/>
          <w:color w:val="00000A"/>
        </w:rPr>
        <w:t xml:space="preserve"> </w:t>
      </w:r>
      <w:r>
        <w:rPr>
          <w:rFonts w:asciiTheme="minorHAnsi" w:hAnsiTheme="minorHAnsi"/>
        </w:rPr>
        <w:t>establix la Llei 29/1998, de 13 de juliol, reguladora de la jurisdicció contenciosa administrativa.</w:t>
      </w:r>
      <w:r>
        <w:rPr>
          <w:rFonts w:asciiTheme="minorHAnsi" w:hAnsiTheme="minorHAnsi"/>
          <w:color w:val="00000A"/>
        </w:rPr>
        <w:t xml:space="preserve"> Tot això, sense perjuí de la interposició, per part de les persones interessades, de qualsevol altre recurs que estimen pertinent.</w:t>
      </w:r>
    </w:p>
    <w:p w14:paraId="696118C2" w14:textId="77777777" w:rsidR="00782E23" w:rsidRDefault="00782E23" w:rsidP="00782E23">
      <w:pPr>
        <w:widowControl/>
        <w:jc w:val="both"/>
        <w:rPr>
          <w:rFonts w:asciiTheme="minorHAnsi" w:eastAsia="Roboto" w:hAnsiTheme="minorHAnsi" w:cstheme="minorHAnsi"/>
          <w:color w:val="FF0000"/>
        </w:rPr>
      </w:pPr>
      <w:r>
        <w:rPr>
          <w:rFonts w:asciiTheme="minorHAnsi" w:hAnsiTheme="minorHAnsi"/>
          <w:color w:val="00000A"/>
        </w:rPr>
        <w:t>6</w:t>
      </w:r>
      <w:r>
        <w:rPr>
          <w:rFonts w:asciiTheme="minorHAnsi" w:hAnsiTheme="minorHAnsi"/>
        </w:rPr>
        <w:t>. El termini màxim per a dictar i publicar la resolució serà de sis mesos a partir de l’endemà de la publicació d’esta convocatòria. Conclòs este termini sense que s’haja dictat i publicat la resolució expressa, les persones interessades podran entendre desestimades les seues sol·licituds per silenci administratiu.</w:t>
      </w:r>
    </w:p>
    <w:p w14:paraId="65500105" w14:textId="77777777" w:rsidR="00D20888" w:rsidRPr="00782E23" w:rsidRDefault="00D20888" w:rsidP="00782E23">
      <w:pPr>
        <w:widowControl/>
        <w:jc w:val="both"/>
        <w:rPr>
          <w:rFonts w:asciiTheme="minorHAnsi" w:eastAsia="Roboto" w:hAnsiTheme="minorHAnsi" w:cstheme="minorHAnsi"/>
          <w:color w:val="FF0000"/>
          <w:lang w:eastAsia="zh-CN"/>
        </w:rPr>
      </w:pPr>
    </w:p>
    <w:p w14:paraId="08E78B3A" w14:textId="77777777" w:rsidR="00782E23" w:rsidRPr="00782E23" w:rsidRDefault="00782E23" w:rsidP="00782E23">
      <w:pPr>
        <w:widowControl/>
        <w:jc w:val="both"/>
        <w:rPr>
          <w:rFonts w:asciiTheme="minorHAnsi" w:eastAsia="Roboto" w:hAnsiTheme="minorHAnsi" w:cstheme="minorHAnsi"/>
          <w:bCs/>
          <w:i/>
          <w:color w:val="00000A"/>
          <w:kern w:val="3"/>
        </w:rPr>
      </w:pPr>
      <w:bookmarkStart w:id="13" w:name="_heading=h.2s8eyo1"/>
      <w:bookmarkEnd w:id="13"/>
      <w:r>
        <w:rPr>
          <w:rFonts w:asciiTheme="minorHAnsi" w:hAnsiTheme="minorHAnsi"/>
          <w:i/>
          <w:color w:val="00000A"/>
        </w:rPr>
        <w:t xml:space="preserve">Dècim. </w:t>
      </w:r>
      <w:r>
        <w:rPr>
          <w:rFonts w:asciiTheme="minorHAnsi" w:hAnsiTheme="minorHAnsi"/>
          <w:i/>
          <w:iCs/>
          <w:color w:val="00000A"/>
        </w:rPr>
        <w:t>Valoració de mèrits</w:t>
      </w:r>
    </w:p>
    <w:p w14:paraId="35D4EA37" w14:textId="77777777" w:rsidR="00782E23" w:rsidRPr="00782E23" w:rsidRDefault="00782E23" w:rsidP="00782E23">
      <w:pPr>
        <w:widowControl/>
        <w:jc w:val="both"/>
        <w:rPr>
          <w:rFonts w:asciiTheme="minorHAnsi" w:eastAsia="Roboto" w:hAnsiTheme="minorHAnsi" w:cstheme="minorHAnsi"/>
          <w:color w:val="00000A"/>
        </w:rPr>
      </w:pPr>
      <w:bookmarkStart w:id="14" w:name="__UnoMark__3064_2378307743"/>
      <w:bookmarkEnd w:id="14"/>
      <w:r>
        <w:rPr>
          <w:rFonts w:asciiTheme="minorHAnsi" w:hAnsiTheme="minorHAnsi"/>
          <w:color w:val="00000A"/>
        </w:rPr>
        <w:t>1. Es consideraran mèrits valorables en el seu conjunt per la comissió avaluador</w:t>
      </w:r>
      <w:r>
        <w:rPr>
          <w:rFonts w:asciiTheme="minorHAnsi" w:hAnsiTheme="minorHAnsi"/>
        </w:rPr>
        <w:t>a</w:t>
      </w:r>
      <w:r>
        <w:rPr>
          <w:rFonts w:asciiTheme="minorHAnsi" w:hAnsiTheme="minorHAnsi"/>
          <w:color w:val="00000A"/>
        </w:rPr>
        <w:t xml:space="preserve"> per a accedir a la condició de persona beneficiària:</w:t>
      </w:r>
    </w:p>
    <w:p w14:paraId="442A1805"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a) La situació econòmica, que serà valorada d’acord amb una escala de 0 a 60 punts segons el desglossament següent:</w:t>
      </w:r>
    </w:p>
    <w:p w14:paraId="1DE86211"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7706EF61" w14:textId="77777777" w:rsidR="00782E23" w:rsidRPr="00782E23" w:rsidRDefault="00782E23" w:rsidP="00782E23">
      <w:pPr>
        <w:widowControl/>
        <w:jc w:val="both"/>
        <w:rPr>
          <w:rFonts w:asciiTheme="minorHAnsi" w:eastAsia="Roboto" w:hAnsiTheme="minorHAnsi" w:cstheme="minorHAnsi"/>
          <w:color w:val="00000A"/>
          <w:lang w:val="es-ES" w:eastAsia="zh-CN"/>
        </w:rPr>
      </w:pPr>
    </w:p>
    <w:tbl>
      <w:tblPr>
        <w:tblW w:w="5218" w:type="dxa"/>
        <w:tblInd w:w="1134" w:type="dxa"/>
        <w:tblLayout w:type="fixed"/>
        <w:tblCellMar>
          <w:left w:w="10" w:type="dxa"/>
          <w:right w:w="10" w:type="dxa"/>
        </w:tblCellMar>
        <w:tblLook w:val="0000" w:firstRow="0" w:lastRow="0" w:firstColumn="0" w:lastColumn="0" w:noHBand="0" w:noVBand="0"/>
      </w:tblPr>
      <w:tblGrid>
        <w:gridCol w:w="3461"/>
        <w:gridCol w:w="1757"/>
      </w:tblGrid>
      <w:tr w:rsidR="00782E23" w:rsidRPr="00782E23" w14:paraId="7871CEA9" w14:textId="77777777" w:rsidTr="0095084F">
        <w:tc>
          <w:tcPr>
            <w:tcW w:w="3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A47D5"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Ingressos/euros per membre unitat familiar</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2B049"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Punts</w:t>
            </w:r>
          </w:p>
        </w:tc>
      </w:tr>
      <w:tr w:rsidR="00782E23" w:rsidRPr="00782E23" w14:paraId="4E2A5A00" w14:textId="77777777" w:rsidTr="0095084F">
        <w:trPr>
          <w:trHeight w:val="289"/>
        </w:trPr>
        <w:tc>
          <w:tcPr>
            <w:tcW w:w="3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22A32"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 xml:space="preserve">fins a 4.000     </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9A34B"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60</w:t>
            </w:r>
          </w:p>
        </w:tc>
      </w:tr>
      <w:tr w:rsidR="00782E23" w:rsidRPr="00782E23" w14:paraId="3716960D" w14:textId="77777777" w:rsidTr="0095084F">
        <w:tc>
          <w:tcPr>
            <w:tcW w:w="3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B7F40"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de 4.000,01 a 7.000</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D9E82"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52</w:t>
            </w:r>
          </w:p>
        </w:tc>
      </w:tr>
      <w:tr w:rsidR="00782E23" w:rsidRPr="00782E23" w14:paraId="498466D7" w14:textId="77777777" w:rsidTr="0095084F">
        <w:tc>
          <w:tcPr>
            <w:tcW w:w="3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74CBB"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de 7.000,01 a 10.000</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97A43B"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44</w:t>
            </w:r>
          </w:p>
        </w:tc>
      </w:tr>
      <w:tr w:rsidR="00782E23" w:rsidRPr="00782E23" w14:paraId="30660AD9" w14:textId="77777777" w:rsidTr="0095084F">
        <w:tc>
          <w:tcPr>
            <w:tcW w:w="3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A263C"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de 10.000,01 a 13.000</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49CDB9"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36</w:t>
            </w:r>
          </w:p>
        </w:tc>
      </w:tr>
      <w:tr w:rsidR="00782E23" w:rsidRPr="00782E23" w14:paraId="4AB3D497" w14:textId="77777777" w:rsidTr="0095084F">
        <w:tc>
          <w:tcPr>
            <w:tcW w:w="3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AFC19"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de 13.000,01 a 16.000</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6400D"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28</w:t>
            </w:r>
          </w:p>
        </w:tc>
      </w:tr>
      <w:tr w:rsidR="00782E23" w:rsidRPr="00782E23" w14:paraId="723BBF3B" w14:textId="77777777" w:rsidTr="0095084F">
        <w:tc>
          <w:tcPr>
            <w:tcW w:w="3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F8297"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de 16.000,01 a 19.000</w:t>
            </w:r>
          </w:p>
        </w:tc>
        <w:tc>
          <w:tcPr>
            <w:tcW w:w="1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1C913"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20</w:t>
            </w:r>
          </w:p>
        </w:tc>
      </w:tr>
      <w:tr w:rsidR="00782E23" w:rsidRPr="00782E23" w14:paraId="5C535667" w14:textId="77777777" w:rsidTr="0095084F">
        <w:tc>
          <w:tcPr>
            <w:tcW w:w="3461" w:type="dxa"/>
            <w:tcBorders>
              <w:left w:val="single" w:sz="4" w:space="0" w:color="000000"/>
              <w:bottom w:val="single" w:sz="4" w:space="0" w:color="000000"/>
              <w:right w:val="single" w:sz="4" w:space="0" w:color="000000"/>
            </w:tcBorders>
            <w:tcMar>
              <w:top w:w="0" w:type="dxa"/>
              <w:left w:w="108" w:type="dxa"/>
              <w:bottom w:w="0" w:type="dxa"/>
              <w:right w:w="108" w:type="dxa"/>
            </w:tcMar>
          </w:tcPr>
          <w:p w14:paraId="792438C2"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de 19.000,01 a 22.000</w:t>
            </w:r>
          </w:p>
        </w:tc>
        <w:tc>
          <w:tcPr>
            <w:tcW w:w="1757" w:type="dxa"/>
            <w:tcBorders>
              <w:left w:val="single" w:sz="4" w:space="0" w:color="000000"/>
              <w:bottom w:val="single" w:sz="4" w:space="0" w:color="000000"/>
              <w:right w:val="single" w:sz="4" w:space="0" w:color="000000"/>
            </w:tcBorders>
            <w:tcMar>
              <w:top w:w="0" w:type="dxa"/>
              <w:left w:w="108" w:type="dxa"/>
              <w:bottom w:w="0" w:type="dxa"/>
              <w:right w:w="108" w:type="dxa"/>
            </w:tcMar>
          </w:tcPr>
          <w:p w14:paraId="7DA27444"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12</w:t>
            </w:r>
          </w:p>
        </w:tc>
      </w:tr>
      <w:tr w:rsidR="00782E23" w:rsidRPr="00782E23" w14:paraId="4997D214" w14:textId="77777777" w:rsidTr="0095084F">
        <w:tc>
          <w:tcPr>
            <w:tcW w:w="3461" w:type="dxa"/>
            <w:tcBorders>
              <w:left w:val="single" w:sz="4" w:space="0" w:color="000000"/>
              <w:bottom w:val="single" w:sz="4" w:space="0" w:color="000000"/>
              <w:right w:val="single" w:sz="4" w:space="0" w:color="000000"/>
            </w:tcBorders>
            <w:tcMar>
              <w:top w:w="0" w:type="dxa"/>
              <w:left w:w="108" w:type="dxa"/>
              <w:bottom w:w="0" w:type="dxa"/>
              <w:right w:w="108" w:type="dxa"/>
            </w:tcMar>
          </w:tcPr>
          <w:p w14:paraId="04269772"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lastRenderedPageBreak/>
              <w:t>de 22.000,01 a 25.000</w:t>
            </w:r>
          </w:p>
        </w:tc>
        <w:tc>
          <w:tcPr>
            <w:tcW w:w="1757" w:type="dxa"/>
            <w:tcBorders>
              <w:left w:val="single" w:sz="4" w:space="0" w:color="000000"/>
              <w:bottom w:val="single" w:sz="4" w:space="0" w:color="000000"/>
              <w:right w:val="single" w:sz="4" w:space="0" w:color="000000"/>
            </w:tcBorders>
            <w:tcMar>
              <w:top w:w="0" w:type="dxa"/>
              <w:left w:w="108" w:type="dxa"/>
              <w:bottom w:w="0" w:type="dxa"/>
              <w:right w:w="108" w:type="dxa"/>
            </w:tcMar>
          </w:tcPr>
          <w:p w14:paraId="578CA4B7"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4</w:t>
            </w:r>
          </w:p>
        </w:tc>
      </w:tr>
      <w:tr w:rsidR="00782E23" w:rsidRPr="00782E23" w14:paraId="478018E6" w14:textId="77777777" w:rsidTr="0095084F">
        <w:tc>
          <w:tcPr>
            <w:tcW w:w="3461" w:type="dxa"/>
            <w:tcBorders>
              <w:left w:val="single" w:sz="4" w:space="0" w:color="000000"/>
              <w:bottom w:val="single" w:sz="4" w:space="0" w:color="000000"/>
              <w:right w:val="single" w:sz="4" w:space="0" w:color="000000"/>
            </w:tcBorders>
            <w:tcMar>
              <w:top w:w="0" w:type="dxa"/>
              <w:left w:w="108" w:type="dxa"/>
              <w:bottom w:w="0" w:type="dxa"/>
              <w:right w:w="108" w:type="dxa"/>
            </w:tcMar>
          </w:tcPr>
          <w:p w14:paraId="60631BAF"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&gt; 25.000</w:t>
            </w:r>
          </w:p>
        </w:tc>
        <w:tc>
          <w:tcPr>
            <w:tcW w:w="1757" w:type="dxa"/>
            <w:tcBorders>
              <w:left w:val="single" w:sz="4" w:space="0" w:color="000000"/>
              <w:bottom w:val="single" w:sz="4" w:space="0" w:color="000000"/>
              <w:right w:val="single" w:sz="4" w:space="0" w:color="000000"/>
            </w:tcBorders>
            <w:tcMar>
              <w:top w:w="0" w:type="dxa"/>
              <w:left w:w="108" w:type="dxa"/>
              <w:bottom w:w="0" w:type="dxa"/>
              <w:right w:w="108" w:type="dxa"/>
            </w:tcMar>
          </w:tcPr>
          <w:p w14:paraId="552A0148" w14:textId="77777777" w:rsidR="00782E23" w:rsidRPr="00782E23" w:rsidRDefault="00782E23" w:rsidP="00782E23">
            <w:pPr>
              <w:widowControl/>
              <w:jc w:val="center"/>
              <w:rPr>
                <w:rFonts w:asciiTheme="minorHAnsi" w:eastAsia="Roboto" w:hAnsiTheme="minorHAnsi" w:cstheme="minorHAnsi"/>
                <w:color w:val="00000A"/>
              </w:rPr>
            </w:pPr>
            <w:r>
              <w:rPr>
                <w:rFonts w:asciiTheme="minorHAnsi" w:hAnsiTheme="minorHAnsi"/>
                <w:color w:val="00000A"/>
              </w:rPr>
              <w:t>0</w:t>
            </w:r>
          </w:p>
        </w:tc>
      </w:tr>
    </w:tbl>
    <w:p w14:paraId="1847FF0E"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1D108B36"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Els ingressos de cada membre de la unitat familiar seran els resultants de dividir la renda familiar determinada, en la forma que s’establix a continuació, pel nombre de membres de la unitat familiar:</w:t>
      </w:r>
    </w:p>
    <w:p w14:paraId="4A081697"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 xml:space="preserve">1r. La renda familiar a l’efecte d’estes ajudes s’obtindrà per agregació de les rendes de cada un de les/dels membres computables de la família, corresponent a l’exercici </w:t>
      </w:r>
      <w:r>
        <w:rPr>
          <w:rFonts w:asciiTheme="minorHAnsi" w:hAnsiTheme="minorHAnsi"/>
        </w:rPr>
        <w:t>2023,</w:t>
      </w:r>
      <w:r>
        <w:rPr>
          <w:rFonts w:asciiTheme="minorHAnsi" w:hAnsiTheme="minorHAnsi"/>
          <w:color w:val="00000A"/>
        </w:rPr>
        <w:t xml:space="preserve"> calculada segons s’indica en els paràgrafs següents i de conformitat amb la normativa reguladora de l’impost sobre la renda de les persones físiques.</w:t>
      </w:r>
    </w:p>
    <w:p w14:paraId="3357843C"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2n. Per a determinar la renda de les/dels membres computables que presenten declaració per l’impost sobre la renda de les persones físiques, se sumarà la base imposable general amb la base imposable de l’estalvi.</w:t>
      </w:r>
    </w:p>
    <w:p w14:paraId="3F78C26C"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3r. Per a determinar la renda de les/dels membres computables que obtinguen ingressos propis i no hagen presentat declaració per l’impost sobre la renda de les persones, es tindran en compte les quanties que haurien de figurar en la corresponent declaració com a base imposable general i base imposable de l’estalvi.</w:t>
      </w:r>
    </w:p>
    <w:p w14:paraId="16C76DCC" w14:textId="0D5577BB"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4t. Per a calcular la renda familiar a l’efecte d’estes ajudes, són membres computables de la família el pare i la mare, el tutor o la tutora o la persona encarregada de la guarda i protecció de la menor o el menor, si és el cas, la persona sol·licitant, les germanes solteres i els germans solters menors de vint-i-cinc anys i que convisquen en el domicili familiar a 31 de desembre de l’</w:t>
      </w:r>
      <w:r>
        <w:rPr>
          <w:rFonts w:asciiTheme="minorHAnsi" w:hAnsiTheme="minorHAnsi"/>
        </w:rPr>
        <w:t xml:space="preserve">exercici 2023, </w:t>
      </w:r>
      <w:r>
        <w:rPr>
          <w:rFonts w:asciiTheme="minorHAnsi" w:hAnsiTheme="minorHAnsi"/>
          <w:color w:val="00000A"/>
        </w:rPr>
        <w:t>o bé les persones majors d’esta edat quan es tracte de persones amb diversitat funcional, així com les/els</w:t>
      </w:r>
      <w:r>
        <w:rPr>
          <w:rFonts w:asciiTheme="minorHAnsi" w:hAnsiTheme="minorHAnsi"/>
        </w:rPr>
        <w:t xml:space="preserve"> </w:t>
      </w:r>
      <w:r>
        <w:rPr>
          <w:rFonts w:asciiTheme="minorHAnsi" w:hAnsiTheme="minorHAnsi"/>
          <w:color w:val="00000A"/>
        </w:rPr>
        <w:t>ascendents de les mares i els pares que justifiquen la seua residència en el mateix domicili que les/els anteriors amb el certificat municipal corresponent. En el cas de persones sol·licitants que constituïsquen unitats familiars independents, també es consideren membres computables la cònjuge o el cònjuge, o, si és el cas, la parella de fet, així com les filles i els fills, si n’hi ha, que convisquen en el mateix domicili.</w:t>
      </w:r>
    </w:p>
    <w:p w14:paraId="7BCBE64D"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5t. En el cas de divorci o separació legal de les progenitores i els progenitors, sense que hi haja custòdia compartida, no es considerarà membre computable el que no convisca amb la persona sol·licitant de la beca.</w:t>
      </w:r>
    </w:p>
    <w:p w14:paraId="584F04D8"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Tindrà, no obstant això, la consideració de membre computable, si és el cas, la nova o el nou cònjuge o parella de fet les rendes i el patrimoni de la qual s’inclouran dins del còmput de la renda i patrimoni familiars.</w:t>
      </w:r>
    </w:p>
    <w:p w14:paraId="6A79A975"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5866E949" w14:textId="77777777" w:rsid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b) L’expedient acadèmic, que serà valorat conforme a la nota mitjana de l’expedient acadèmic en una escala de 0 a 40 punts segons el desglossament següent:</w:t>
      </w:r>
    </w:p>
    <w:p w14:paraId="5265A828" w14:textId="77777777" w:rsidR="00AB2044" w:rsidRDefault="00AB2044" w:rsidP="00782E23">
      <w:pPr>
        <w:widowControl/>
        <w:jc w:val="both"/>
        <w:rPr>
          <w:rFonts w:asciiTheme="minorHAnsi" w:eastAsia="Roboto" w:hAnsiTheme="minorHAnsi" w:cstheme="minorHAnsi"/>
          <w:color w:val="00000A"/>
          <w:lang w:val="es-ES" w:eastAsia="zh-CN"/>
        </w:rPr>
      </w:pPr>
    </w:p>
    <w:p w14:paraId="52809DD5" w14:textId="77777777" w:rsidR="00AB2044" w:rsidRPr="00782E23" w:rsidRDefault="00AB2044" w:rsidP="00782E23">
      <w:pPr>
        <w:widowControl/>
        <w:jc w:val="both"/>
        <w:rPr>
          <w:rFonts w:asciiTheme="minorHAnsi" w:eastAsia="Roboto" w:hAnsiTheme="minorHAnsi" w:cstheme="minorHAnsi"/>
          <w:color w:val="00000A"/>
          <w:lang w:val="es-ES" w:eastAsia="zh-CN"/>
        </w:rPr>
      </w:pPr>
    </w:p>
    <w:p w14:paraId="7F10720D" w14:textId="77777777" w:rsidR="00782E23" w:rsidRPr="00782E23" w:rsidRDefault="00782E23" w:rsidP="00782E23">
      <w:pPr>
        <w:widowControl/>
        <w:jc w:val="both"/>
        <w:rPr>
          <w:rFonts w:asciiTheme="minorHAnsi" w:eastAsia="Roboto" w:hAnsiTheme="minorHAnsi" w:cstheme="minorHAnsi"/>
          <w:color w:val="00000A"/>
          <w:lang w:val="es-ES" w:eastAsia="zh-CN"/>
        </w:rPr>
      </w:pPr>
    </w:p>
    <w:tbl>
      <w:tblPr>
        <w:tblW w:w="8670" w:type="dxa"/>
        <w:tblInd w:w="-24" w:type="dxa"/>
        <w:tblLayout w:type="fixed"/>
        <w:tblCellMar>
          <w:left w:w="10" w:type="dxa"/>
          <w:right w:w="10" w:type="dxa"/>
        </w:tblCellMar>
        <w:tblLook w:val="0000" w:firstRow="0" w:lastRow="0" w:firstColumn="0" w:lastColumn="0" w:noHBand="0" w:noVBand="0"/>
      </w:tblPr>
      <w:tblGrid>
        <w:gridCol w:w="2804"/>
        <w:gridCol w:w="2880"/>
        <w:gridCol w:w="2986"/>
      </w:tblGrid>
      <w:tr w:rsidR="00782E23" w:rsidRPr="00782E23" w14:paraId="7E3859DE" w14:textId="77777777" w:rsidTr="0095084F">
        <w:tc>
          <w:tcPr>
            <w:tcW w:w="2804" w:type="dxa"/>
            <w:tcBorders>
              <w:top w:val="single" w:sz="4" w:space="0" w:color="000000"/>
              <w:left w:val="single" w:sz="4" w:space="0" w:color="000000"/>
              <w:bottom w:val="single" w:sz="4" w:space="0" w:color="000000"/>
            </w:tcBorders>
            <w:tcMar>
              <w:top w:w="0" w:type="dxa"/>
              <w:left w:w="108" w:type="dxa"/>
              <w:bottom w:w="0" w:type="dxa"/>
              <w:right w:w="108" w:type="dxa"/>
            </w:tcMar>
          </w:tcPr>
          <w:p w14:paraId="34F46970"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lastRenderedPageBreak/>
              <w:t>Nota mitjana en escala de 0 a 10:</w:t>
            </w:r>
          </w:p>
        </w:tc>
        <w:tc>
          <w:tcPr>
            <w:tcW w:w="2880" w:type="dxa"/>
            <w:tcBorders>
              <w:top w:val="single" w:sz="4" w:space="0" w:color="000000"/>
              <w:left w:val="single" w:sz="4" w:space="0" w:color="000000"/>
              <w:bottom w:val="single" w:sz="4" w:space="0" w:color="000000"/>
            </w:tcBorders>
            <w:tcMar>
              <w:top w:w="0" w:type="dxa"/>
              <w:left w:w="108" w:type="dxa"/>
              <w:bottom w:w="0" w:type="dxa"/>
              <w:right w:w="108" w:type="dxa"/>
            </w:tcMar>
          </w:tcPr>
          <w:p w14:paraId="1F7DCC53"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Nota mitjana en escala d’1 a 4:</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44F70"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Punts</w:t>
            </w:r>
          </w:p>
        </w:tc>
      </w:tr>
      <w:tr w:rsidR="00782E23" w:rsidRPr="00782E23" w14:paraId="738C3E76" w14:textId="77777777" w:rsidTr="0095084F">
        <w:tc>
          <w:tcPr>
            <w:tcW w:w="2804" w:type="dxa"/>
            <w:tcBorders>
              <w:top w:val="single" w:sz="4" w:space="0" w:color="000000"/>
              <w:left w:val="single" w:sz="4" w:space="0" w:color="000000"/>
              <w:bottom w:val="single" w:sz="4" w:space="0" w:color="000000"/>
            </w:tcBorders>
            <w:tcMar>
              <w:top w:w="0" w:type="dxa"/>
              <w:left w:w="108" w:type="dxa"/>
              <w:bottom w:w="0" w:type="dxa"/>
              <w:right w:w="108" w:type="dxa"/>
            </w:tcMar>
          </w:tcPr>
          <w:p w14:paraId="52DCA637"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&lt; 7</w:t>
            </w:r>
          </w:p>
        </w:tc>
        <w:tc>
          <w:tcPr>
            <w:tcW w:w="2880" w:type="dxa"/>
            <w:tcBorders>
              <w:top w:val="single" w:sz="4" w:space="0" w:color="000000"/>
              <w:left w:val="single" w:sz="4" w:space="0" w:color="000000"/>
              <w:bottom w:val="single" w:sz="4" w:space="0" w:color="000000"/>
            </w:tcBorders>
            <w:tcMar>
              <w:top w:w="0" w:type="dxa"/>
              <w:left w:w="108" w:type="dxa"/>
              <w:bottom w:w="0" w:type="dxa"/>
              <w:right w:w="108" w:type="dxa"/>
            </w:tcMar>
          </w:tcPr>
          <w:p w14:paraId="75E15C87"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&lt; 2</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A78AFF"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0</w:t>
            </w:r>
          </w:p>
        </w:tc>
      </w:tr>
      <w:tr w:rsidR="00782E23" w:rsidRPr="00782E23" w14:paraId="5B6C091E" w14:textId="77777777" w:rsidTr="0095084F">
        <w:tc>
          <w:tcPr>
            <w:tcW w:w="2804" w:type="dxa"/>
            <w:tcBorders>
              <w:left w:val="single" w:sz="4" w:space="0" w:color="000000"/>
              <w:bottom w:val="single" w:sz="4" w:space="0" w:color="000000"/>
            </w:tcBorders>
            <w:tcMar>
              <w:top w:w="0" w:type="dxa"/>
              <w:left w:w="108" w:type="dxa"/>
              <w:bottom w:w="0" w:type="dxa"/>
              <w:right w:w="108" w:type="dxa"/>
            </w:tcMar>
          </w:tcPr>
          <w:p w14:paraId="66452F4C"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7 a 7,99</w:t>
            </w:r>
          </w:p>
        </w:tc>
        <w:tc>
          <w:tcPr>
            <w:tcW w:w="2880" w:type="dxa"/>
            <w:tcBorders>
              <w:left w:val="single" w:sz="4" w:space="0" w:color="000000"/>
              <w:bottom w:val="single" w:sz="4" w:space="0" w:color="000000"/>
            </w:tcBorders>
            <w:tcMar>
              <w:top w:w="0" w:type="dxa"/>
              <w:left w:w="108" w:type="dxa"/>
              <w:bottom w:w="0" w:type="dxa"/>
              <w:right w:w="108" w:type="dxa"/>
            </w:tcMar>
          </w:tcPr>
          <w:p w14:paraId="07346F53"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2 a 2,49</w:t>
            </w:r>
          </w:p>
        </w:tc>
        <w:tc>
          <w:tcPr>
            <w:tcW w:w="2986" w:type="dxa"/>
            <w:tcBorders>
              <w:left w:val="single" w:sz="4" w:space="0" w:color="000000"/>
              <w:bottom w:val="single" w:sz="4" w:space="0" w:color="000000"/>
              <w:right w:val="single" w:sz="4" w:space="0" w:color="000000"/>
            </w:tcBorders>
            <w:tcMar>
              <w:top w:w="0" w:type="dxa"/>
              <w:left w:w="108" w:type="dxa"/>
              <w:bottom w:w="0" w:type="dxa"/>
              <w:right w:w="108" w:type="dxa"/>
            </w:tcMar>
          </w:tcPr>
          <w:p w14:paraId="019F682C"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10</w:t>
            </w:r>
          </w:p>
        </w:tc>
      </w:tr>
      <w:tr w:rsidR="00782E23" w:rsidRPr="00782E23" w14:paraId="4E85DC62" w14:textId="77777777" w:rsidTr="0095084F">
        <w:tc>
          <w:tcPr>
            <w:tcW w:w="2804" w:type="dxa"/>
            <w:tcBorders>
              <w:top w:val="single" w:sz="4" w:space="0" w:color="000000"/>
              <w:left w:val="single" w:sz="4" w:space="0" w:color="000000"/>
              <w:bottom w:val="single" w:sz="4" w:space="0" w:color="000000"/>
            </w:tcBorders>
            <w:tcMar>
              <w:top w:w="0" w:type="dxa"/>
              <w:left w:w="108" w:type="dxa"/>
              <w:bottom w:w="0" w:type="dxa"/>
              <w:right w:w="108" w:type="dxa"/>
            </w:tcMar>
          </w:tcPr>
          <w:p w14:paraId="5AA6B963"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8 a 8,99</w:t>
            </w:r>
          </w:p>
        </w:tc>
        <w:tc>
          <w:tcPr>
            <w:tcW w:w="2880" w:type="dxa"/>
            <w:tcBorders>
              <w:top w:val="single" w:sz="4" w:space="0" w:color="000000"/>
              <w:left w:val="single" w:sz="4" w:space="0" w:color="000000"/>
              <w:bottom w:val="single" w:sz="4" w:space="0" w:color="000000"/>
            </w:tcBorders>
            <w:tcMar>
              <w:top w:w="0" w:type="dxa"/>
              <w:left w:w="108" w:type="dxa"/>
              <w:bottom w:w="0" w:type="dxa"/>
              <w:right w:w="108" w:type="dxa"/>
            </w:tcMar>
          </w:tcPr>
          <w:p w14:paraId="4922E913"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2,50 a 2,99</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45D23"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20</w:t>
            </w:r>
          </w:p>
        </w:tc>
      </w:tr>
      <w:tr w:rsidR="00782E23" w:rsidRPr="00782E23" w14:paraId="18C7978E" w14:textId="77777777" w:rsidTr="0095084F">
        <w:tc>
          <w:tcPr>
            <w:tcW w:w="2804" w:type="dxa"/>
            <w:tcBorders>
              <w:top w:val="single" w:sz="4" w:space="0" w:color="000000"/>
              <w:left w:val="single" w:sz="4" w:space="0" w:color="000000"/>
              <w:bottom w:val="single" w:sz="4" w:space="0" w:color="000000"/>
            </w:tcBorders>
            <w:tcMar>
              <w:top w:w="0" w:type="dxa"/>
              <w:left w:w="108" w:type="dxa"/>
              <w:bottom w:w="0" w:type="dxa"/>
              <w:right w:w="108" w:type="dxa"/>
            </w:tcMar>
          </w:tcPr>
          <w:p w14:paraId="00647F2F"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9 a 9,49</w:t>
            </w:r>
          </w:p>
        </w:tc>
        <w:tc>
          <w:tcPr>
            <w:tcW w:w="2880" w:type="dxa"/>
            <w:tcBorders>
              <w:top w:val="single" w:sz="4" w:space="0" w:color="000000"/>
              <w:left w:val="single" w:sz="4" w:space="0" w:color="000000"/>
              <w:bottom w:val="single" w:sz="4" w:space="0" w:color="000000"/>
            </w:tcBorders>
            <w:tcMar>
              <w:top w:w="0" w:type="dxa"/>
              <w:left w:w="108" w:type="dxa"/>
              <w:bottom w:w="0" w:type="dxa"/>
              <w:right w:w="108" w:type="dxa"/>
            </w:tcMar>
          </w:tcPr>
          <w:p w14:paraId="2A6FF0E9"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3 a 3,49</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9F563"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30</w:t>
            </w:r>
          </w:p>
        </w:tc>
      </w:tr>
      <w:tr w:rsidR="00782E23" w:rsidRPr="00782E23" w14:paraId="4A83059A" w14:textId="77777777" w:rsidTr="0095084F">
        <w:tc>
          <w:tcPr>
            <w:tcW w:w="2804" w:type="dxa"/>
            <w:tcBorders>
              <w:top w:val="single" w:sz="4" w:space="0" w:color="000000"/>
              <w:left w:val="single" w:sz="4" w:space="0" w:color="000000"/>
              <w:bottom w:val="single" w:sz="4" w:space="0" w:color="000000"/>
            </w:tcBorders>
            <w:tcMar>
              <w:top w:w="0" w:type="dxa"/>
              <w:left w:w="108" w:type="dxa"/>
              <w:bottom w:w="0" w:type="dxa"/>
              <w:right w:w="108" w:type="dxa"/>
            </w:tcMar>
          </w:tcPr>
          <w:p w14:paraId="3C0DEC17"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9,50 a 10</w:t>
            </w:r>
          </w:p>
        </w:tc>
        <w:tc>
          <w:tcPr>
            <w:tcW w:w="2880" w:type="dxa"/>
            <w:tcBorders>
              <w:top w:val="single" w:sz="4" w:space="0" w:color="000000"/>
              <w:left w:val="single" w:sz="4" w:space="0" w:color="000000"/>
              <w:bottom w:val="single" w:sz="4" w:space="0" w:color="000000"/>
            </w:tcBorders>
            <w:tcMar>
              <w:top w:w="0" w:type="dxa"/>
              <w:left w:w="108" w:type="dxa"/>
              <w:bottom w:w="0" w:type="dxa"/>
              <w:right w:w="108" w:type="dxa"/>
            </w:tcMar>
          </w:tcPr>
          <w:p w14:paraId="7D270F76"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3,50 a 4</w:t>
            </w:r>
          </w:p>
        </w:tc>
        <w:tc>
          <w:tcPr>
            <w:tcW w:w="2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890B4A" w14:textId="77777777" w:rsidR="00782E23" w:rsidRPr="00782E23" w:rsidRDefault="00782E23" w:rsidP="00782E23">
            <w:pPr>
              <w:widowControl/>
              <w:ind w:left="170"/>
              <w:jc w:val="center"/>
              <w:rPr>
                <w:rFonts w:asciiTheme="minorHAnsi" w:eastAsia="Roboto" w:hAnsiTheme="minorHAnsi" w:cstheme="minorHAnsi"/>
                <w:color w:val="00000A"/>
              </w:rPr>
            </w:pPr>
            <w:r>
              <w:rPr>
                <w:rFonts w:asciiTheme="minorHAnsi" w:hAnsiTheme="minorHAnsi"/>
                <w:color w:val="00000A"/>
              </w:rPr>
              <w:t>40</w:t>
            </w:r>
          </w:p>
        </w:tc>
      </w:tr>
    </w:tbl>
    <w:p w14:paraId="1F7AB81E"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41F62234"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2. En cas d’existència d’empat, este es resoldrà a favor de la persona que haja acreditat ser víctima de violència de gènere o de violència terrorista, o hagen estat tutelades per una entitat pública, de conformitat amb la normativa vigent que siga aplicable en cada un d’estos supòsits. En els altres casos d’empat, així com quan este persistisca després d’haver aplicat l’apartat anterior, es resoldrà a favor de la persona que tinga més nota mitjana de l’expedient acadèmic, i, en cas de continuar persistint l’empat, es resoldrà a favor de la persona aspirant de menys edat.</w:t>
      </w:r>
    </w:p>
    <w:p w14:paraId="1A8AED6C"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5EC31B7A" w14:textId="77777777" w:rsidR="00782E23" w:rsidRPr="00782E23" w:rsidRDefault="00782E23" w:rsidP="00782E23">
      <w:pPr>
        <w:widowControl/>
        <w:jc w:val="both"/>
        <w:rPr>
          <w:rFonts w:asciiTheme="minorHAnsi" w:eastAsia="Roboto" w:hAnsiTheme="minorHAnsi" w:cstheme="minorHAnsi"/>
          <w:bCs/>
          <w:i/>
          <w:color w:val="00000A"/>
          <w:kern w:val="3"/>
        </w:rPr>
      </w:pPr>
      <w:bookmarkStart w:id="15" w:name="_heading=h.17dp8vu"/>
      <w:bookmarkEnd w:id="15"/>
      <w:r>
        <w:rPr>
          <w:rFonts w:asciiTheme="minorHAnsi" w:hAnsiTheme="minorHAnsi"/>
          <w:i/>
          <w:color w:val="00000A"/>
        </w:rPr>
        <w:t>Onzé. Justificació i pagament</w:t>
      </w:r>
    </w:p>
    <w:p w14:paraId="7E020FF4" w14:textId="77777777" w:rsidR="00782E23" w:rsidRDefault="00782E23" w:rsidP="00782E23">
      <w:pPr>
        <w:widowControl/>
        <w:jc w:val="both"/>
        <w:rPr>
          <w:rFonts w:asciiTheme="minorHAnsi" w:eastAsia="Roboto" w:hAnsiTheme="minorHAnsi" w:cstheme="minorHAnsi"/>
          <w:color w:val="000000"/>
        </w:rPr>
      </w:pPr>
      <w:r>
        <w:rPr>
          <w:rFonts w:asciiTheme="minorHAnsi" w:hAnsiTheme="minorHAnsi"/>
          <w:color w:val="000000"/>
        </w:rPr>
        <w:t xml:space="preserve">1. El compliment de la finalitat de la subvenció es justificarà dins dels </w:t>
      </w:r>
      <w:r>
        <w:rPr>
          <w:rFonts w:asciiTheme="minorHAnsi" w:hAnsiTheme="minorHAnsi"/>
        </w:rPr>
        <w:t xml:space="preserve">10 dies hàbils </w:t>
      </w:r>
      <w:r>
        <w:rPr>
          <w:rFonts w:asciiTheme="minorHAnsi" w:hAnsiTheme="minorHAnsi"/>
          <w:color w:val="000000"/>
        </w:rPr>
        <w:t>següents a la finalització dels períodes que figuren a continuació:</w:t>
      </w:r>
    </w:p>
    <w:p w14:paraId="1404A929" w14:textId="77777777" w:rsidR="00DA5A90" w:rsidRPr="00782E23" w:rsidRDefault="00DA5A90" w:rsidP="00782E23">
      <w:pPr>
        <w:widowControl/>
        <w:jc w:val="both"/>
        <w:rPr>
          <w:rFonts w:asciiTheme="minorHAnsi" w:eastAsia="Roboto" w:hAnsiTheme="minorHAnsi" w:cstheme="minorHAnsi"/>
          <w:color w:val="000000"/>
          <w:lang w:val="es-ES" w:eastAsia="zh-CN"/>
        </w:rPr>
      </w:pPr>
    </w:p>
    <w:p w14:paraId="302AEE6A" w14:textId="4F1F5456" w:rsidR="00782E23" w:rsidRPr="008B6889" w:rsidRDefault="00782E23" w:rsidP="00782E23">
      <w:pPr>
        <w:widowControl/>
        <w:numPr>
          <w:ilvl w:val="0"/>
          <w:numId w:val="24"/>
        </w:numPr>
        <w:autoSpaceDN/>
        <w:jc w:val="both"/>
        <w:textAlignment w:val="auto"/>
        <w:rPr>
          <w:rFonts w:asciiTheme="minorHAnsi" w:eastAsia="Roboto" w:hAnsiTheme="minorHAnsi" w:cstheme="minorHAnsi"/>
        </w:rPr>
      </w:pPr>
      <w:r>
        <w:rPr>
          <w:rFonts w:asciiTheme="minorHAnsi" w:hAnsiTheme="minorHAnsi"/>
        </w:rPr>
        <w:t>Primer període: De l’1/06/2025 al 30/09/2025</w:t>
      </w:r>
    </w:p>
    <w:p w14:paraId="7A092C33" w14:textId="3C74EA42" w:rsidR="00782E23" w:rsidRPr="008B6889" w:rsidRDefault="00782E23" w:rsidP="00782E23">
      <w:pPr>
        <w:widowControl/>
        <w:numPr>
          <w:ilvl w:val="0"/>
          <w:numId w:val="24"/>
        </w:numPr>
        <w:autoSpaceDN/>
        <w:jc w:val="both"/>
        <w:textAlignment w:val="auto"/>
        <w:rPr>
          <w:rFonts w:asciiTheme="minorHAnsi" w:eastAsia="Roboto" w:hAnsiTheme="minorHAnsi" w:cstheme="minorHAnsi"/>
        </w:rPr>
      </w:pPr>
      <w:r>
        <w:rPr>
          <w:rFonts w:asciiTheme="minorHAnsi" w:hAnsiTheme="minorHAnsi"/>
        </w:rPr>
        <w:t>Segon període: De l’1/10/2025 al 31/01/2026</w:t>
      </w:r>
    </w:p>
    <w:p w14:paraId="4CF19C9C" w14:textId="75CD5139" w:rsidR="00782E23" w:rsidRPr="008B6889" w:rsidRDefault="00782E23" w:rsidP="00782E23">
      <w:pPr>
        <w:widowControl/>
        <w:numPr>
          <w:ilvl w:val="0"/>
          <w:numId w:val="24"/>
        </w:numPr>
        <w:autoSpaceDN/>
        <w:jc w:val="both"/>
        <w:textAlignment w:val="auto"/>
        <w:rPr>
          <w:rFonts w:asciiTheme="minorHAnsi" w:eastAsia="Roboto" w:hAnsiTheme="minorHAnsi" w:cstheme="minorHAnsi"/>
        </w:rPr>
      </w:pPr>
      <w:r>
        <w:rPr>
          <w:rFonts w:asciiTheme="minorHAnsi" w:hAnsiTheme="minorHAnsi"/>
        </w:rPr>
        <w:t>Tercer període: De l’1/02/2026 al 30/05/2026</w:t>
      </w:r>
    </w:p>
    <w:p w14:paraId="049A0EB7" w14:textId="77777777" w:rsidR="00782E23" w:rsidRPr="00782E23" w:rsidRDefault="00782E23" w:rsidP="00782E23">
      <w:pPr>
        <w:widowControl/>
        <w:ind w:left="1146"/>
        <w:jc w:val="both"/>
        <w:rPr>
          <w:rFonts w:asciiTheme="minorHAnsi" w:eastAsia="Roboto" w:hAnsiTheme="minorHAnsi" w:cstheme="minorHAnsi"/>
          <w:color w:val="FF0000"/>
          <w:lang w:val="es-ES" w:eastAsia="zh-CN"/>
        </w:rPr>
      </w:pPr>
    </w:p>
    <w:p w14:paraId="399B3ED0"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A este efecte, les persones beneficiàries hauran d’omplir, a través del corresponent tràmit telemàtic, el model normalitzat establit a este efecte i presentar a la Subdirecció General de l’IVAP, dins del termini mencionat, la documentació següent:</w:t>
      </w:r>
    </w:p>
    <w:p w14:paraId="13C58A0E" w14:textId="77777777" w:rsidR="00782E23" w:rsidRPr="00782E23" w:rsidRDefault="00782E23" w:rsidP="00782E23">
      <w:pPr>
        <w:widowControl/>
        <w:jc w:val="both"/>
        <w:rPr>
          <w:rFonts w:asciiTheme="minorHAnsi" w:eastAsia="Roboto" w:hAnsiTheme="minorHAnsi" w:cstheme="minorHAnsi"/>
        </w:rPr>
      </w:pPr>
      <w:r>
        <w:rPr>
          <w:rFonts w:asciiTheme="minorHAnsi" w:hAnsiTheme="minorHAnsi"/>
        </w:rPr>
        <w:t>a) Còpia de les factures i altres documents de valor probatori equivalent en el tràfic jurídic mercantil o amb eficàcia administrativa emeses durant este període pel centre especialitzat o la persona preparadora.</w:t>
      </w:r>
    </w:p>
    <w:p w14:paraId="1C4E026C" w14:textId="77777777" w:rsidR="00782E23" w:rsidRPr="00782E23" w:rsidRDefault="00782E23" w:rsidP="00782E23">
      <w:pPr>
        <w:widowControl/>
        <w:jc w:val="both"/>
        <w:rPr>
          <w:rFonts w:asciiTheme="minorHAnsi" w:eastAsia="Roboto" w:hAnsiTheme="minorHAnsi" w:cstheme="minorHAnsi"/>
        </w:rPr>
      </w:pPr>
      <w:r>
        <w:rPr>
          <w:rFonts w:asciiTheme="minorHAnsi" w:hAnsiTheme="minorHAnsi"/>
        </w:rPr>
        <w:t>b) Còpia del rebut de la sol·licitud de participació en el procés selectiu pel qual es va sol·licitar l’ajuda, en cas que s’haja convocat.</w:t>
      </w:r>
    </w:p>
    <w:p w14:paraId="77BF99B6" w14:textId="77777777" w:rsidR="00782E23" w:rsidRPr="00782E23" w:rsidRDefault="00782E23" w:rsidP="00782E23">
      <w:pPr>
        <w:widowControl/>
        <w:jc w:val="both"/>
        <w:rPr>
          <w:rFonts w:asciiTheme="minorHAnsi" w:eastAsia="Roboto" w:hAnsiTheme="minorHAnsi" w:cstheme="minorHAnsi"/>
        </w:rPr>
      </w:pPr>
      <w:r>
        <w:rPr>
          <w:rFonts w:asciiTheme="minorHAnsi" w:hAnsiTheme="minorHAnsi"/>
        </w:rPr>
        <w:t>c) Declaració original de cada centre especialitzat o persona preparadora amb la direcció de la qual la persona beneficiària va preparar les oposicions per a eixe procés selectiu. Cada declaració haurà d’indicar el període d’inici i de final, si és el cas, de la preparació d’oposicions amb este centre o persona preparadora, en la qual s’indique el règim d’assistència i aprofitament.</w:t>
      </w:r>
    </w:p>
    <w:p w14:paraId="0C78C8F7" w14:textId="77777777" w:rsidR="00782E23" w:rsidRPr="00782E23" w:rsidRDefault="00782E23" w:rsidP="00782E23">
      <w:pPr>
        <w:widowControl/>
        <w:jc w:val="both"/>
        <w:rPr>
          <w:rFonts w:asciiTheme="minorHAnsi" w:eastAsia="Roboto" w:hAnsiTheme="minorHAnsi" w:cstheme="minorHAnsi"/>
        </w:rPr>
      </w:pPr>
      <w:r>
        <w:rPr>
          <w:rFonts w:asciiTheme="minorHAnsi" w:hAnsiTheme="minorHAnsi"/>
        </w:rPr>
        <w:t>d) Qualsevol altra que l’òrgan instructor estime necessària per a verificar la realitat de l’activitat subvencionada.</w:t>
      </w:r>
    </w:p>
    <w:p w14:paraId="10C26A4C"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 xml:space="preserve">2. Revisada la citada documentació, es formularà la proposta de pagament del període corresponent. No obstant això, si algun període implica una meritació </w:t>
      </w:r>
      <w:r>
        <w:rPr>
          <w:rFonts w:asciiTheme="minorHAnsi" w:hAnsiTheme="minorHAnsi"/>
          <w:color w:val="00000A"/>
        </w:rPr>
        <w:lastRenderedPageBreak/>
        <w:t>econòmica inferior, la prestació econòmica serà proporcional a este període. En estos supòsits es garantirà, en tot cas, el dret a l’audiència de la persona interessada.</w:t>
      </w:r>
    </w:p>
    <w:p w14:paraId="0D74B2CA"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6CCB1717" w14:textId="77777777" w:rsidR="0096454D" w:rsidRDefault="0096454D" w:rsidP="00782E23">
      <w:pPr>
        <w:widowControl/>
        <w:jc w:val="both"/>
        <w:rPr>
          <w:rFonts w:asciiTheme="minorHAnsi" w:eastAsia="Roboto" w:hAnsiTheme="minorHAnsi" w:cstheme="minorHAnsi"/>
          <w:bCs/>
          <w:i/>
          <w:color w:val="00000A"/>
          <w:kern w:val="3"/>
          <w:lang w:eastAsia="zh-CN"/>
        </w:rPr>
      </w:pPr>
    </w:p>
    <w:p w14:paraId="50FBA64E" w14:textId="56C20873" w:rsidR="00782E23" w:rsidRPr="00782E23" w:rsidRDefault="00782E23" w:rsidP="00782E23">
      <w:pPr>
        <w:widowControl/>
        <w:jc w:val="both"/>
        <w:rPr>
          <w:rFonts w:asciiTheme="minorHAnsi" w:eastAsia="Roboto" w:hAnsiTheme="minorHAnsi" w:cstheme="minorHAnsi"/>
          <w:bCs/>
          <w:i/>
          <w:color w:val="00000A"/>
          <w:kern w:val="3"/>
        </w:rPr>
      </w:pPr>
      <w:r>
        <w:rPr>
          <w:rFonts w:asciiTheme="minorHAnsi" w:hAnsiTheme="minorHAnsi"/>
          <w:i/>
          <w:color w:val="00000A"/>
        </w:rPr>
        <w:t>Dotzé. Règim d’incompatibilitats</w:t>
      </w:r>
    </w:p>
    <w:p w14:paraId="6127DDA5"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1. L’obtenció d’estes ajudes serà incompatible amb l’obtenció concurrent de qualssevol subvencions o ajudes atorgades per altres administracions o ens públics o privats amb la mateixa finalitat formativa. En el cas que la persona beneficiària es trobe disfrutant d’una altra ajuda anteriorment concedida, haurà de presentar la documentació justificativa que acredite la seua renúncia a aquella a l’inici del període de d’inici de l’ajuda objecte d’este decret. La persona beneficiària ha de comunicar a l’òrgan concedent, tan prompte com es conega, l’obtenció d’altres subvencions, ajudes, ingressos o recursos que financen les activitats subvencionades.</w:t>
      </w:r>
    </w:p>
    <w:p w14:paraId="516EDE94"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2. Resultarà incompatible la concessió, en la mateixa convocatòria, de diverses ajudes per a la preparació de processos selectius per a l’accés a diferents cossos o escales del grup de classificació professional A de l’Administració de la Generalitat.</w:t>
      </w:r>
    </w:p>
    <w:p w14:paraId="255DB33A"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3. Així mateix, l’obtenció de l’ajuda és incompatible amb la realització de qualsevol prestació de servicis remunerada a temps complet.</w:t>
      </w:r>
    </w:p>
    <w:p w14:paraId="16B17B49"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31D35060" w14:textId="77777777" w:rsidR="00782E23" w:rsidRPr="00782E23" w:rsidRDefault="00782E23" w:rsidP="00782E23">
      <w:pPr>
        <w:jc w:val="both"/>
        <w:rPr>
          <w:rFonts w:asciiTheme="minorHAnsi" w:eastAsia="Roboto" w:hAnsiTheme="minorHAnsi" w:cstheme="minorHAnsi"/>
          <w:bCs/>
          <w:i/>
          <w:color w:val="00000A"/>
          <w:kern w:val="3"/>
        </w:rPr>
      </w:pPr>
      <w:bookmarkStart w:id="16" w:name="__UnoMark__5226_2378307743"/>
      <w:bookmarkStart w:id="17" w:name="__UnoMark__5222_2378307743"/>
      <w:bookmarkStart w:id="18" w:name="_heading=h.26in1rg"/>
      <w:bookmarkStart w:id="19" w:name="__UnoMark__5227_2378307743"/>
      <w:bookmarkEnd w:id="16"/>
      <w:bookmarkEnd w:id="17"/>
      <w:bookmarkEnd w:id="18"/>
      <w:bookmarkEnd w:id="19"/>
      <w:r>
        <w:rPr>
          <w:rFonts w:asciiTheme="minorHAnsi" w:hAnsiTheme="minorHAnsi"/>
          <w:i/>
          <w:color w:val="00000A"/>
        </w:rPr>
        <w:t>Tretzé. Obligacions de la persona beneficiària</w:t>
      </w:r>
    </w:p>
    <w:p w14:paraId="12BF36D7" w14:textId="77777777" w:rsidR="00782E23" w:rsidRPr="00782E23" w:rsidRDefault="00782E23" w:rsidP="00782E23">
      <w:pPr>
        <w:jc w:val="both"/>
        <w:rPr>
          <w:rFonts w:asciiTheme="minorHAnsi" w:eastAsia="Roboto" w:hAnsiTheme="minorHAnsi" w:cstheme="minorHAnsi"/>
          <w:color w:val="00000A"/>
        </w:rPr>
      </w:pPr>
      <w:bookmarkStart w:id="20" w:name="__UnoMark__5181_2378307743"/>
      <w:bookmarkStart w:id="21" w:name="__UnoMark__5177_2378307743"/>
      <w:bookmarkStart w:id="22" w:name="__UnoMark__5175_2378307743"/>
      <w:bookmarkStart w:id="23" w:name="__UnoMark__5182_2378307743"/>
      <w:bookmarkEnd w:id="20"/>
      <w:bookmarkEnd w:id="21"/>
      <w:bookmarkEnd w:id="22"/>
      <w:bookmarkEnd w:id="23"/>
      <w:r>
        <w:rPr>
          <w:rFonts w:asciiTheme="minorHAnsi" w:hAnsiTheme="minorHAnsi"/>
          <w:color w:val="00000A"/>
        </w:rPr>
        <w:t>Són obligacions de les persones beneficiàries de les ajudes, a més de les que establix la Llei general de subvencions i la resta de la normativa vigent en matèria de subvencions:</w:t>
      </w:r>
    </w:p>
    <w:p w14:paraId="4CA77FEA" w14:textId="77777777" w:rsidR="00782E23" w:rsidRPr="00782E23" w:rsidRDefault="00782E23" w:rsidP="00782E23">
      <w:pPr>
        <w:jc w:val="both"/>
        <w:rPr>
          <w:rFonts w:asciiTheme="minorHAnsi" w:eastAsia="Roboto" w:hAnsiTheme="minorHAnsi" w:cstheme="minorHAnsi"/>
          <w:color w:val="00000A"/>
        </w:rPr>
      </w:pPr>
      <w:r>
        <w:rPr>
          <w:rFonts w:asciiTheme="minorHAnsi" w:hAnsiTheme="minorHAnsi"/>
        </w:rPr>
        <w:t>1. Presentar-se a les proves selectives que convoque la conselleria competent en matèria de funció pública, per a accedir al cos que s’estiga preparant, objecte de la convocatòria d’esta ajuda.</w:t>
      </w:r>
    </w:p>
    <w:p w14:paraId="50E31B7C"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2. Estar al corrent en el compliment de les seues obligacions tributàries i amb la Seguretat Social; tot això, abans de dictar-se la proposta de resolució de concessió de l’ajuda, de conformitat amb la Llei 38/2003, de 17 de novembre, per a la qual cosa podrà autoritzar expressament l’Administració per a obtindre els corresponents certificats al subscriure el model de sol·licitud. En cas contrari, haurà d’aportar la documentació que acredite el compliment d’estos requisits.</w:t>
      </w:r>
    </w:p>
    <w:p w14:paraId="33A237F8"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3. Acceptar la concessió de l’ajuda i renunciar a qualsevol altra ajuda de la mateixa classe o amb el mateix objecte que la que té.</w:t>
      </w:r>
    </w:p>
    <w:p w14:paraId="7149E95A"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4. Sotmetre’s a les actuacions de comprovació necessàries per a verificar el compliment de les condicions o els requisits previstos per a la concessió de les ajudes.</w:t>
      </w:r>
    </w:p>
    <w:p w14:paraId="3B8A0DBE"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5. Justificar el compliment de la finalitat de la subvenció mitjançant la presentació de la documentació justificativa en el termini i la forma previstos en l’apartat onzé de la present convocatòria.</w:t>
      </w:r>
    </w:p>
    <w:p w14:paraId="3A3E092A"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78F2739C" w14:textId="77777777" w:rsidR="00782E23" w:rsidRPr="00782E23" w:rsidRDefault="00782E23" w:rsidP="00782E23">
      <w:pPr>
        <w:widowControl/>
        <w:jc w:val="both"/>
        <w:rPr>
          <w:rFonts w:asciiTheme="minorHAnsi" w:eastAsia="Roboto" w:hAnsiTheme="minorHAnsi" w:cstheme="minorHAnsi"/>
          <w:bCs/>
          <w:i/>
          <w:color w:val="00000A"/>
          <w:kern w:val="3"/>
        </w:rPr>
      </w:pPr>
      <w:bookmarkStart w:id="24" w:name="_heading=h.lnxbz9"/>
      <w:bookmarkEnd w:id="24"/>
      <w:r>
        <w:rPr>
          <w:rFonts w:asciiTheme="minorHAnsi" w:hAnsiTheme="minorHAnsi"/>
          <w:i/>
          <w:color w:val="00000A"/>
        </w:rPr>
        <w:t xml:space="preserve">Catorzé. Facultats d’interpretació i incidències  </w:t>
      </w:r>
    </w:p>
    <w:p w14:paraId="084A2255"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lastRenderedPageBreak/>
        <w:t>1. Correspon a la persona titular de la direcció general competent en matèria de funció pública resoldre, per delegació de la persona titular de la conselleria competent en matèria de funció pública, tant els dubtes com els conflictes que puguen plantejar les persones beneficiàries de les ajudes, en l’exercici de la seua funció, o la Subdirecció General de l’IVAP, com a unitat administrativa que les tutele. Al mateix temps, resoldrà les incidències que es produïsquen durant el període d’obtenció de les ajudes, prèvia audiència de la persona interessada.</w:t>
      </w:r>
    </w:p>
    <w:p w14:paraId="1F13D7B2"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2. La renúncia a l’ajuda suposarà la pèrdua de tots els drets inherents a esta i, per tant, el seu import deixarà de percebre’s a partir d’eixe moment.</w:t>
      </w:r>
    </w:p>
    <w:p w14:paraId="57467FB6"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3. En cas de renúncia a l’ajuda concedida, la persona titular de la direcció general competent en matèria de funció pública, si ho considera convenient, podrà cobrir les vacants que es puguen produir, per a la qual cosa utilitzarà la borsa o les borses de reserva que resulten del procediment de selecció prèviament efectuat i en l’orde establit en esta.</w:t>
      </w:r>
    </w:p>
    <w:p w14:paraId="469E3DDC"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3FB80B78" w14:textId="77777777" w:rsidR="00782E23" w:rsidRPr="00782E23" w:rsidRDefault="00782E23" w:rsidP="00782E23">
      <w:pPr>
        <w:widowControl/>
        <w:jc w:val="both"/>
        <w:rPr>
          <w:rFonts w:asciiTheme="minorHAnsi" w:eastAsia="Roboto" w:hAnsiTheme="minorHAnsi" w:cstheme="minorHAnsi"/>
          <w:bCs/>
          <w:i/>
          <w:color w:val="00000A"/>
          <w:kern w:val="3"/>
        </w:rPr>
      </w:pPr>
      <w:bookmarkStart w:id="25" w:name="_heading=h.35nkun2"/>
      <w:bookmarkEnd w:id="25"/>
      <w:r>
        <w:rPr>
          <w:rFonts w:asciiTheme="minorHAnsi" w:hAnsiTheme="minorHAnsi"/>
          <w:i/>
          <w:color w:val="00000A"/>
        </w:rPr>
        <w:t>Quinzé. Pèrdua del dret al cobrament i reintegrament</w:t>
      </w:r>
    </w:p>
    <w:p w14:paraId="129CDFAD"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1. Es produirà la pèrdua del dret al cobrament total o parcial de l’ajuda en el supòsit de falta de justificació o de concurrència de les causes que preveu la Llei 38/2003, de 17 de novembre, i la Llei 1/2015, de 6 de febrer.</w:t>
      </w:r>
    </w:p>
    <w:p w14:paraId="273DA499"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2. Serà procedent el reintegrament de la quantitat percebuda i l’exigència de l’interés de demora corresponent des del moment del pagament de l’ajuda fins a la data en què s’acorde la procedència del reintegrament, d’acord amb el que disposa la Llei 38/2003, de 17 de novembre, així com en els casos següents:</w:t>
      </w:r>
    </w:p>
    <w:p w14:paraId="02E056A1"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a) Quan es destine la quantitat percebuda a finalitats contràries o incompatibles amb la finalitat de l’ajuda.</w:t>
      </w:r>
    </w:p>
    <w:p w14:paraId="1366E70B" w14:textId="77777777" w:rsidR="00BA262E" w:rsidRDefault="00BA262E" w:rsidP="00782E23">
      <w:pPr>
        <w:widowControl/>
        <w:jc w:val="both"/>
        <w:rPr>
          <w:rFonts w:asciiTheme="minorHAnsi" w:eastAsia="Roboto" w:hAnsiTheme="minorHAnsi" w:cstheme="minorHAnsi"/>
          <w:color w:val="00000A"/>
          <w:lang w:val="es-ES" w:eastAsia="zh-CN"/>
        </w:rPr>
      </w:pPr>
    </w:p>
    <w:p w14:paraId="1FB9126C" w14:textId="77777777" w:rsidR="00BA262E" w:rsidRDefault="00BA262E" w:rsidP="00782E23">
      <w:pPr>
        <w:widowControl/>
        <w:jc w:val="both"/>
        <w:rPr>
          <w:rFonts w:asciiTheme="minorHAnsi" w:eastAsia="Roboto" w:hAnsiTheme="minorHAnsi" w:cstheme="minorHAnsi"/>
          <w:color w:val="00000A"/>
          <w:lang w:val="es-ES" w:eastAsia="zh-CN"/>
        </w:rPr>
      </w:pPr>
    </w:p>
    <w:p w14:paraId="7368182E" w14:textId="6DBA50C2"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b) Quan s’incórrega en algun dels casos d’incompatibilitat de l’ajuda que establixen estes bases.</w:t>
      </w:r>
    </w:p>
    <w:p w14:paraId="7B7497AB"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3. Les quantitats que calga reintegrar tindran la consideració d’ingressos de dret públic, de manera que serà aplicable el que disposa el capítol I del títol II de la Llei 38/2003, de 17 de novembre, general de subvencions.</w:t>
      </w:r>
    </w:p>
    <w:p w14:paraId="42EB6EBC"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4. En la tramitació dels procediments que preveu este article es garantirà, en tot cas, el dret d’audiència a la persona interessada, i quedaran a la seua disposició els recursos que siguen procedents d’acord amb la normativa aplicable.</w:t>
      </w:r>
    </w:p>
    <w:p w14:paraId="5D0406A0" w14:textId="77777777" w:rsidR="00782E23" w:rsidRPr="00782E23" w:rsidRDefault="00782E23" w:rsidP="00782E23">
      <w:pPr>
        <w:widowControl/>
        <w:jc w:val="both"/>
        <w:rPr>
          <w:rFonts w:asciiTheme="minorHAnsi" w:eastAsia="Roboto" w:hAnsiTheme="minorHAnsi" w:cstheme="minorHAnsi"/>
          <w:color w:val="00000A"/>
        </w:rPr>
      </w:pPr>
      <w:r>
        <w:rPr>
          <w:rFonts w:asciiTheme="minorHAnsi" w:hAnsiTheme="minorHAnsi"/>
          <w:color w:val="00000A"/>
        </w:rPr>
        <w:t xml:space="preserve">5. Les resolucions que es dicten esgoten la via administrativa i, contra estes, es podrà interposar, potestativament, un recurs de reposició davant de l’òrgan que les va dictar, en el termini d’un mes a comptar de l’endemà de la seua notificació, o un recurs contenciós administratiu davant de la Sala Contenciosa Administrativa del Tribunal Superior de Justícia de la Comunitat Valenciana, en el termini de dos mesos, a comptar de l’endemà de la publicació de la resolució corresponent, d’acord amb el que establix la Llei 29/1998, de 13 de juliol, reguladora de la jurisdicció contenciosa </w:t>
      </w:r>
      <w:r>
        <w:rPr>
          <w:rFonts w:asciiTheme="minorHAnsi" w:hAnsiTheme="minorHAnsi"/>
          <w:color w:val="00000A"/>
        </w:rPr>
        <w:lastRenderedPageBreak/>
        <w:t>administrativa. Tot això, sense perjuí de la interposició, per part de les persones interessades, de qualsevol altre recurs que estimen pertinent.</w:t>
      </w:r>
    </w:p>
    <w:p w14:paraId="7E7F0A47" w14:textId="77777777" w:rsidR="00782E23" w:rsidRPr="00782E23" w:rsidRDefault="00782E23" w:rsidP="00782E23">
      <w:pPr>
        <w:widowControl/>
        <w:jc w:val="both"/>
        <w:rPr>
          <w:rFonts w:asciiTheme="minorHAnsi" w:eastAsia="Roboto" w:hAnsiTheme="minorHAnsi" w:cstheme="minorHAnsi"/>
          <w:color w:val="00000A"/>
          <w:lang w:val="es-ES" w:eastAsia="zh-CN"/>
        </w:rPr>
      </w:pPr>
    </w:p>
    <w:p w14:paraId="5426E64F" w14:textId="77777777" w:rsidR="0055699C" w:rsidRDefault="0055699C" w:rsidP="00782E23">
      <w:pPr>
        <w:widowControl/>
        <w:jc w:val="both"/>
        <w:rPr>
          <w:rFonts w:asciiTheme="minorHAnsi" w:eastAsia="Roboto" w:hAnsiTheme="minorHAnsi" w:cstheme="minorHAnsi"/>
          <w:bCs/>
          <w:i/>
          <w:color w:val="00000A"/>
          <w:kern w:val="3"/>
        </w:rPr>
      </w:pPr>
      <w:bookmarkStart w:id="26" w:name="_heading=h.1ksv4uv"/>
      <w:bookmarkEnd w:id="26"/>
    </w:p>
    <w:p w14:paraId="6ABA440B" w14:textId="3F2A485D" w:rsidR="00782E23" w:rsidRPr="00782E23" w:rsidRDefault="00782E23" w:rsidP="00782E23">
      <w:pPr>
        <w:widowControl/>
        <w:jc w:val="both"/>
        <w:rPr>
          <w:rFonts w:asciiTheme="minorHAnsi" w:eastAsia="Roboto" w:hAnsiTheme="minorHAnsi" w:cstheme="minorHAnsi"/>
          <w:bCs/>
          <w:i/>
          <w:color w:val="00000A"/>
          <w:kern w:val="3"/>
        </w:rPr>
      </w:pPr>
      <w:r>
        <w:rPr>
          <w:rFonts w:asciiTheme="minorHAnsi" w:hAnsiTheme="minorHAnsi"/>
          <w:i/>
          <w:iCs/>
          <w:color w:val="00000A"/>
        </w:rPr>
        <w:t>Setzé.</w:t>
      </w:r>
      <w:r>
        <w:rPr>
          <w:rFonts w:asciiTheme="minorHAnsi" w:hAnsiTheme="minorHAnsi"/>
          <w:i/>
          <w:color w:val="00000A"/>
        </w:rPr>
        <w:t xml:space="preserve"> Mètode de comprovació i pla de control</w:t>
      </w:r>
    </w:p>
    <w:p w14:paraId="06D15CC0" w14:textId="77777777" w:rsidR="00782E23" w:rsidRPr="00782E23" w:rsidRDefault="00782E23" w:rsidP="00782E23">
      <w:pPr>
        <w:widowControl/>
        <w:jc w:val="both"/>
        <w:rPr>
          <w:rFonts w:asciiTheme="minorHAnsi" w:eastAsia="Roboto" w:hAnsiTheme="minorHAnsi" w:cstheme="minorHAnsi"/>
          <w:color w:val="000000"/>
        </w:rPr>
      </w:pPr>
      <w:r>
        <w:rPr>
          <w:rFonts w:asciiTheme="minorHAnsi" w:hAnsiTheme="minorHAnsi"/>
          <w:color w:val="000000"/>
        </w:rPr>
        <w:t>Les persones beneficiàries quedaran sotmeses a les comprovacions administratives i revisions de la documentació, que conté l’article 18 de les bases reguladores, dutes a terme en els termes que establix el pla de control elaborat per la Direcció General de Funció Pública, a través de la Subdirecció General de l’IVAP, segons l’article 169.3 de la Llei 1/2015, de 6 de febrer, de la Generalitat, d’hisenda pública, del sector públic instrumental i de subvencions.</w:t>
      </w:r>
    </w:p>
    <w:p w14:paraId="28DFE3CE" w14:textId="77777777" w:rsidR="00782E23" w:rsidRPr="00782E23" w:rsidRDefault="00782E23" w:rsidP="00782E23">
      <w:pPr>
        <w:widowControl/>
        <w:jc w:val="both"/>
        <w:rPr>
          <w:rFonts w:asciiTheme="minorHAnsi" w:eastAsia="Roboto" w:hAnsiTheme="minorHAnsi" w:cstheme="minorHAnsi"/>
          <w:color w:val="000000"/>
          <w:lang w:val="es-ES" w:eastAsia="zh-CN"/>
        </w:rPr>
      </w:pPr>
    </w:p>
    <w:p w14:paraId="30331633" w14:textId="77777777" w:rsidR="00782E23" w:rsidRDefault="00782E23" w:rsidP="00782E23">
      <w:pPr>
        <w:widowControl/>
        <w:jc w:val="both"/>
        <w:rPr>
          <w:rFonts w:asciiTheme="minorHAnsi" w:eastAsia="Arial" w:hAnsiTheme="minorHAnsi" w:cstheme="minorHAnsi"/>
          <w:i/>
          <w:color w:val="000000"/>
        </w:rPr>
      </w:pPr>
      <w:bookmarkStart w:id="27" w:name="__UnoMark__6562_2378307743"/>
      <w:bookmarkStart w:id="28" w:name="__UnoMark__6561_2378307743"/>
      <w:bookmarkStart w:id="29" w:name="__UnoMark__6560_2378307743"/>
      <w:bookmarkStart w:id="30" w:name="__UnoMark__6558_2378307743"/>
      <w:bookmarkStart w:id="31" w:name="__UnoMark__6557_2378307743"/>
      <w:bookmarkStart w:id="32" w:name="__UnoMark__6556_2378307743"/>
      <w:bookmarkStart w:id="33" w:name="__UnoMark__6555_2378307743"/>
      <w:bookmarkStart w:id="34" w:name="__UnoMark__6551_2378307743"/>
      <w:bookmarkStart w:id="35" w:name="__UnoMark__6550_2378307743"/>
      <w:bookmarkStart w:id="36" w:name="__UnoMark__6563_2378307743"/>
      <w:bookmarkEnd w:id="27"/>
      <w:bookmarkEnd w:id="28"/>
      <w:bookmarkEnd w:id="29"/>
      <w:bookmarkEnd w:id="30"/>
      <w:bookmarkEnd w:id="31"/>
      <w:bookmarkEnd w:id="32"/>
      <w:bookmarkEnd w:id="33"/>
      <w:bookmarkEnd w:id="34"/>
      <w:bookmarkEnd w:id="35"/>
      <w:bookmarkEnd w:id="36"/>
    </w:p>
    <w:p w14:paraId="38F33AF6" w14:textId="77777777" w:rsidR="00BA262E" w:rsidRPr="00782E23" w:rsidRDefault="00BA262E" w:rsidP="00782E23">
      <w:pPr>
        <w:widowControl/>
        <w:jc w:val="both"/>
        <w:rPr>
          <w:rFonts w:asciiTheme="minorHAnsi" w:eastAsia="Arial" w:hAnsiTheme="minorHAnsi" w:cstheme="minorHAnsi"/>
          <w:i/>
          <w:color w:val="000000"/>
          <w:lang w:val="es-ES" w:eastAsia="zh-CN"/>
        </w:rPr>
      </w:pPr>
    </w:p>
    <w:p w14:paraId="32E77D7E" w14:textId="77777777" w:rsidR="00782E23" w:rsidRPr="00782E23" w:rsidRDefault="00782E23" w:rsidP="00782E23">
      <w:pPr>
        <w:widowControl/>
        <w:jc w:val="both"/>
        <w:rPr>
          <w:rFonts w:asciiTheme="minorHAnsi" w:eastAsia="Roboto" w:hAnsiTheme="minorHAnsi" w:cstheme="minorHAnsi"/>
          <w:bCs/>
          <w:i/>
          <w:color w:val="00000A"/>
          <w:kern w:val="3"/>
        </w:rPr>
      </w:pPr>
      <w:bookmarkStart w:id="37" w:name="_heading=h.44sinio"/>
      <w:bookmarkEnd w:id="37"/>
      <w:r>
        <w:rPr>
          <w:rFonts w:asciiTheme="minorHAnsi" w:hAnsiTheme="minorHAnsi"/>
          <w:i/>
          <w:color w:val="00000A"/>
        </w:rPr>
        <w:t xml:space="preserve">Desseté. </w:t>
      </w:r>
      <w:r>
        <w:rPr>
          <w:rFonts w:asciiTheme="minorHAnsi" w:hAnsiTheme="minorHAnsi"/>
          <w:i/>
          <w:iCs/>
          <w:color w:val="00000A"/>
        </w:rPr>
        <w:t>Recursos</w:t>
      </w:r>
    </w:p>
    <w:p w14:paraId="75C611E1" w14:textId="66C25195" w:rsidR="00782E23" w:rsidRPr="00782E23" w:rsidRDefault="00782E23" w:rsidP="00782E23">
      <w:pPr>
        <w:widowControl/>
        <w:jc w:val="both"/>
        <w:rPr>
          <w:rFonts w:asciiTheme="minorHAnsi" w:eastAsia="Roboto" w:hAnsiTheme="minorHAnsi" w:cstheme="minorHAnsi"/>
          <w:color w:val="00000A"/>
        </w:rPr>
      </w:pPr>
      <w:bookmarkStart w:id="38" w:name="__UnoMark__6883_2378307743"/>
      <w:bookmarkEnd w:id="38"/>
      <w:r>
        <w:rPr>
          <w:rFonts w:asciiTheme="minorHAnsi" w:hAnsiTheme="minorHAnsi"/>
          <w:color w:val="00000A"/>
        </w:rPr>
        <w:t xml:space="preserve">Contra la present resolució, que posa fi a la via administrativa, podrà interposar-se, amb caràcter potestatiu, un recurs de reposició davant de la </w:t>
      </w:r>
      <w:bookmarkStart w:id="39" w:name="_Hlk180134850"/>
      <w:r>
        <w:rPr>
          <w:rFonts w:asciiTheme="minorHAnsi" w:hAnsiTheme="minorHAnsi"/>
          <w:color w:val="00000A"/>
        </w:rPr>
        <w:t>Conselleria de Justícia i Administració Pública,</w:t>
      </w:r>
      <w:bookmarkEnd w:id="39"/>
      <w:r>
        <w:rPr>
          <w:rFonts w:asciiTheme="minorHAnsi" w:hAnsiTheme="minorHAnsi"/>
          <w:color w:val="00000A"/>
        </w:rPr>
        <w:t xml:space="preserve"> en el termini d’un mes comptat des de l’endemà de la seua publicació en el </w:t>
      </w:r>
      <w:r>
        <w:rPr>
          <w:rFonts w:asciiTheme="minorHAnsi" w:hAnsiTheme="minorHAnsi"/>
          <w:i/>
          <w:iCs/>
          <w:color w:val="00000A"/>
        </w:rPr>
        <w:t>Diari Oficial de la Generalitat Valenciana</w:t>
      </w:r>
      <w:r>
        <w:rPr>
          <w:rFonts w:asciiTheme="minorHAnsi" w:hAnsiTheme="minorHAnsi"/>
          <w:color w:val="00000A"/>
        </w:rPr>
        <w:t xml:space="preserve">, de conformitat amb el que preveuen els articles 114, 123 i 124 de la Llei 39/2015, d’1 d’octubre, del procediment administratiu comú de les administracions públiques, o bé interposar directament un recurs contenciós administratiu davant del Tribunal Superior de Justícia de la Comunitat Valenciana, en el termini de dos mesos comptats a partir de l’endemà de la seua publicació en el </w:t>
      </w:r>
      <w:r>
        <w:rPr>
          <w:rFonts w:asciiTheme="minorHAnsi" w:hAnsiTheme="minorHAnsi"/>
          <w:i/>
          <w:iCs/>
          <w:color w:val="00000A"/>
        </w:rPr>
        <w:t>Diari Oficial de la Generalitat Valenciana</w:t>
      </w:r>
      <w:r>
        <w:rPr>
          <w:rFonts w:asciiTheme="minorHAnsi" w:hAnsiTheme="minorHAnsi"/>
          <w:color w:val="00000A"/>
        </w:rPr>
        <w:t>, d’acord amb els articles 10, 14 i 46 de la Llei 29/1998, de 13 de juliol, reguladora de la jurisdicció contenciosa administrativa.</w:t>
      </w:r>
    </w:p>
    <w:p w14:paraId="4AA8CD0A" w14:textId="77777777" w:rsidR="00782E23" w:rsidRPr="00782E23" w:rsidRDefault="00782E23" w:rsidP="00782E23">
      <w:pPr>
        <w:widowControl/>
        <w:jc w:val="both"/>
        <w:rPr>
          <w:rFonts w:asciiTheme="minorHAnsi" w:eastAsia="Roboto" w:hAnsiTheme="minorHAnsi" w:cstheme="minorHAnsi"/>
          <w:color w:val="00000A"/>
          <w:lang w:eastAsia="zh-CN"/>
        </w:rPr>
      </w:pPr>
    </w:p>
    <w:p w14:paraId="48CECC7A" w14:textId="5B94E508" w:rsidR="00782E23" w:rsidRPr="00782E23" w:rsidRDefault="00911A7D" w:rsidP="00BA262E">
      <w:pPr>
        <w:widowControl/>
        <w:jc w:val="center"/>
        <w:rPr>
          <w:rFonts w:asciiTheme="minorHAnsi" w:eastAsia="Roboto" w:hAnsiTheme="minorHAnsi" w:cstheme="minorHAnsi"/>
          <w:color w:val="00000A"/>
        </w:rPr>
      </w:pPr>
      <w:r>
        <w:rPr>
          <w:rFonts w:asciiTheme="minorHAnsi" w:hAnsiTheme="minorHAnsi"/>
          <w:color w:val="00000A"/>
        </w:rPr>
        <w:t>La consellera de Justícia i Administració Pública</w:t>
      </w:r>
    </w:p>
    <w:p w14:paraId="408747FA" w14:textId="77777777" w:rsidR="00782E23" w:rsidRPr="00782E23" w:rsidRDefault="00782E23" w:rsidP="00782E23">
      <w:pPr>
        <w:widowControl/>
        <w:jc w:val="both"/>
        <w:rPr>
          <w:rFonts w:ascii="Roboto" w:eastAsia="Roboto" w:hAnsi="Roboto" w:cs="Arial"/>
          <w:color w:val="00000A"/>
          <w:sz w:val="22"/>
          <w:lang w:val="es-ES" w:eastAsia="zh-CN"/>
        </w:rPr>
      </w:pPr>
    </w:p>
    <w:p w14:paraId="20E10BA0" w14:textId="77777777" w:rsidR="00782E23" w:rsidRPr="00782E23" w:rsidRDefault="00782E23" w:rsidP="00782E23">
      <w:pPr>
        <w:widowControl/>
        <w:jc w:val="both"/>
        <w:rPr>
          <w:rFonts w:ascii="Roboto" w:eastAsia="Roboto" w:hAnsi="Roboto" w:cs="Arial"/>
          <w:color w:val="00000A"/>
          <w:sz w:val="22"/>
        </w:rPr>
      </w:pPr>
      <w:bookmarkStart w:id="40" w:name="__UnoMark__7451_2378307743"/>
      <w:bookmarkStart w:id="41" w:name="__UnoMark__7450_2378307743"/>
      <w:bookmarkStart w:id="42" w:name="__UnoMark__7412_2378307743"/>
      <w:bookmarkStart w:id="43" w:name="__UnoMark__7410_2378307743"/>
      <w:bookmarkStart w:id="44" w:name="__UnoMark__7381_2378307743"/>
      <w:bookmarkStart w:id="45" w:name="__UnoMark__7380_2378307743"/>
      <w:bookmarkStart w:id="46" w:name="__UnoMark__7378_2378307743"/>
      <w:bookmarkStart w:id="47" w:name="__UnoMark__6939_2378307743"/>
      <w:bookmarkStart w:id="48" w:name="__UnoMark__6938_2378307743"/>
      <w:bookmarkStart w:id="49" w:name="__UnoMark__6934_2378307743"/>
      <w:bookmarkStart w:id="50" w:name="__UnoMark__6933_2378307743"/>
      <w:bookmarkStart w:id="51" w:name="__UnoMark__6931_2378307743"/>
      <w:bookmarkStart w:id="52" w:name="__UnoMark__6930_2378307743"/>
      <w:bookmarkStart w:id="53" w:name="__UnoMark__6928_2378307743"/>
      <w:bookmarkStart w:id="54" w:name="__UnoMark__6927_2378307743"/>
      <w:bookmarkStart w:id="55" w:name="__UnoMark__6926_2378307743"/>
      <w:bookmarkStart w:id="56" w:name="__UnoMark__7452_2378307743"/>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14:paraId="7487CFBD" w14:textId="77777777" w:rsidR="00782E23" w:rsidRPr="00782E23" w:rsidRDefault="00782E23" w:rsidP="00782E23">
      <w:pPr>
        <w:widowControl/>
        <w:jc w:val="center"/>
        <w:rPr>
          <w:rFonts w:ascii="Roboto" w:eastAsia="Roboto" w:hAnsi="Roboto" w:cs="Arial"/>
          <w:color w:val="00000A"/>
          <w:sz w:val="22"/>
          <w:lang w:val="es-ES" w:eastAsia="zh-CN"/>
        </w:rPr>
      </w:pPr>
    </w:p>
    <w:p w14:paraId="193984F7" w14:textId="77777777" w:rsidR="00782E23" w:rsidRPr="00782E23" w:rsidRDefault="00782E23" w:rsidP="00782E23">
      <w:pPr>
        <w:widowControl/>
        <w:autoSpaceDN/>
        <w:jc w:val="both"/>
        <w:textAlignment w:val="auto"/>
        <w:rPr>
          <w:rFonts w:ascii="Times New Roman" w:eastAsia="Times New Roman" w:hAnsi="Times New Roman" w:cs="Times New Roman"/>
          <w:kern w:val="2"/>
          <w:sz w:val="20"/>
          <w:szCs w:val="20"/>
          <w:lang w:val="es-ES" w:eastAsia="zh-CN"/>
        </w:rPr>
      </w:pPr>
    </w:p>
    <w:p w14:paraId="378D6B6B" w14:textId="77777777" w:rsidR="00782E23" w:rsidRPr="00782E23" w:rsidRDefault="00782E23" w:rsidP="003E0B32">
      <w:pPr>
        <w:ind w:left="-1020"/>
        <w:jc w:val="both"/>
        <w:rPr>
          <w:rFonts w:asciiTheme="minorHAnsi" w:hAnsiTheme="minorHAnsi" w:cstheme="minorHAnsi"/>
          <w:lang w:val="es-ES"/>
        </w:rPr>
      </w:pPr>
    </w:p>
    <w:p w14:paraId="4CF8C3AC" w14:textId="77777777" w:rsidR="003755C2" w:rsidRPr="003755C2" w:rsidRDefault="003755C2" w:rsidP="003755C2">
      <w:pPr>
        <w:ind w:left="-1020"/>
        <w:rPr>
          <w:rFonts w:ascii="Roboto" w:hAnsi="Roboto"/>
          <w:sz w:val="22"/>
          <w:szCs w:val="22"/>
        </w:rPr>
      </w:pPr>
    </w:p>
    <w:sectPr w:rsidR="003755C2" w:rsidRPr="003755C2">
      <w:headerReference w:type="even" r:id="rId9"/>
      <w:headerReference w:type="default" r:id="rId10"/>
      <w:footerReference w:type="even" r:id="rId11"/>
      <w:footerReference w:type="default" r:id="rId12"/>
      <w:headerReference w:type="first" r:id="rId13"/>
      <w:footerReference w:type="first" r:id="rId14"/>
      <w:pgSz w:w="11906" w:h="16838"/>
      <w:pgMar w:top="2902" w:right="1418" w:bottom="1418" w:left="2268" w:header="719"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7682C" w14:textId="77777777" w:rsidR="002C30E8" w:rsidRDefault="002C30E8">
      <w:r>
        <w:separator/>
      </w:r>
    </w:p>
  </w:endnote>
  <w:endnote w:type="continuationSeparator" w:id="0">
    <w:p w14:paraId="033152CB" w14:textId="77777777" w:rsidR="002C30E8" w:rsidRDefault="002C3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Liberation Serif">
    <w:panose1 w:val="02020603050405020304"/>
    <w:charset w:val="00"/>
    <w:family w:val="roman"/>
    <w:pitch w:val="variable"/>
    <w:sig w:usb0="E0000AFF" w:usb1="500078FF" w:usb2="00000021" w:usb3="00000000" w:csb0="000001BF" w:csb1="00000000"/>
  </w:font>
  <w:font w:name="Sylfaen">
    <w:panose1 w:val="010A0502050306030303"/>
    <w:charset w:val="00"/>
    <w:family w:val="roman"/>
    <w:pitch w:val="variable"/>
    <w:sig w:usb0="04000687" w:usb1="00000000" w:usb2="00000000" w:usb3="00000000" w:csb0="0000009F" w:csb1="00000000"/>
  </w:font>
  <w:font w:name="OpenSymbol">
    <w:altName w:val="Segoe UI 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0">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ED229" w14:textId="77777777" w:rsidR="00DE7552" w:rsidRDefault="00DE755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CBF50" w14:textId="77777777" w:rsidR="00DE7552" w:rsidRDefault="00DE755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D1F9A" w14:textId="77777777" w:rsidR="00DE7552" w:rsidRDefault="00DE75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C98A4" w14:textId="77777777" w:rsidR="002C30E8" w:rsidRDefault="002C30E8">
      <w:r>
        <w:rPr>
          <w:color w:val="000000"/>
        </w:rPr>
        <w:separator/>
      </w:r>
    </w:p>
  </w:footnote>
  <w:footnote w:type="continuationSeparator" w:id="0">
    <w:p w14:paraId="60925DDA" w14:textId="77777777" w:rsidR="002C30E8" w:rsidRDefault="002C30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B48A5" w14:textId="77777777" w:rsidR="00DE7552" w:rsidRDefault="00DE755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B6F0D" w14:textId="68247E88" w:rsidR="00D367E4" w:rsidRDefault="00133586">
    <w:pPr>
      <w:pStyle w:val="Encabezado"/>
      <w:ind w:left="-993" w:right="851"/>
      <w:jc w:val="right"/>
    </w:pPr>
    <w:r>
      <w:rPr>
        <w:noProof/>
      </w:rPr>
      <w:drawing>
        <wp:anchor distT="0" distB="0" distL="114300" distR="114300" simplePos="0" relativeHeight="251663360" behindDoc="0" locked="0" layoutInCell="1" allowOverlap="1" wp14:anchorId="5B1713D3" wp14:editId="2BF336C0">
          <wp:simplePos x="0" y="0"/>
          <wp:positionH relativeFrom="margin">
            <wp:posOffset>4514850</wp:posOffset>
          </wp:positionH>
          <wp:positionV relativeFrom="paragraph">
            <wp:posOffset>-635</wp:posOffset>
          </wp:positionV>
          <wp:extent cx="704850" cy="1057275"/>
          <wp:effectExtent l="0" t="0" r="0" b="9525"/>
          <wp:wrapNone/>
          <wp:docPr id="3" name="Imagen 3"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04850" cy="1057275"/>
                  </a:xfrm>
                  <a:prstGeom prst="rect">
                    <a:avLst/>
                  </a:prstGeom>
                </pic:spPr>
              </pic:pic>
            </a:graphicData>
          </a:graphic>
        </wp:anchor>
      </w:drawing>
    </w:r>
  </w:p>
  <w:p w14:paraId="6A901705" w14:textId="77777777" w:rsidR="00D367E4" w:rsidRDefault="00D367E4">
    <w:pPr>
      <w:pStyle w:val="Encabezado"/>
    </w:pPr>
  </w:p>
  <w:p w14:paraId="34CFF7BA" w14:textId="77777777" w:rsidR="00D367E4" w:rsidRDefault="00D367E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D21FC" w14:textId="5135D40C" w:rsidR="00D367E4" w:rsidRPr="00B961D8" w:rsidRDefault="005F49CA">
    <w:pPr>
      <w:pStyle w:val="Encabezado"/>
      <w:ind w:left="1985" w:right="851"/>
      <w:rPr>
        <w:rFonts w:ascii="Roboto" w:hAnsi="Roboto" w:cs="Times New Roman"/>
        <w:color w:val="C00000"/>
        <w:sz w:val="16"/>
        <w:szCs w:val="16"/>
      </w:rPr>
    </w:pPr>
    <w:r>
      <w:rPr>
        <w:rFonts w:ascii="Roboto" w:hAnsi="Roboto"/>
        <w:noProof/>
        <w:color w:val="C00000"/>
        <w:sz w:val="16"/>
      </w:rPr>
      <w:drawing>
        <wp:anchor distT="0" distB="0" distL="114300" distR="114300" simplePos="0" relativeHeight="251665408" behindDoc="1" locked="0" layoutInCell="1" allowOverlap="1" wp14:anchorId="737D4E87" wp14:editId="3FCB7E52">
          <wp:simplePos x="0" y="0"/>
          <wp:positionH relativeFrom="margin">
            <wp:posOffset>-1053428</wp:posOffset>
          </wp:positionH>
          <wp:positionV relativeFrom="page">
            <wp:posOffset>0</wp:posOffset>
          </wp:positionV>
          <wp:extent cx="2331720" cy="1631950"/>
          <wp:effectExtent l="0" t="0" r="0" b="6350"/>
          <wp:wrapNone/>
          <wp:docPr id="1014415285" name="Imatge 1" descr="Imatge que conté text, blanc&#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415285" name="Imatge 1" descr="Imatge que conté text, blanc&#10;&#10;Descripció generada automàticament"/>
                  <pic:cNvPicPr/>
                </pic:nvPicPr>
                <pic:blipFill>
                  <a:blip r:embed="rId1">
                    <a:extLst>
                      <a:ext uri="{28A0092B-C50C-407E-A947-70E740481C1C}">
                        <a14:useLocalDpi xmlns:a14="http://schemas.microsoft.com/office/drawing/2010/main" val="0"/>
                      </a:ext>
                    </a:extLst>
                  </a:blip>
                  <a:stretch>
                    <a:fillRect/>
                  </a:stretch>
                </pic:blipFill>
                <pic:spPr>
                  <a:xfrm>
                    <a:off x="0" y="0"/>
                    <a:ext cx="2331720" cy="1631950"/>
                  </a:xfrm>
                  <a:prstGeom prst="rect">
                    <a:avLst/>
                  </a:prstGeom>
                </pic:spPr>
              </pic:pic>
            </a:graphicData>
          </a:graphic>
        </wp:anchor>
      </w:drawing>
    </w:r>
  </w:p>
  <w:p w14:paraId="7C8532FB" w14:textId="6D28CC63" w:rsidR="00D367E4" w:rsidRPr="00B961D8" w:rsidRDefault="00B961D8" w:rsidP="005F49CA">
    <w:pPr>
      <w:pStyle w:val="Standard"/>
      <w:ind w:left="2268"/>
      <w:rPr>
        <w:rFonts w:ascii="Roboto" w:hAnsi="Roboto" w:cs="Times New Roman"/>
        <w:bCs/>
        <w:color w:val="C00000"/>
        <w:sz w:val="16"/>
        <w:szCs w:val="16"/>
      </w:rPr>
    </w:pPr>
    <w:r>
      <w:rPr>
        <w:rFonts w:ascii="Roboto" w:hAnsi="Roboto"/>
        <w:color w:val="C00000"/>
        <w:sz w:val="16"/>
      </w:rPr>
      <w:t>Direcció General de Funció Pública</w:t>
    </w:r>
  </w:p>
  <w:p w14:paraId="1D01C909" w14:textId="22E374DA" w:rsidR="00D367E4" w:rsidRPr="00B961D8" w:rsidRDefault="00B961D8" w:rsidP="005F49CA">
    <w:pPr>
      <w:pStyle w:val="Standard"/>
      <w:ind w:left="2268"/>
      <w:rPr>
        <w:rFonts w:ascii="Roboto" w:hAnsi="Roboto" w:cs="Times New Roman"/>
        <w:b/>
        <w:bCs/>
        <w:color w:val="C00000"/>
        <w:sz w:val="16"/>
        <w:szCs w:val="16"/>
      </w:rPr>
    </w:pPr>
    <w:r>
      <w:rPr>
        <w:rFonts w:ascii="Roboto" w:hAnsi="Roboto"/>
        <w:b/>
        <w:color w:val="C00000"/>
        <w:sz w:val="16"/>
      </w:rPr>
      <w:t>Institut Valencià d’Administració Pública</w:t>
    </w:r>
  </w:p>
  <w:p w14:paraId="688A2FDD" w14:textId="112F373B" w:rsidR="00D367E4" w:rsidRPr="00B961D8" w:rsidRDefault="00D367E4" w:rsidP="005F49CA">
    <w:pPr>
      <w:pStyle w:val="Standard"/>
      <w:ind w:left="2268"/>
      <w:rPr>
        <w:rFonts w:ascii="Roboto" w:hAnsi="Roboto" w:cs="Times New Roman"/>
        <w:color w:val="C00000"/>
        <w:sz w:val="16"/>
        <w:szCs w:val="16"/>
        <w:lang w:eastAsia="es-ES_tradnl"/>
      </w:rPr>
    </w:pPr>
  </w:p>
  <w:p w14:paraId="185B2A13" w14:textId="630C0737" w:rsidR="00D367E4" w:rsidRPr="00B961D8" w:rsidRDefault="00C701A3" w:rsidP="005F49CA">
    <w:pPr>
      <w:pStyle w:val="Standard"/>
      <w:ind w:left="2268"/>
      <w:rPr>
        <w:rFonts w:ascii="Roboto" w:hAnsi="Roboto" w:cs="Times New Roman"/>
        <w:color w:val="C00000"/>
        <w:sz w:val="16"/>
        <w:szCs w:val="16"/>
      </w:rPr>
    </w:pPr>
    <w:r>
      <w:rPr>
        <w:rFonts w:ascii="Roboto" w:hAnsi="Roboto"/>
        <w:color w:val="C00000"/>
        <w:sz w:val="16"/>
      </w:rPr>
      <w:t>Passeig de l’Albereda, 16 46010 València</w:t>
    </w:r>
  </w:p>
  <w:tbl>
    <w:tblPr>
      <w:tblStyle w:val="Tablaconcuadrcula"/>
      <w:tblpPr w:leftFromText="624" w:rightFromText="142" w:vertAnchor="text" w:tblpX="-572" w:tblpY="1"/>
      <w:tblOverlap w:val="never"/>
      <w:tblW w:w="0" w:type="auto"/>
      <w:tblLook w:val="04A0" w:firstRow="1" w:lastRow="0" w:firstColumn="1" w:lastColumn="0" w:noHBand="0" w:noVBand="1"/>
    </w:tblPr>
    <w:tblGrid>
      <w:gridCol w:w="2122"/>
    </w:tblGrid>
    <w:tr w:rsidR="004E583B" w14:paraId="2A6B8278" w14:textId="77777777" w:rsidTr="004E583B">
      <w:tc>
        <w:tcPr>
          <w:tcW w:w="2122" w:type="dxa"/>
          <w:tcBorders>
            <w:top w:val="nil"/>
            <w:left w:val="nil"/>
            <w:bottom w:val="nil"/>
            <w:right w:val="nil"/>
          </w:tcBorders>
        </w:tcPr>
        <w:p w14:paraId="2B880E7B" w14:textId="77777777" w:rsidR="004E583B" w:rsidRPr="005F49CA" w:rsidRDefault="004E583B" w:rsidP="004E583B">
          <w:pPr>
            <w:pStyle w:val="Standard"/>
            <w:ind w:left="-57"/>
            <w:rPr>
              <w:rFonts w:ascii="Roboto" w:hAnsi="Roboto"/>
              <w:color w:val="C00000"/>
              <w:sz w:val="16"/>
              <w:szCs w:val="16"/>
            </w:rPr>
          </w:pPr>
          <w:r>
            <w:rPr>
              <w:rFonts w:ascii="Roboto" w:hAnsi="Roboto"/>
              <w:color w:val="C00000"/>
              <w:sz w:val="16"/>
            </w:rPr>
            <w:t>Conselleria de Justícia</w:t>
          </w:r>
        </w:p>
        <w:p w14:paraId="1DA051B6" w14:textId="77777777" w:rsidR="004E583B" w:rsidRPr="005F49CA" w:rsidRDefault="004E583B" w:rsidP="004E583B">
          <w:pPr>
            <w:pStyle w:val="Standard"/>
            <w:ind w:left="-57"/>
            <w:rPr>
              <w:rFonts w:ascii="Roboto" w:hAnsi="Roboto"/>
              <w:color w:val="FF0000"/>
              <w:sz w:val="16"/>
              <w:szCs w:val="16"/>
            </w:rPr>
          </w:pPr>
          <w:r>
            <w:rPr>
              <w:rFonts w:ascii="Roboto" w:hAnsi="Roboto"/>
              <w:color w:val="C00000"/>
              <w:sz w:val="16"/>
            </w:rPr>
            <w:t>i Administració Pública</w:t>
          </w:r>
        </w:p>
      </w:tc>
    </w:tr>
  </w:tbl>
  <w:p w14:paraId="7C69C6E2" w14:textId="0C43DE5A" w:rsidR="00D367E4" w:rsidRPr="00B961D8" w:rsidRDefault="00B961D8" w:rsidP="005F49CA">
    <w:pPr>
      <w:pStyle w:val="Standard"/>
      <w:ind w:left="2268"/>
      <w:rPr>
        <w:rFonts w:ascii="Roboto" w:hAnsi="Roboto" w:cs="Times New Roman"/>
        <w:color w:val="C00000"/>
        <w:sz w:val="16"/>
        <w:szCs w:val="16"/>
      </w:rPr>
    </w:pPr>
    <w:r>
      <w:rPr>
        <w:rFonts w:ascii="Roboto" w:hAnsi="Roboto"/>
        <w:color w:val="C00000"/>
        <w:sz w:val="16"/>
      </w:rPr>
      <w:t>96 310 88 00·</w:t>
    </w:r>
  </w:p>
  <w:p w14:paraId="00FFBDD9" w14:textId="616B8309" w:rsidR="00D367E4" w:rsidRPr="00B961D8" w:rsidRDefault="00B961D8" w:rsidP="005F49CA">
    <w:pPr>
      <w:pStyle w:val="Standard"/>
      <w:spacing w:line="288" w:lineRule="auto"/>
      <w:ind w:left="2268"/>
      <w:rPr>
        <w:rFonts w:ascii="Roboto" w:hAnsi="Roboto" w:cs="Times New Roman"/>
        <w:color w:val="C00000"/>
        <w:sz w:val="16"/>
        <w:szCs w:val="16"/>
      </w:rPr>
    </w:pPr>
    <w:r>
      <w:rPr>
        <w:rFonts w:ascii="Roboto" w:hAnsi="Roboto"/>
        <w:color w:val="C00000"/>
        <w:sz w:val="16"/>
      </w:rPr>
      <w:t>ivap@gva.es · www.gva.es</w:t>
    </w:r>
  </w:p>
  <w:p w14:paraId="6E22D71D" w14:textId="77777777" w:rsidR="00D367E4" w:rsidRPr="00B961D8" w:rsidRDefault="00D367E4" w:rsidP="004E583B">
    <w:pPr>
      <w:pStyle w:val="Standard"/>
      <w:ind w:left="-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716E7"/>
    <w:multiLevelType w:val="hybridMultilevel"/>
    <w:tmpl w:val="0F4EA4A8"/>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 w15:restartNumberingAfterBreak="0">
    <w:nsid w:val="01F24CAC"/>
    <w:multiLevelType w:val="multilevel"/>
    <w:tmpl w:val="4BE88CC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D634BAB"/>
    <w:multiLevelType w:val="multilevel"/>
    <w:tmpl w:val="526A0F60"/>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
      <w:lvlJc w:val="left"/>
      <w:pPr>
        <w:tabs>
          <w:tab w:val="num" w:pos="-360"/>
        </w:tabs>
        <w:ind w:left="720" w:hanging="360"/>
      </w:pPr>
      <w:rPr>
        <w:rFonts w:ascii="Symbol" w:hAnsi="Symbol" w:cs="Symbol" w:hint="default"/>
      </w:rPr>
    </w:lvl>
    <w:lvl w:ilvl="2">
      <w:start w:val="1"/>
      <w:numFmt w:val="bullet"/>
      <w:lvlText w:val=""/>
      <w:lvlJc w:val="left"/>
      <w:pPr>
        <w:tabs>
          <w:tab w:val="num" w:pos="-360"/>
        </w:tabs>
        <w:ind w:left="1080" w:hanging="360"/>
      </w:pPr>
      <w:rPr>
        <w:rFonts w:ascii="Symbol" w:hAnsi="Symbol" w:cs="Symbol" w:hint="default"/>
      </w:rPr>
    </w:lvl>
    <w:lvl w:ilvl="3">
      <w:start w:val="1"/>
      <w:numFmt w:val="bullet"/>
      <w:lvlText w:val=""/>
      <w:lvlJc w:val="left"/>
      <w:pPr>
        <w:tabs>
          <w:tab w:val="num" w:pos="-360"/>
        </w:tabs>
        <w:ind w:left="1440" w:hanging="360"/>
      </w:pPr>
      <w:rPr>
        <w:rFonts w:ascii="Symbol" w:hAnsi="Symbol" w:cs="Symbol" w:hint="default"/>
      </w:rPr>
    </w:lvl>
    <w:lvl w:ilvl="4">
      <w:start w:val="1"/>
      <w:numFmt w:val="bullet"/>
      <w:lvlText w:val=""/>
      <w:lvlJc w:val="left"/>
      <w:pPr>
        <w:tabs>
          <w:tab w:val="num" w:pos="-360"/>
        </w:tabs>
        <w:ind w:left="1800" w:hanging="360"/>
      </w:pPr>
      <w:rPr>
        <w:rFonts w:ascii="Symbol" w:hAnsi="Symbol" w:cs="Symbol" w:hint="default"/>
      </w:rPr>
    </w:lvl>
    <w:lvl w:ilvl="5">
      <w:start w:val="1"/>
      <w:numFmt w:val="bullet"/>
      <w:lvlText w:val=""/>
      <w:lvlJc w:val="left"/>
      <w:pPr>
        <w:tabs>
          <w:tab w:val="num" w:pos="-360"/>
        </w:tabs>
        <w:ind w:left="2160" w:hanging="360"/>
      </w:pPr>
      <w:rPr>
        <w:rFonts w:ascii="Symbol" w:hAnsi="Symbol" w:cs="Symbol" w:hint="default"/>
      </w:rPr>
    </w:lvl>
    <w:lvl w:ilvl="6">
      <w:start w:val="1"/>
      <w:numFmt w:val="bullet"/>
      <w:lvlText w:val=""/>
      <w:lvlJc w:val="left"/>
      <w:pPr>
        <w:tabs>
          <w:tab w:val="num" w:pos="-360"/>
        </w:tabs>
        <w:ind w:left="2520" w:hanging="360"/>
      </w:pPr>
      <w:rPr>
        <w:rFonts w:ascii="Symbol" w:hAnsi="Symbol" w:cs="Symbol" w:hint="default"/>
      </w:rPr>
    </w:lvl>
    <w:lvl w:ilvl="7">
      <w:start w:val="1"/>
      <w:numFmt w:val="bullet"/>
      <w:lvlText w:val=""/>
      <w:lvlJc w:val="left"/>
      <w:pPr>
        <w:tabs>
          <w:tab w:val="num" w:pos="-360"/>
        </w:tabs>
        <w:ind w:left="2880" w:hanging="360"/>
      </w:pPr>
      <w:rPr>
        <w:rFonts w:ascii="Symbol" w:hAnsi="Symbol" w:cs="Symbol" w:hint="default"/>
      </w:rPr>
    </w:lvl>
    <w:lvl w:ilvl="8">
      <w:start w:val="1"/>
      <w:numFmt w:val="bullet"/>
      <w:lvlText w:val=""/>
      <w:lvlJc w:val="left"/>
      <w:pPr>
        <w:tabs>
          <w:tab w:val="num" w:pos="-360"/>
        </w:tabs>
        <w:ind w:left="3240" w:hanging="360"/>
      </w:pPr>
      <w:rPr>
        <w:rFonts w:ascii="Symbol" w:hAnsi="Symbol" w:cs="Symbol" w:hint="default"/>
      </w:rPr>
    </w:lvl>
  </w:abstractNum>
  <w:abstractNum w:abstractNumId="3" w15:restartNumberingAfterBreak="0">
    <w:nsid w:val="0F4C0C60"/>
    <w:multiLevelType w:val="hybridMultilevel"/>
    <w:tmpl w:val="1038B8D6"/>
    <w:lvl w:ilvl="0" w:tplc="CCE2B87C">
      <w:start w:val="3"/>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07E5538"/>
    <w:multiLevelType w:val="multilevel"/>
    <w:tmpl w:val="3F6ECCAE"/>
    <w:styleLink w:val="WWNum2"/>
    <w:lvl w:ilvl="0">
      <w:start w:val="1"/>
      <w:numFmt w:val="lowerLetter"/>
      <w:lvlText w:val="%1)"/>
      <w:lvlJc w:val="left"/>
      <w:pPr>
        <w:ind w:left="1506" w:hanging="360"/>
      </w:pPr>
      <w:rPr>
        <w:rFonts w:eastAsia="Verdana" w:cs="Verdana"/>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0E3037C"/>
    <w:multiLevelType w:val="hybridMultilevel"/>
    <w:tmpl w:val="C7A0C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8C0209"/>
    <w:multiLevelType w:val="hybridMultilevel"/>
    <w:tmpl w:val="C5BC48E8"/>
    <w:lvl w:ilvl="0" w:tplc="46B4C6F8">
      <w:start w:val="2"/>
      <w:numFmt w:val="bullet"/>
      <w:lvlText w:val="–"/>
      <w:lvlJc w:val="left"/>
      <w:pPr>
        <w:ind w:left="720" w:hanging="360"/>
      </w:pPr>
      <w:rPr>
        <w:rFonts w:ascii="Times New Roman" w:eastAsia="NSimSu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1754B88"/>
    <w:multiLevelType w:val="hybridMultilevel"/>
    <w:tmpl w:val="69B4A8A0"/>
    <w:lvl w:ilvl="0" w:tplc="050853CE">
      <w:start w:val="3"/>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5125B6E"/>
    <w:multiLevelType w:val="hybridMultilevel"/>
    <w:tmpl w:val="B63EFA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7040A2D"/>
    <w:multiLevelType w:val="hybridMultilevel"/>
    <w:tmpl w:val="28300AB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B0E66D4"/>
    <w:multiLevelType w:val="multilevel"/>
    <w:tmpl w:val="1E62E4FC"/>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
      <w:lvlJc w:val="left"/>
      <w:pPr>
        <w:tabs>
          <w:tab w:val="num" w:pos="-360"/>
        </w:tabs>
        <w:ind w:left="720" w:hanging="360"/>
      </w:pPr>
      <w:rPr>
        <w:rFonts w:ascii="Symbol" w:hAnsi="Symbol" w:cs="Symbol" w:hint="default"/>
      </w:rPr>
    </w:lvl>
    <w:lvl w:ilvl="2">
      <w:start w:val="1"/>
      <w:numFmt w:val="bullet"/>
      <w:lvlText w:val=""/>
      <w:lvlJc w:val="left"/>
      <w:pPr>
        <w:tabs>
          <w:tab w:val="num" w:pos="-360"/>
        </w:tabs>
        <w:ind w:left="1080" w:hanging="360"/>
      </w:pPr>
      <w:rPr>
        <w:rFonts w:ascii="Symbol" w:hAnsi="Symbol" w:cs="Symbol" w:hint="default"/>
      </w:rPr>
    </w:lvl>
    <w:lvl w:ilvl="3">
      <w:start w:val="1"/>
      <w:numFmt w:val="bullet"/>
      <w:lvlText w:val=""/>
      <w:lvlJc w:val="left"/>
      <w:pPr>
        <w:tabs>
          <w:tab w:val="num" w:pos="-360"/>
        </w:tabs>
        <w:ind w:left="1440" w:hanging="360"/>
      </w:pPr>
      <w:rPr>
        <w:rFonts w:ascii="Symbol" w:hAnsi="Symbol" w:cs="Symbol" w:hint="default"/>
      </w:rPr>
    </w:lvl>
    <w:lvl w:ilvl="4">
      <w:start w:val="1"/>
      <w:numFmt w:val="bullet"/>
      <w:lvlText w:val=""/>
      <w:lvlJc w:val="left"/>
      <w:pPr>
        <w:tabs>
          <w:tab w:val="num" w:pos="-360"/>
        </w:tabs>
        <w:ind w:left="1800" w:hanging="360"/>
      </w:pPr>
      <w:rPr>
        <w:rFonts w:ascii="Symbol" w:hAnsi="Symbol" w:cs="Symbol" w:hint="default"/>
      </w:rPr>
    </w:lvl>
    <w:lvl w:ilvl="5">
      <w:start w:val="1"/>
      <w:numFmt w:val="bullet"/>
      <w:lvlText w:val=""/>
      <w:lvlJc w:val="left"/>
      <w:pPr>
        <w:tabs>
          <w:tab w:val="num" w:pos="-360"/>
        </w:tabs>
        <w:ind w:left="2160" w:hanging="360"/>
      </w:pPr>
      <w:rPr>
        <w:rFonts w:ascii="Symbol" w:hAnsi="Symbol" w:cs="Symbol" w:hint="default"/>
      </w:rPr>
    </w:lvl>
    <w:lvl w:ilvl="6">
      <w:start w:val="1"/>
      <w:numFmt w:val="bullet"/>
      <w:lvlText w:val=""/>
      <w:lvlJc w:val="left"/>
      <w:pPr>
        <w:tabs>
          <w:tab w:val="num" w:pos="-360"/>
        </w:tabs>
        <w:ind w:left="2520" w:hanging="360"/>
      </w:pPr>
      <w:rPr>
        <w:rFonts w:ascii="Symbol" w:hAnsi="Symbol" w:cs="Symbol" w:hint="default"/>
      </w:rPr>
    </w:lvl>
    <w:lvl w:ilvl="7">
      <w:start w:val="1"/>
      <w:numFmt w:val="bullet"/>
      <w:lvlText w:val=""/>
      <w:lvlJc w:val="left"/>
      <w:pPr>
        <w:tabs>
          <w:tab w:val="num" w:pos="-360"/>
        </w:tabs>
        <w:ind w:left="2880" w:hanging="360"/>
      </w:pPr>
      <w:rPr>
        <w:rFonts w:ascii="Symbol" w:hAnsi="Symbol" w:cs="Symbol" w:hint="default"/>
      </w:rPr>
    </w:lvl>
    <w:lvl w:ilvl="8">
      <w:start w:val="1"/>
      <w:numFmt w:val="bullet"/>
      <w:lvlText w:val=""/>
      <w:lvlJc w:val="left"/>
      <w:pPr>
        <w:tabs>
          <w:tab w:val="num" w:pos="-360"/>
        </w:tabs>
        <w:ind w:left="3240" w:hanging="360"/>
      </w:pPr>
      <w:rPr>
        <w:rFonts w:ascii="Symbol" w:hAnsi="Symbol" w:cs="Symbol" w:hint="default"/>
      </w:rPr>
    </w:lvl>
  </w:abstractNum>
  <w:abstractNum w:abstractNumId="11" w15:restartNumberingAfterBreak="0">
    <w:nsid w:val="31925ECD"/>
    <w:multiLevelType w:val="hybridMultilevel"/>
    <w:tmpl w:val="C98E0624"/>
    <w:lvl w:ilvl="0" w:tplc="64987E90">
      <w:start w:val="2"/>
      <w:numFmt w:val="bullet"/>
      <w:lvlText w:val="-"/>
      <w:lvlJc w:val="left"/>
      <w:pPr>
        <w:ind w:left="1068" w:hanging="360"/>
      </w:pPr>
      <w:rPr>
        <w:rFonts w:ascii="Calibri" w:eastAsia="Roboto"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3484662D"/>
    <w:multiLevelType w:val="multilevel"/>
    <w:tmpl w:val="227C6B28"/>
    <w:styleLink w:val="WWNum5"/>
    <w:lvl w:ilvl="0">
      <w:start w:val="1"/>
      <w:numFmt w:val="lowerLetter"/>
      <w:lvlText w:val="%1)"/>
      <w:lvlJc w:val="left"/>
      <w:pPr>
        <w:ind w:left="720" w:hanging="360"/>
      </w:pPr>
      <w:rPr>
        <w:u w:val="none"/>
        <w:lang w:val="es-ES"/>
      </w:rPr>
    </w:lvl>
    <w:lvl w:ilvl="1">
      <w:numFmt w:val="bullet"/>
      <w:lvlText w:val="-"/>
      <w:lvlJc w:val="left"/>
      <w:pPr>
        <w:ind w:left="1440" w:hanging="360"/>
      </w:pPr>
      <w:rPr>
        <w:rFonts w:ascii="Liberation Serif" w:hAnsi="Liberation Serif" w:cs="Liberation Serif"/>
        <w:u w:val="none"/>
        <w:lang w:val="es-ES"/>
      </w:rPr>
    </w:lvl>
    <w:lvl w:ilvl="2">
      <w:numFmt w:val="bullet"/>
      <w:lvlText w:val="-"/>
      <w:lvlJc w:val="left"/>
      <w:pPr>
        <w:ind w:left="2160" w:hanging="360"/>
      </w:pPr>
      <w:rPr>
        <w:rFonts w:ascii="Liberation Serif" w:hAnsi="Liberation Serif" w:cs="Liberation Serif"/>
        <w:u w:val="none"/>
        <w:lang w:val="es-ES"/>
      </w:rPr>
    </w:lvl>
    <w:lvl w:ilvl="3">
      <w:numFmt w:val="bullet"/>
      <w:lvlText w:val="-"/>
      <w:lvlJc w:val="left"/>
      <w:pPr>
        <w:ind w:left="2880" w:hanging="360"/>
      </w:pPr>
      <w:rPr>
        <w:rFonts w:ascii="Liberation Serif" w:hAnsi="Liberation Serif" w:cs="Liberation Serif"/>
        <w:u w:val="none"/>
        <w:lang w:val="es-ES"/>
      </w:rPr>
    </w:lvl>
    <w:lvl w:ilvl="4">
      <w:numFmt w:val="bullet"/>
      <w:lvlText w:val="-"/>
      <w:lvlJc w:val="left"/>
      <w:pPr>
        <w:ind w:left="3600" w:hanging="360"/>
      </w:pPr>
      <w:rPr>
        <w:rFonts w:ascii="Liberation Serif" w:hAnsi="Liberation Serif" w:cs="Liberation Serif"/>
        <w:u w:val="none"/>
        <w:lang w:val="es-ES"/>
      </w:rPr>
    </w:lvl>
    <w:lvl w:ilvl="5">
      <w:numFmt w:val="bullet"/>
      <w:lvlText w:val="-"/>
      <w:lvlJc w:val="left"/>
      <w:pPr>
        <w:ind w:left="4320" w:hanging="360"/>
      </w:pPr>
      <w:rPr>
        <w:rFonts w:ascii="Liberation Serif" w:hAnsi="Liberation Serif" w:cs="Liberation Serif"/>
        <w:u w:val="none"/>
        <w:lang w:val="es-ES"/>
      </w:rPr>
    </w:lvl>
    <w:lvl w:ilvl="6">
      <w:numFmt w:val="bullet"/>
      <w:lvlText w:val="-"/>
      <w:lvlJc w:val="left"/>
      <w:pPr>
        <w:ind w:left="5040" w:hanging="360"/>
      </w:pPr>
      <w:rPr>
        <w:rFonts w:ascii="Liberation Serif" w:hAnsi="Liberation Serif" w:cs="Liberation Serif"/>
        <w:u w:val="none"/>
        <w:lang w:val="es-ES"/>
      </w:rPr>
    </w:lvl>
    <w:lvl w:ilvl="7">
      <w:numFmt w:val="bullet"/>
      <w:lvlText w:val="-"/>
      <w:lvlJc w:val="left"/>
      <w:pPr>
        <w:ind w:left="5760" w:hanging="360"/>
      </w:pPr>
      <w:rPr>
        <w:rFonts w:ascii="Liberation Serif" w:hAnsi="Liberation Serif" w:cs="Liberation Serif"/>
        <w:u w:val="none"/>
        <w:lang w:val="es-ES"/>
      </w:rPr>
    </w:lvl>
    <w:lvl w:ilvl="8">
      <w:numFmt w:val="bullet"/>
      <w:lvlText w:val="-"/>
      <w:lvlJc w:val="left"/>
      <w:pPr>
        <w:ind w:left="6480" w:hanging="360"/>
      </w:pPr>
      <w:rPr>
        <w:rFonts w:ascii="Liberation Serif" w:hAnsi="Liberation Serif" w:cs="Liberation Serif"/>
        <w:u w:val="none"/>
        <w:lang w:val="es-ES"/>
      </w:rPr>
    </w:lvl>
  </w:abstractNum>
  <w:abstractNum w:abstractNumId="13" w15:restartNumberingAfterBreak="0">
    <w:nsid w:val="37EF1545"/>
    <w:multiLevelType w:val="hybridMultilevel"/>
    <w:tmpl w:val="883023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264C35"/>
    <w:multiLevelType w:val="multilevel"/>
    <w:tmpl w:val="541C1E5C"/>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
      <w:lvlJc w:val="left"/>
      <w:pPr>
        <w:tabs>
          <w:tab w:val="num" w:pos="-360"/>
        </w:tabs>
        <w:ind w:left="720" w:hanging="360"/>
      </w:pPr>
      <w:rPr>
        <w:rFonts w:ascii="Symbol" w:hAnsi="Symbol" w:cs="Symbol" w:hint="default"/>
      </w:rPr>
    </w:lvl>
    <w:lvl w:ilvl="2">
      <w:start w:val="1"/>
      <w:numFmt w:val="bullet"/>
      <w:lvlText w:val=""/>
      <w:lvlJc w:val="left"/>
      <w:pPr>
        <w:tabs>
          <w:tab w:val="num" w:pos="-360"/>
        </w:tabs>
        <w:ind w:left="1080" w:hanging="360"/>
      </w:pPr>
      <w:rPr>
        <w:rFonts w:ascii="Symbol" w:hAnsi="Symbol" w:cs="Symbol" w:hint="default"/>
      </w:rPr>
    </w:lvl>
    <w:lvl w:ilvl="3">
      <w:start w:val="1"/>
      <w:numFmt w:val="bullet"/>
      <w:lvlText w:val=""/>
      <w:lvlJc w:val="left"/>
      <w:pPr>
        <w:tabs>
          <w:tab w:val="num" w:pos="-360"/>
        </w:tabs>
        <w:ind w:left="1440" w:hanging="360"/>
      </w:pPr>
      <w:rPr>
        <w:rFonts w:ascii="Symbol" w:hAnsi="Symbol" w:cs="Symbol" w:hint="default"/>
      </w:rPr>
    </w:lvl>
    <w:lvl w:ilvl="4">
      <w:start w:val="1"/>
      <w:numFmt w:val="bullet"/>
      <w:lvlText w:val=""/>
      <w:lvlJc w:val="left"/>
      <w:pPr>
        <w:tabs>
          <w:tab w:val="num" w:pos="-360"/>
        </w:tabs>
        <w:ind w:left="1800" w:hanging="360"/>
      </w:pPr>
      <w:rPr>
        <w:rFonts w:ascii="Symbol" w:hAnsi="Symbol" w:cs="Symbol" w:hint="default"/>
      </w:rPr>
    </w:lvl>
    <w:lvl w:ilvl="5">
      <w:start w:val="1"/>
      <w:numFmt w:val="bullet"/>
      <w:lvlText w:val=""/>
      <w:lvlJc w:val="left"/>
      <w:pPr>
        <w:tabs>
          <w:tab w:val="num" w:pos="-360"/>
        </w:tabs>
        <w:ind w:left="2160" w:hanging="360"/>
      </w:pPr>
      <w:rPr>
        <w:rFonts w:ascii="Symbol" w:hAnsi="Symbol" w:cs="Symbol" w:hint="default"/>
      </w:rPr>
    </w:lvl>
    <w:lvl w:ilvl="6">
      <w:start w:val="1"/>
      <w:numFmt w:val="bullet"/>
      <w:lvlText w:val=""/>
      <w:lvlJc w:val="left"/>
      <w:pPr>
        <w:tabs>
          <w:tab w:val="num" w:pos="-360"/>
        </w:tabs>
        <w:ind w:left="2520" w:hanging="360"/>
      </w:pPr>
      <w:rPr>
        <w:rFonts w:ascii="Symbol" w:hAnsi="Symbol" w:cs="Symbol" w:hint="default"/>
      </w:rPr>
    </w:lvl>
    <w:lvl w:ilvl="7">
      <w:start w:val="1"/>
      <w:numFmt w:val="bullet"/>
      <w:lvlText w:val=""/>
      <w:lvlJc w:val="left"/>
      <w:pPr>
        <w:tabs>
          <w:tab w:val="num" w:pos="-360"/>
        </w:tabs>
        <w:ind w:left="2880" w:hanging="360"/>
      </w:pPr>
      <w:rPr>
        <w:rFonts w:ascii="Symbol" w:hAnsi="Symbol" w:cs="Symbol" w:hint="default"/>
      </w:rPr>
    </w:lvl>
    <w:lvl w:ilvl="8">
      <w:start w:val="1"/>
      <w:numFmt w:val="bullet"/>
      <w:lvlText w:val=""/>
      <w:lvlJc w:val="left"/>
      <w:pPr>
        <w:tabs>
          <w:tab w:val="num" w:pos="-360"/>
        </w:tabs>
        <w:ind w:left="3240" w:hanging="360"/>
      </w:pPr>
      <w:rPr>
        <w:rFonts w:ascii="Symbol" w:hAnsi="Symbol" w:cs="Symbol" w:hint="default"/>
      </w:rPr>
    </w:lvl>
  </w:abstractNum>
  <w:abstractNum w:abstractNumId="15" w15:restartNumberingAfterBreak="0">
    <w:nsid w:val="3ECD7017"/>
    <w:multiLevelType w:val="multilevel"/>
    <w:tmpl w:val="030A0BCA"/>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
      <w:lvlJc w:val="left"/>
      <w:pPr>
        <w:tabs>
          <w:tab w:val="num" w:pos="-360"/>
        </w:tabs>
        <w:ind w:left="720" w:hanging="360"/>
      </w:pPr>
      <w:rPr>
        <w:rFonts w:ascii="Symbol" w:hAnsi="Symbol" w:cs="Symbol" w:hint="default"/>
      </w:rPr>
    </w:lvl>
    <w:lvl w:ilvl="2">
      <w:start w:val="1"/>
      <w:numFmt w:val="bullet"/>
      <w:lvlText w:val=""/>
      <w:lvlJc w:val="left"/>
      <w:pPr>
        <w:tabs>
          <w:tab w:val="num" w:pos="-360"/>
        </w:tabs>
        <w:ind w:left="1080" w:hanging="360"/>
      </w:pPr>
      <w:rPr>
        <w:rFonts w:ascii="Symbol" w:hAnsi="Symbol" w:cs="Symbol" w:hint="default"/>
      </w:rPr>
    </w:lvl>
    <w:lvl w:ilvl="3">
      <w:start w:val="1"/>
      <w:numFmt w:val="bullet"/>
      <w:lvlText w:val=""/>
      <w:lvlJc w:val="left"/>
      <w:pPr>
        <w:tabs>
          <w:tab w:val="num" w:pos="-360"/>
        </w:tabs>
        <w:ind w:left="1440" w:hanging="360"/>
      </w:pPr>
      <w:rPr>
        <w:rFonts w:ascii="Symbol" w:hAnsi="Symbol" w:cs="Symbol" w:hint="default"/>
      </w:rPr>
    </w:lvl>
    <w:lvl w:ilvl="4">
      <w:start w:val="1"/>
      <w:numFmt w:val="bullet"/>
      <w:lvlText w:val=""/>
      <w:lvlJc w:val="left"/>
      <w:pPr>
        <w:tabs>
          <w:tab w:val="num" w:pos="-360"/>
        </w:tabs>
        <w:ind w:left="1800" w:hanging="360"/>
      </w:pPr>
      <w:rPr>
        <w:rFonts w:ascii="Symbol" w:hAnsi="Symbol" w:cs="Symbol" w:hint="default"/>
      </w:rPr>
    </w:lvl>
    <w:lvl w:ilvl="5">
      <w:start w:val="1"/>
      <w:numFmt w:val="bullet"/>
      <w:lvlText w:val=""/>
      <w:lvlJc w:val="left"/>
      <w:pPr>
        <w:tabs>
          <w:tab w:val="num" w:pos="-360"/>
        </w:tabs>
        <w:ind w:left="2160" w:hanging="360"/>
      </w:pPr>
      <w:rPr>
        <w:rFonts w:ascii="Symbol" w:hAnsi="Symbol" w:cs="Symbol" w:hint="default"/>
      </w:rPr>
    </w:lvl>
    <w:lvl w:ilvl="6">
      <w:start w:val="1"/>
      <w:numFmt w:val="bullet"/>
      <w:lvlText w:val=""/>
      <w:lvlJc w:val="left"/>
      <w:pPr>
        <w:tabs>
          <w:tab w:val="num" w:pos="-360"/>
        </w:tabs>
        <w:ind w:left="2520" w:hanging="360"/>
      </w:pPr>
      <w:rPr>
        <w:rFonts w:ascii="Symbol" w:hAnsi="Symbol" w:cs="Symbol" w:hint="default"/>
      </w:rPr>
    </w:lvl>
    <w:lvl w:ilvl="7">
      <w:start w:val="1"/>
      <w:numFmt w:val="bullet"/>
      <w:lvlText w:val=""/>
      <w:lvlJc w:val="left"/>
      <w:pPr>
        <w:tabs>
          <w:tab w:val="num" w:pos="-360"/>
        </w:tabs>
        <w:ind w:left="2880" w:hanging="360"/>
      </w:pPr>
      <w:rPr>
        <w:rFonts w:ascii="Symbol" w:hAnsi="Symbol" w:cs="Symbol" w:hint="default"/>
      </w:rPr>
    </w:lvl>
    <w:lvl w:ilvl="8">
      <w:start w:val="1"/>
      <w:numFmt w:val="bullet"/>
      <w:lvlText w:val=""/>
      <w:lvlJc w:val="left"/>
      <w:pPr>
        <w:tabs>
          <w:tab w:val="num" w:pos="-360"/>
        </w:tabs>
        <w:ind w:left="3240" w:hanging="360"/>
      </w:pPr>
      <w:rPr>
        <w:rFonts w:ascii="Symbol" w:hAnsi="Symbol" w:cs="Symbol" w:hint="default"/>
      </w:rPr>
    </w:lvl>
  </w:abstractNum>
  <w:abstractNum w:abstractNumId="16" w15:restartNumberingAfterBreak="0">
    <w:nsid w:val="4F194063"/>
    <w:multiLevelType w:val="hybridMultilevel"/>
    <w:tmpl w:val="8BEA3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0B548E"/>
    <w:multiLevelType w:val="multilevel"/>
    <w:tmpl w:val="1250DF86"/>
    <w:styleLink w:val="WWNum3"/>
    <w:lvl w:ilvl="0">
      <w:numFmt w:val="bullet"/>
      <w:lvlText w:val="-"/>
      <w:lvlJc w:val="left"/>
      <w:pPr>
        <w:ind w:left="1146" w:hanging="360"/>
      </w:pPr>
      <w:rPr>
        <w:rFonts w:ascii="Sylfaen" w:hAnsi="Sylfaen" w:cs="Sylfaen"/>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5B790214"/>
    <w:multiLevelType w:val="hybridMultilevel"/>
    <w:tmpl w:val="6988E62A"/>
    <w:lvl w:ilvl="0" w:tplc="6B260396">
      <w:start w:val="1"/>
      <w:numFmt w:val="decimal"/>
      <w:lvlText w:val="%1."/>
      <w:lvlJc w:val="left"/>
      <w:pPr>
        <w:ind w:left="720" w:hanging="360"/>
      </w:pPr>
      <w:rPr>
        <w:rFonts w:hint="default"/>
        <w:color w:val="auto"/>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3613F19"/>
    <w:multiLevelType w:val="hybridMultilevel"/>
    <w:tmpl w:val="AD0E8866"/>
    <w:lvl w:ilvl="0" w:tplc="F30820C6">
      <w:numFmt w:val="bullet"/>
      <w:lvlText w:val="-"/>
      <w:lvlJc w:val="left"/>
      <w:pPr>
        <w:ind w:left="720" w:hanging="360"/>
      </w:pPr>
      <w:rPr>
        <w:rFonts w:ascii="Calibri" w:eastAsia="Calibri" w:hAnsi="Calibri" w:cs="Calibri"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0" w15:restartNumberingAfterBreak="0">
    <w:nsid w:val="6B6853E1"/>
    <w:multiLevelType w:val="multilevel"/>
    <w:tmpl w:val="50D43F0E"/>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6FF0209C"/>
    <w:multiLevelType w:val="multilevel"/>
    <w:tmpl w:val="655837E4"/>
    <w:lvl w:ilvl="0">
      <w:start w:val="1"/>
      <w:numFmt w:val="bullet"/>
      <w:lvlText w:val=""/>
      <w:lvlJc w:val="left"/>
      <w:pPr>
        <w:tabs>
          <w:tab w:val="num" w:pos="0"/>
        </w:tabs>
        <w:ind w:left="420" w:hanging="42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723E164C"/>
    <w:multiLevelType w:val="multilevel"/>
    <w:tmpl w:val="1CECCCA6"/>
    <w:lvl w:ilvl="0">
      <w:start w:val="1"/>
      <w:numFmt w:val="bullet"/>
      <w:lvlText w:val=""/>
      <w:lvlJc w:val="left"/>
      <w:pPr>
        <w:ind w:left="1140" w:hanging="360"/>
      </w:pPr>
      <w:rPr>
        <w:rFonts w:ascii="Symbol" w:hAnsi="Symbol" w:cs="OpenSymbol" w:hint="default"/>
      </w:rPr>
    </w:lvl>
    <w:lvl w:ilvl="1">
      <w:start w:val="1"/>
      <w:numFmt w:val="bullet"/>
      <w:lvlText w:val="◦"/>
      <w:lvlJc w:val="left"/>
      <w:pPr>
        <w:ind w:left="1500" w:hanging="360"/>
      </w:pPr>
      <w:rPr>
        <w:rFonts w:ascii="OpenSymbol" w:hAnsi="OpenSymbol" w:cs="OpenSymbol" w:hint="default"/>
      </w:rPr>
    </w:lvl>
    <w:lvl w:ilvl="2">
      <w:start w:val="1"/>
      <w:numFmt w:val="bullet"/>
      <w:lvlText w:val="▪"/>
      <w:lvlJc w:val="left"/>
      <w:pPr>
        <w:ind w:left="1860" w:hanging="360"/>
      </w:pPr>
      <w:rPr>
        <w:rFonts w:ascii="OpenSymbol" w:hAnsi="OpenSymbol" w:cs="OpenSymbol" w:hint="default"/>
      </w:rPr>
    </w:lvl>
    <w:lvl w:ilvl="3">
      <w:start w:val="1"/>
      <w:numFmt w:val="bullet"/>
      <w:lvlText w:val=""/>
      <w:lvlJc w:val="left"/>
      <w:pPr>
        <w:ind w:left="2220" w:hanging="360"/>
      </w:pPr>
      <w:rPr>
        <w:rFonts w:ascii="Symbol" w:hAnsi="Symbol" w:cs="OpenSymbol" w:hint="default"/>
      </w:rPr>
    </w:lvl>
    <w:lvl w:ilvl="4">
      <w:start w:val="1"/>
      <w:numFmt w:val="bullet"/>
      <w:lvlText w:val="◦"/>
      <w:lvlJc w:val="left"/>
      <w:pPr>
        <w:ind w:left="2580" w:hanging="360"/>
      </w:pPr>
      <w:rPr>
        <w:rFonts w:ascii="OpenSymbol" w:hAnsi="OpenSymbol" w:cs="OpenSymbol" w:hint="default"/>
      </w:rPr>
    </w:lvl>
    <w:lvl w:ilvl="5">
      <w:start w:val="1"/>
      <w:numFmt w:val="bullet"/>
      <w:lvlText w:val="▪"/>
      <w:lvlJc w:val="left"/>
      <w:pPr>
        <w:ind w:left="2940" w:hanging="360"/>
      </w:pPr>
      <w:rPr>
        <w:rFonts w:ascii="OpenSymbol" w:hAnsi="OpenSymbol" w:cs="OpenSymbol" w:hint="default"/>
      </w:rPr>
    </w:lvl>
    <w:lvl w:ilvl="6">
      <w:start w:val="1"/>
      <w:numFmt w:val="bullet"/>
      <w:lvlText w:val=""/>
      <w:lvlJc w:val="left"/>
      <w:pPr>
        <w:ind w:left="3300" w:hanging="360"/>
      </w:pPr>
      <w:rPr>
        <w:rFonts w:ascii="Symbol" w:hAnsi="Symbol" w:cs="OpenSymbol" w:hint="default"/>
      </w:rPr>
    </w:lvl>
    <w:lvl w:ilvl="7">
      <w:start w:val="1"/>
      <w:numFmt w:val="bullet"/>
      <w:lvlText w:val="◦"/>
      <w:lvlJc w:val="left"/>
      <w:pPr>
        <w:ind w:left="3660" w:hanging="360"/>
      </w:pPr>
      <w:rPr>
        <w:rFonts w:ascii="OpenSymbol" w:hAnsi="OpenSymbol" w:cs="OpenSymbol" w:hint="default"/>
      </w:rPr>
    </w:lvl>
    <w:lvl w:ilvl="8">
      <w:start w:val="1"/>
      <w:numFmt w:val="bullet"/>
      <w:lvlText w:val="▪"/>
      <w:lvlJc w:val="left"/>
      <w:pPr>
        <w:ind w:left="4020" w:hanging="360"/>
      </w:pPr>
      <w:rPr>
        <w:rFonts w:ascii="OpenSymbol" w:hAnsi="OpenSymbol" w:cs="OpenSymbol" w:hint="default"/>
      </w:rPr>
    </w:lvl>
  </w:abstractNum>
  <w:abstractNum w:abstractNumId="23" w15:restartNumberingAfterBreak="0">
    <w:nsid w:val="72591B8F"/>
    <w:multiLevelType w:val="multilevel"/>
    <w:tmpl w:val="E9E0C750"/>
    <w:styleLink w:val="WWNum4"/>
    <w:lvl w:ilvl="0">
      <w:start w:val="1"/>
      <w:numFmt w:val="lowerLetter"/>
      <w:lvlText w:val="%1)"/>
      <w:lvlJc w:val="left"/>
      <w:pPr>
        <w:ind w:left="927" w:hanging="360"/>
      </w:pPr>
      <w:rPr>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7A0617B0"/>
    <w:multiLevelType w:val="hybridMultilevel"/>
    <w:tmpl w:val="F58CA6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A560EC9"/>
    <w:multiLevelType w:val="hybridMultilevel"/>
    <w:tmpl w:val="1736E642"/>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7B245FA9"/>
    <w:multiLevelType w:val="hybridMultilevel"/>
    <w:tmpl w:val="3CFCDE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73566843">
    <w:abstractNumId w:val="20"/>
  </w:num>
  <w:num w:numId="2" w16cid:durableId="758214343">
    <w:abstractNumId w:val="25"/>
  </w:num>
  <w:num w:numId="3" w16cid:durableId="497311577">
    <w:abstractNumId w:val="8"/>
  </w:num>
  <w:num w:numId="4" w16cid:durableId="777334095">
    <w:abstractNumId w:val="26"/>
  </w:num>
  <w:num w:numId="5" w16cid:durableId="592327231">
    <w:abstractNumId w:val="16"/>
  </w:num>
  <w:num w:numId="6" w16cid:durableId="830877666">
    <w:abstractNumId w:val="13"/>
  </w:num>
  <w:num w:numId="7" w16cid:durableId="852106317">
    <w:abstractNumId w:val="18"/>
  </w:num>
  <w:num w:numId="8" w16cid:durableId="2076389978">
    <w:abstractNumId w:val="1"/>
  </w:num>
  <w:num w:numId="9" w16cid:durableId="1899514643">
    <w:abstractNumId w:val="22"/>
  </w:num>
  <w:num w:numId="10" w16cid:durableId="1673217765">
    <w:abstractNumId w:val="9"/>
  </w:num>
  <w:num w:numId="11" w16cid:durableId="9331719">
    <w:abstractNumId w:val="24"/>
  </w:num>
  <w:num w:numId="12" w16cid:durableId="1044670011">
    <w:abstractNumId w:val="5"/>
  </w:num>
  <w:num w:numId="13" w16cid:durableId="618410705">
    <w:abstractNumId w:val="3"/>
  </w:num>
  <w:num w:numId="14" w16cid:durableId="1181238685">
    <w:abstractNumId w:val="7"/>
  </w:num>
  <w:num w:numId="15" w16cid:durableId="1634364985">
    <w:abstractNumId w:val="6"/>
  </w:num>
  <w:num w:numId="16" w16cid:durableId="1145196669">
    <w:abstractNumId w:val="19"/>
  </w:num>
  <w:num w:numId="17" w16cid:durableId="13743091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9547201">
    <w:abstractNumId w:val="21"/>
  </w:num>
  <w:num w:numId="19" w16cid:durableId="770857316">
    <w:abstractNumId w:val="10"/>
  </w:num>
  <w:num w:numId="20" w16cid:durableId="649217793">
    <w:abstractNumId w:val="2"/>
  </w:num>
  <w:num w:numId="21" w16cid:durableId="1914121672">
    <w:abstractNumId w:val="15"/>
  </w:num>
  <w:num w:numId="22" w16cid:durableId="1631011124">
    <w:abstractNumId w:val="14"/>
  </w:num>
  <w:num w:numId="23" w16cid:durableId="1639872451">
    <w:abstractNumId w:val="4"/>
  </w:num>
  <w:num w:numId="24" w16cid:durableId="1356687336">
    <w:abstractNumId w:val="17"/>
  </w:num>
  <w:num w:numId="25" w16cid:durableId="1795899680">
    <w:abstractNumId w:val="23"/>
  </w:num>
  <w:num w:numId="26" w16cid:durableId="760683073">
    <w:abstractNumId w:val="12"/>
  </w:num>
  <w:num w:numId="27" w16cid:durableId="1421682793">
    <w:abstractNumId w:val="12"/>
    <w:lvlOverride w:ilvl="0">
      <w:startOverride w:val="1"/>
    </w:lvlOverride>
  </w:num>
  <w:num w:numId="28" w16cid:durableId="18952401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388"/>
    <w:rsid w:val="00052B85"/>
    <w:rsid w:val="00061704"/>
    <w:rsid w:val="00071B02"/>
    <w:rsid w:val="000745A9"/>
    <w:rsid w:val="00080659"/>
    <w:rsid w:val="000A6715"/>
    <w:rsid w:val="00104433"/>
    <w:rsid w:val="00110B78"/>
    <w:rsid w:val="00124960"/>
    <w:rsid w:val="00125224"/>
    <w:rsid w:val="00127276"/>
    <w:rsid w:val="001317F1"/>
    <w:rsid w:val="00133586"/>
    <w:rsid w:val="00143C05"/>
    <w:rsid w:val="00144A88"/>
    <w:rsid w:val="00147AA1"/>
    <w:rsid w:val="001526E7"/>
    <w:rsid w:val="00170E83"/>
    <w:rsid w:val="00176F16"/>
    <w:rsid w:val="001803B2"/>
    <w:rsid w:val="00181616"/>
    <w:rsid w:val="001952D9"/>
    <w:rsid w:val="001A0042"/>
    <w:rsid w:val="001B087E"/>
    <w:rsid w:val="001B6D60"/>
    <w:rsid w:val="001E415E"/>
    <w:rsid w:val="001F60B8"/>
    <w:rsid w:val="00221A4D"/>
    <w:rsid w:val="00221B8A"/>
    <w:rsid w:val="00227D05"/>
    <w:rsid w:val="0024253F"/>
    <w:rsid w:val="0026632B"/>
    <w:rsid w:val="002742C0"/>
    <w:rsid w:val="00275B2B"/>
    <w:rsid w:val="002C30E8"/>
    <w:rsid w:val="002C5166"/>
    <w:rsid w:val="002C62D2"/>
    <w:rsid w:val="002F0495"/>
    <w:rsid w:val="00304EE8"/>
    <w:rsid w:val="00323014"/>
    <w:rsid w:val="003273BB"/>
    <w:rsid w:val="00340515"/>
    <w:rsid w:val="003755C2"/>
    <w:rsid w:val="0038103D"/>
    <w:rsid w:val="003A0DB9"/>
    <w:rsid w:val="003A1AA4"/>
    <w:rsid w:val="003C65CC"/>
    <w:rsid w:val="003D6D8E"/>
    <w:rsid w:val="003E0B32"/>
    <w:rsid w:val="00413C58"/>
    <w:rsid w:val="0043000D"/>
    <w:rsid w:val="004318C0"/>
    <w:rsid w:val="00453251"/>
    <w:rsid w:val="00474FE8"/>
    <w:rsid w:val="00475A5B"/>
    <w:rsid w:val="004A054D"/>
    <w:rsid w:val="004C0B86"/>
    <w:rsid w:val="004E583B"/>
    <w:rsid w:val="00505CA2"/>
    <w:rsid w:val="005135FD"/>
    <w:rsid w:val="00516F2E"/>
    <w:rsid w:val="00520710"/>
    <w:rsid w:val="00537DA8"/>
    <w:rsid w:val="0055699C"/>
    <w:rsid w:val="00580829"/>
    <w:rsid w:val="005B3D09"/>
    <w:rsid w:val="005C3DE2"/>
    <w:rsid w:val="005C4B85"/>
    <w:rsid w:val="005E1DBF"/>
    <w:rsid w:val="005F3B86"/>
    <w:rsid w:val="005F49CA"/>
    <w:rsid w:val="006237BE"/>
    <w:rsid w:val="0063266A"/>
    <w:rsid w:val="00643DD3"/>
    <w:rsid w:val="00667D9A"/>
    <w:rsid w:val="00670260"/>
    <w:rsid w:val="00680AFE"/>
    <w:rsid w:val="00695DF2"/>
    <w:rsid w:val="006D704C"/>
    <w:rsid w:val="006F3D76"/>
    <w:rsid w:val="006F525A"/>
    <w:rsid w:val="0070178E"/>
    <w:rsid w:val="00706415"/>
    <w:rsid w:val="00743BE5"/>
    <w:rsid w:val="00746ED1"/>
    <w:rsid w:val="00752507"/>
    <w:rsid w:val="00782E23"/>
    <w:rsid w:val="00785DBB"/>
    <w:rsid w:val="007C139A"/>
    <w:rsid w:val="007C4CBB"/>
    <w:rsid w:val="007D002B"/>
    <w:rsid w:val="007F0EE1"/>
    <w:rsid w:val="008038EC"/>
    <w:rsid w:val="0084291D"/>
    <w:rsid w:val="0086772A"/>
    <w:rsid w:val="0089181E"/>
    <w:rsid w:val="008A142B"/>
    <w:rsid w:val="008B0373"/>
    <w:rsid w:val="008B4B81"/>
    <w:rsid w:val="008B6889"/>
    <w:rsid w:val="008C4456"/>
    <w:rsid w:val="00911A7D"/>
    <w:rsid w:val="00917134"/>
    <w:rsid w:val="00924D5D"/>
    <w:rsid w:val="00935EDF"/>
    <w:rsid w:val="00961801"/>
    <w:rsid w:val="0096454D"/>
    <w:rsid w:val="009673D3"/>
    <w:rsid w:val="00975B99"/>
    <w:rsid w:val="00975D02"/>
    <w:rsid w:val="00997DD7"/>
    <w:rsid w:val="009A49B9"/>
    <w:rsid w:val="009B53FC"/>
    <w:rsid w:val="009E2500"/>
    <w:rsid w:val="00A07997"/>
    <w:rsid w:val="00A16953"/>
    <w:rsid w:val="00A22151"/>
    <w:rsid w:val="00A36D6D"/>
    <w:rsid w:val="00A50ADD"/>
    <w:rsid w:val="00A54CD7"/>
    <w:rsid w:val="00A706DE"/>
    <w:rsid w:val="00A732C5"/>
    <w:rsid w:val="00A8130C"/>
    <w:rsid w:val="00A95849"/>
    <w:rsid w:val="00A964F6"/>
    <w:rsid w:val="00AA5FB8"/>
    <w:rsid w:val="00AB2044"/>
    <w:rsid w:val="00AF410A"/>
    <w:rsid w:val="00AF61A0"/>
    <w:rsid w:val="00B151F7"/>
    <w:rsid w:val="00B409BB"/>
    <w:rsid w:val="00B64272"/>
    <w:rsid w:val="00B679A5"/>
    <w:rsid w:val="00B92038"/>
    <w:rsid w:val="00B961D8"/>
    <w:rsid w:val="00BA262E"/>
    <w:rsid w:val="00BB4C11"/>
    <w:rsid w:val="00BD1585"/>
    <w:rsid w:val="00BF128D"/>
    <w:rsid w:val="00C06089"/>
    <w:rsid w:val="00C55EB5"/>
    <w:rsid w:val="00C63388"/>
    <w:rsid w:val="00C701A3"/>
    <w:rsid w:val="00C714AB"/>
    <w:rsid w:val="00C75BD8"/>
    <w:rsid w:val="00C91F0C"/>
    <w:rsid w:val="00C936C1"/>
    <w:rsid w:val="00C94C73"/>
    <w:rsid w:val="00CA72EC"/>
    <w:rsid w:val="00CB3851"/>
    <w:rsid w:val="00CB75F4"/>
    <w:rsid w:val="00CD3272"/>
    <w:rsid w:val="00CF4FA8"/>
    <w:rsid w:val="00CF5193"/>
    <w:rsid w:val="00D01C13"/>
    <w:rsid w:val="00D0419E"/>
    <w:rsid w:val="00D1271B"/>
    <w:rsid w:val="00D136F5"/>
    <w:rsid w:val="00D20888"/>
    <w:rsid w:val="00D2631B"/>
    <w:rsid w:val="00D367E4"/>
    <w:rsid w:val="00D673FA"/>
    <w:rsid w:val="00D70D56"/>
    <w:rsid w:val="00DA436A"/>
    <w:rsid w:val="00DA5A90"/>
    <w:rsid w:val="00DA5B1B"/>
    <w:rsid w:val="00DB1F4E"/>
    <w:rsid w:val="00DB1FF0"/>
    <w:rsid w:val="00DE412D"/>
    <w:rsid w:val="00DE7552"/>
    <w:rsid w:val="00E02940"/>
    <w:rsid w:val="00E050CE"/>
    <w:rsid w:val="00E11B02"/>
    <w:rsid w:val="00E30FB3"/>
    <w:rsid w:val="00E53A73"/>
    <w:rsid w:val="00E65B8F"/>
    <w:rsid w:val="00E93F41"/>
    <w:rsid w:val="00EA79C0"/>
    <w:rsid w:val="00EB66BA"/>
    <w:rsid w:val="00EC4A6E"/>
    <w:rsid w:val="00EC7492"/>
    <w:rsid w:val="00ED3838"/>
    <w:rsid w:val="00F11C13"/>
    <w:rsid w:val="00F12813"/>
    <w:rsid w:val="00F15797"/>
    <w:rsid w:val="00F30364"/>
    <w:rsid w:val="00F3420C"/>
    <w:rsid w:val="00F647BB"/>
    <w:rsid w:val="00FA34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2A545"/>
  <w15:docId w15:val="{E1B50630-64E6-4F24-ABD6-3DC1BC22E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4"/>
        <w:szCs w:val="24"/>
        <w:lang w:val="ca-ES-valencia"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EE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uiPriority w:val="99"/>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uiPriority w:val="99"/>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styleId="Hipervnculo">
    <w:name w:val="Hyperlink"/>
    <w:basedOn w:val="Fuentedeprrafopredeter"/>
    <w:uiPriority w:val="99"/>
    <w:unhideWhenUsed/>
    <w:rsid w:val="00A706DE"/>
    <w:rPr>
      <w:color w:val="0563C1" w:themeColor="hyperlink"/>
      <w:u w:val="single"/>
    </w:rPr>
  </w:style>
  <w:style w:type="character" w:styleId="Mencinsinresolver">
    <w:name w:val="Unresolved Mention"/>
    <w:basedOn w:val="Fuentedeprrafopredeter"/>
    <w:uiPriority w:val="99"/>
    <w:semiHidden/>
    <w:unhideWhenUsed/>
    <w:rsid w:val="00A706DE"/>
    <w:rPr>
      <w:color w:val="605E5C"/>
      <w:shd w:val="clear" w:color="auto" w:fill="E1DFDD"/>
    </w:rPr>
  </w:style>
  <w:style w:type="paragraph" w:styleId="Prrafodelista">
    <w:name w:val="List Paragraph"/>
    <w:basedOn w:val="Normal"/>
    <w:uiPriority w:val="34"/>
    <w:qFormat/>
    <w:rsid w:val="00CD3272"/>
    <w:pPr>
      <w:ind w:left="720"/>
      <w:contextualSpacing/>
    </w:pPr>
  </w:style>
  <w:style w:type="character" w:customStyle="1" w:styleId="EnlacedeInternet">
    <w:name w:val="Enlace de Internet"/>
    <w:rsid w:val="00B92038"/>
    <w:rPr>
      <w:color w:val="000080"/>
      <w:u w:val="single"/>
    </w:rPr>
  </w:style>
  <w:style w:type="paragraph" w:styleId="Textoindependiente">
    <w:name w:val="Body Text"/>
    <w:basedOn w:val="Normal"/>
    <w:link w:val="TextoindependienteCar"/>
    <w:rsid w:val="00B92038"/>
    <w:pPr>
      <w:widowControl/>
      <w:suppressAutoHyphens w:val="0"/>
      <w:autoSpaceDN/>
      <w:spacing w:after="140" w:line="276" w:lineRule="auto"/>
    </w:pPr>
    <w:rPr>
      <w:rFonts w:ascii="Liberation Serif" w:eastAsia="NSimSun" w:hAnsi="Liberation Serif" w:cs="Lucida Sans"/>
      <w:kern w:val="2"/>
      <w:lang w:eastAsia="zh-CN" w:bidi="hi-IN"/>
    </w:rPr>
  </w:style>
  <w:style w:type="character" w:customStyle="1" w:styleId="TextoindependienteCar">
    <w:name w:val="Texto independiente Car"/>
    <w:basedOn w:val="Fuentedeprrafopredeter"/>
    <w:link w:val="Textoindependiente"/>
    <w:rsid w:val="00B92038"/>
    <w:rPr>
      <w:rFonts w:ascii="Liberation Serif" w:eastAsia="NSimSun" w:hAnsi="Liberation Serif" w:cs="Lucida Sans"/>
      <w:kern w:val="2"/>
      <w:lang w:val="ca-ES-valencia" w:eastAsia="zh-CN" w:bidi="hi-IN"/>
    </w:rPr>
  </w:style>
  <w:style w:type="paragraph" w:customStyle="1" w:styleId="LO-Normal1">
    <w:name w:val="LO-Normal1"/>
    <w:qFormat/>
    <w:rsid w:val="00B92038"/>
    <w:pPr>
      <w:widowControl/>
      <w:autoSpaceDN/>
    </w:pPr>
    <w:rPr>
      <w:rFonts w:ascii="Liberation Serif" w:eastAsia="NSimSun" w:hAnsi="Liberation Serif" w:cs="Lucida Sans"/>
      <w:kern w:val="2"/>
      <w:lang w:eastAsia="zh-CN" w:bidi="hi-IN"/>
    </w:rPr>
  </w:style>
  <w:style w:type="paragraph" w:styleId="NormalWeb">
    <w:name w:val="Normal (Web)"/>
    <w:basedOn w:val="Normal"/>
    <w:qFormat/>
    <w:rsid w:val="00B92038"/>
    <w:pPr>
      <w:widowControl/>
      <w:suppressAutoHyphens w:val="0"/>
      <w:autoSpaceDN/>
      <w:spacing w:before="280" w:after="119"/>
    </w:pPr>
    <w:rPr>
      <w:rFonts w:ascii="Times New Roman" w:eastAsia="Times New Roman" w:hAnsi="Times New Roman" w:cs="Times New Roman"/>
      <w:kern w:val="2"/>
      <w:lang w:eastAsia="zh-CN" w:bidi="hi-IN"/>
    </w:rPr>
  </w:style>
  <w:style w:type="paragraph" w:customStyle="1" w:styleId="Cuerpodetextoconsangreda">
    <w:name w:val="Cuerpo de texto con sangríeda"/>
    <w:qFormat/>
    <w:rsid w:val="00B92038"/>
    <w:pPr>
      <w:autoSpaceDN/>
      <w:ind w:left="3540"/>
      <w:jc w:val="both"/>
    </w:pPr>
    <w:rPr>
      <w:rFonts w:ascii="Liberation Serif" w:eastAsia="0" w:hAnsi="Liberation Serif" w:cs="Liberation Serif"/>
      <w:kern w:val="2"/>
      <w:lang w:eastAsia="hi-IN" w:bidi="hi-IN"/>
    </w:rPr>
  </w:style>
  <w:style w:type="table" w:styleId="Tablaconcuadrcula">
    <w:name w:val="Table Grid"/>
    <w:basedOn w:val="Tablanormal"/>
    <w:uiPriority w:val="39"/>
    <w:rsid w:val="00B92038"/>
    <w:pPr>
      <w:widowControl/>
      <w:suppressAutoHyphens w:val="0"/>
      <w:autoSpaceDN/>
    </w:pPr>
    <w:rPr>
      <w:rFonts w:ascii="Liberation Serif" w:eastAsia="NSimSun" w:hAnsi="Liberation Serif" w:cs="Lucida Sans"/>
      <w:kern w:val="2"/>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92038"/>
    <w:pPr>
      <w:widowControl/>
      <w:suppressAutoHyphens w:val="0"/>
      <w:autoSpaceDN/>
      <w:spacing w:before="100" w:beforeAutospacing="1" w:after="100" w:afterAutospacing="1"/>
      <w:textAlignment w:val="auto"/>
    </w:pPr>
    <w:rPr>
      <w:rFonts w:ascii="Times New Roman" w:eastAsia="Times New Roman" w:hAnsi="Times New Roman" w:cs="Times New Roman"/>
      <w:lang w:eastAsia="es-ES"/>
    </w:rPr>
  </w:style>
  <w:style w:type="character" w:customStyle="1" w:styleId="normaltextrun">
    <w:name w:val="normaltextrun"/>
    <w:basedOn w:val="Fuentedeprrafopredeter"/>
    <w:rsid w:val="00B92038"/>
  </w:style>
  <w:style w:type="character" w:customStyle="1" w:styleId="eop">
    <w:name w:val="eop"/>
    <w:basedOn w:val="Fuentedeprrafopredeter"/>
    <w:rsid w:val="00B92038"/>
  </w:style>
  <w:style w:type="character" w:styleId="Hipervnculovisitado">
    <w:name w:val="FollowedHyperlink"/>
    <w:basedOn w:val="Fuentedeprrafopredeter"/>
    <w:uiPriority w:val="99"/>
    <w:semiHidden/>
    <w:unhideWhenUsed/>
    <w:rsid w:val="00B92038"/>
    <w:rPr>
      <w:color w:val="954F72" w:themeColor="followedHyperlink"/>
      <w:u w:val="single"/>
    </w:rPr>
  </w:style>
  <w:style w:type="numbering" w:customStyle="1" w:styleId="WWNum2">
    <w:name w:val="WWNum2"/>
    <w:basedOn w:val="Sinlista"/>
    <w:rsid w:val="00782E23"/>
    <w:pPr>
      <w:numPr>
        <w:numId w:val="23"/>
      </w:numPr>
    </w:pPr>
  </w:style>
  <w:style w:type="numbering" w:customStyle="1" w:styleId="WWNum3">
    <w:name w:val="WWNum3"/>
    <w:basedOn w:val="Sinlista"/>
    <w:rsid w:val="00782E23"/>
    <w:pPr>
      <w:numPr>
        <w:numId w:val="24"/>
      </w:numPr>
    </w:pPr>
  </w:style>
  <w:style w:type="numbering" w:customStyle="1" w:styleId="WWNum4">
    <w:name w:val="WWNum4"/>
    <w:basedOn w:val="Sinlista"/>
    <w:rsid w:val="00782E23"/>
    <w:pPr>
      <w:numPr>
        <w:numId w:val="25"/>
      </w:numPr>
    </w:pPr>
  </w:style>
  <w:style w:type="numbering" w:customStyle="1" w:styleId="WWNum5">
    <w:name w:val="WWNum5"/>
    <w:basedOn w:val="Sinlista"/>
    <w:rsid w:val="00782E23"/>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119397">
      <w:bodyDiv w:val="1"/>
      <w:marLeft w:val="0"/>
      <w:marRight w:val="0"/>
      <w:marTop w:val="0"/>
      <w:marBottom w:val="0"/>
      <w:divBdr>
        <w:top w:val="none" w:sz="0" w:space="0" w:color="auto"/>
        <w:left w:val="none" w:sz="0" w:space="0" w:color="auto"/>
        <w:bottom w:val="none" w:sz="0" w:space="0" w:color="auto"/>
        <w:right w:val="none" w:sz="0" w:space="0" w:color="auto"/>
      </w:divBdr>
    </w:div>
    <w:div w:id="15729592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ede.gva.es/va/"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sede.gva.es/va/"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5099</Words>
  <Characters>28050</Characters>
  <Application>Microsoft Office Word</Application>
  <DocSecurity>0</DocSecurity>
  <Lines>233</Lines>
  <Paragraphs>66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GINER CONEJOS, CARMEN</dc:creator>
  <cp:lastModifiedBy>SALA BENET, ADA MARIA</cp:lastModifiedBy>
  <cp:revision>4</cp:revision>
  <cp:lastPrinted>2025-02-18T09:00:00Z</cp:lastPrinted>
  <dcterms:created xsi:type="dcterms:W3CDTF">2025-04-03T07:51:00Z</dcterms:created>
  <dcterms:modified xsi:type="dcterms:W3CDTF">2025-04-14T11:07:00Z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