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9E2" w:rsidRPr="00FB59E2" w:rsidRDefault="00FB59E2" w:rsidP="00FB59E2">
      <w:pPr>
        <w:suppressAutoHyphens w:val="0"/>
        <w:spacing w:after="0" w:line="276" w:lineRule="auto"/>
        <w:jc w:val="both"/>
        <w:rPr>
          <w:rFonts w:ascii="Helvetica LT Std Light" w:hAnsi="Helvetica LT Std Light"/>
        </w:rPr>
      </w:pPr>
      <w:bookmarkStart w:id="0" w:name="_GoBack"/>
      <w:bookmarkEnd w:id="0"/>
      <w:r w:rsidRPr="00FB59E2">
        <w:rPr>
          <w:rFonts w:ascii="Helvetica LT Std Light" w:hAnsi="Helvetica LT Std Light"/>
        </w:rPr>
        <w:t>Anuncio</w:t>
      </w:r>
    </w:p>
    <w:p w:rsidR="00FB59E2" w:rsidRPr="00FB59E2" w:rsidRDefault="00FB59E2" w:rsidP="00FB59E2">
      <w:pPr>
        <w:suppressAutoHyphens w:val="0"/>
        <w:spacing w:after="0" w:line="276" w:lineRule="auto"/>
        <w:jc w:val="both"/>
        <w:rPr>
          <w:rFonts w:ascii="Helvetica LT Std Light" w:hAnsi="Helvetica LT Std Light"/>
        </w:rPr>
      </w:pPr>
      <w:r w:rsidRPr="00FB59E2">
        <w:rPr>
          <w:rFonts w:ascii="Helvetica LT Std Light" w:hAnsi="Helvetica LT Std Light"/>
        </w:rPr>
        <w:t>A los efectos oportunos, se hace público que la Junta de Gobierno, en la sesión ordinaria del día 17 de marzo de 2025, adoptó el acuerdo de aprobación de las bases reguladoras de la convocatoria del concurso público para la concesión de subvenciones a asociaciones de madres y padres de alumnos/as (ANPAS) de centros educativos de Ourense que impartan enseñanzas de educación infantil, primaria y/o enseñanzas obligatorias que desarrollen acciones en el campo de la educación durante el curso escolar 2024/2025, con sujeción a las siguientes cláusulas:</w:t>
      </w:r>
    </w:p>
    <w:p w:rsidR="0066677D" w:rsidRPr="00FB59E2" w:rsidRDefault="0066677D" w:rsidP="00FB59E2">
      <w:pPr>
        <w:spacing w:after="0" w:line="276" w:lineRule="auto"/>
        <w:contextualSpacing/>
        <w:jc w:val="both"/>
        <w:rPr>
          <w:rFonts w:ascii="Helvetica LT Std Light" w:hAnsi="Helvetica LT Std Light"/>
          <w:b/>
        </w:rPr>
      </w:pPr>
    </w:p>
    <w:p w:rsidR="0066677D" w:rsidRPr="00FB59E2" w:rsidRDefault="0066677D" w:rsidP="00FB59E2">
      <w:pPr>
        <w:spacing w:after="0" w:line="276" w:lineRule="auto"/>
        <w:contextualSpacing/>
        <w:jc w:val="both"/>
        <w:rPr>
          <w:rFonts w:ascii="Helvetica LT Std Light" w:hAnsi="Helvetica LT Std Light"/>
        </w:rPr>
      </w:pPr>
      <w:bookmarkStart w:id="1" w:name="Inicio_texto_de_propuesta"/>
      <w:bookmarkEnd w:id="1"/>
      <w:r w:rsidRPr="00FB59E2">
        <w:rPr>
          <w:rFonts w:ascii="Helvetica LT Std Light" w:hAnsi="Helvetica LT Std Light"/>
          <w:b/>
          <w:u w:val="single"/>
        </w:rPr>
        <w:t>Primera.- Objeto</w:t>
      </w:r>
      <w:r w:rsidRPr="00FB59E2">
        <w:rPr>
          <w:rFonts w:ascii="Helvetica LT Std Light" w:hAnsi="Helvetica LT Std Light"/>
          <w:b/>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1. </w:t>
      </w:r>
      <w:r w:rsidRPr="00FB59E2">
        <w:rPr>
          <w:rFonts w:ascii="Helvetica LT Std Light" w:hAnsi="Helvetica LT Std Light"/>
        </w:rPr>
        <w:t>El objeto de estas bases es la regulación de la tramitación y concesión, por parte de la Diputación Provincial de Ourense, de subvenciones para fomentar las actividades en el campo de la educación y todas sus facetas que promuevan las asociaciones de madres y padres de alumnos/as (ANPA) de centros educativos de la Provincia de Ourense que impartan enseñanzas de educación infantil, primaria o secundaria, en el mismo o en diferentes centros, mediante convocatoria pública y a través del procedimiento de concurrencia competitiva.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Serán objeto de estas subvenciones las ANPAS que desarrollen los proyectos y acciones que tengan por objeto el fomento de actividades educativas.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De conformidad con lo establecido en el artículo 8.1 de la Ley 38/2003, General de Subvenciones, en su párrafo segundo, </w:t>
      </w:r>
      <w:r w:rsidR="00EA5881" w:rsidRPr="00FB59E2">
        <w:rPr>
          <w:rFonts w:ascii="Helvetica LT Std Light" w:hAnsi="Helvetica LT Std Light"/>
        </w:rPr>
        <w:t>l</w:t>
      </w:r>
      <w:r w:rsidRPr="00FB59E2">
        <w:rPr>
          <w:rFonts w:ascii="Helvetica LT Std Light" w:hAnsi="Helvetica LT Std Light"/>
        </w:rPr>
        <w:t>a presente convocatoria se integra en el</w:t>
      </w:r>
      <w:r w:rsidRPr="00FB59E2">
        <w:rPr>
          <w:rFonts w:ascii="Helvetica LT Std Light" w:hAnsi="Helvetica LT Std Light" w:cs="Calibri"/>
        </w:rPr>
        <w:t> </w:t>
      </w:r>
      <w:r w:rsidRPr="00FB59E2">
        <w:rPr>
          <w:rFonts w:ascii="Helvetica LT Std Light" w:hAnsi="Helvetica LT Std Light"/>
        </w:rPr>
        <w:t xml:space="preserve">Plan </w:t>
      </w:r>
      <w:r w:rsidR="00EA5881" w:rsidRPr="00FB59E2">
        <w:rPr>
          <w:rFonts w:ascii="Helvetica LT Std Light" w:hAnsi="Helvetica LT Std Light"/>
        </w:rPr>
        <w:t>estrat</w:t>
      </w:r>
      <w:r w:rsidR="00EA5881" w:rsidRPr="00FB59E2">
        <w:rPr>
          <w:rFonts w:ascii="Helvetica LT Std Light" w:hAnsi="Helvetica LT Std Light" w:cs="Helvetica"/>
        </w:rPr>
        <w:t>ég</w:t>
      </w:r>
      <w:r w:rsidR="00EA5881" w:rsidRPr="00FB59E2">
        <w:rPr>
          <w:rFonts w:ascii="Helvetica LT Std Light" w:hAnsi="Helvetica LT Std Light"/>
        </w:rPr>
        <w:t>ico</w:t>
      </w:r>
      <w:r w:rsidRPr="00FB59E2">
        <w:rPr>
          <w:rFonts w:ascii="Helvetica LT Std Light" w:hAnsi="Helvetica LT Std Light"/>
        </w:rPr>
        <w:t xml:space="preserve"> de </w:t>
      </w:r>
      <w:r w:rsidR="00EA5881" w:rsidRPr="00FB59E2">
        <w:rPr>
          <w:rFonts w:ascii="Helvetica LT Std Light" w:hAnsi="Helvetica LT Std Light"/>
        </w:rPr>
        <w:t>subvenci</w:t>
      </w:r>
      <w:r w:rsidR="00EA5881" w:rsidRPr="00FB59E2">
        <w:rPr>
          <w:rFonts w:ascii="Helvetica LT Std Light" w:hAnsi="Helvetica LT Std Light" w:cs="Helvetica"/>
        </w:rPr>
        <w:t>on</w:t>
      </w:r>
      <w:r w:rsidR="00EA5881" w:rsidRPr="00FB59E2">
        <w:rPr>
          <w:rFonts w:ascii="Helvetica LT Std Light" w:hAnsi="Helvetica LT Std Light"/>
        </w:rPr>
        <w:t>es</w:t>
      </w:r>
      <w:r w:rsidRPr="00FB59E2">
        <w:rPr>
          <w:rFonts w:ascii="Helvetica LT Std Light" w:hAnsi="Helvetica LT Std Light"/>
        </w:rPr>
        <w:t xml:space="preserve"> de la D</w:t>
      </w:r>
      <w:r w:rsidR="00EA5881" w:rsidRPr="00FB59E2">
        <w:rPr>
          <w:rFonts w:ascii="Helvetica LT Std Light" w:hAnsi="Helvetica LT Std Light"/>
        </w:rPr>
        <w:t>i</w:t>
      </w:r>
      <w:r w:rsidRPr="00FB59E2">
        <w:rPr>
          <w:rFonts w:ascii="Helvetica LT Std Light" w:hAnsi="Helvetica LT Std Light"/>
        </w:rPr>
        <w:t>putaci</w:t>
      </w:r>
      <w:r w:rsidR="00EA5881" w:rsidRPr="00FB59E2">
        <w:rPr>
          <w:rFonts w:ascii="Helvetica LT Std Light" w:hAnsi="Helvetica LT Std Light"/>
        </w:rPr>
        <w:t>ó</w:t>
      </w:r>
      <w:r w:rsidRPr="00FB59E2">
        <w:rPr>
          <w:rFonts w:ascii="Helvetica LT Std Light" w:hAnsi="Helvetica LT Std Light"/>
        </w:rPr>
        <w:t xml:space="preserve">n Provincial de Ourense y del </w:t>
      </w:r>
      <w:proofErr w:type="spellStart"/>
      <w:r w:rsidRPr="00FB59E2">
        <w:rPr>
          <w:rFonts w:ascii="Helvetica LT Std Light" w:hAnsi="Helvetica LT Std Light"/>
        </w:rPr>
        <w:t>Inorde</w:t>
      </w:r>
      <w:proofErr w:type="spellEnd"/>
      <w:r w:rsidRPr="00FB59E2">
        <w:rPr>
          <w:rFonts w:ascii="Helvetica LT Std Light" w:hAnsi="Helvetica LT Std Light"/>
        </w:rPr>
        <w:t xml:space="preserve"> para el per</w:t>
      </w:r>
      <w:r w:rsidRPr="00FB59E2">
        <w:rPr>
          <w:rFonts w:ascii="Helvetica LT Std Light" w:hAnsi="Helvetica LT Std Light" w:cs="Helvetica"/>
        </w:rPr>
        <w:t>í</w:t>
      </w:r>
      <w:r w:rsidRPr="00FB59E2">
        <w:rPr>
          <w:rFonts w:ascii="Helvetica LT Std Light" w:hAnsi="Helvetica LT Std Light"/>
        </w:rPr>
        <w:t xml:space="preserve">odo 2024-2027, </w:t>
      </w:r>
      <w:r w:rsidR="006C76AB" w:rsidRPr="00FB59E2">
        <w:rPr>
          <w:rFonts w:ascii="Helvetica LT Std Light" w:hAnsi="Helvetica LT Std Light"/>
        </w:rPr>
        <w:t>contribuyendo</w:t>
      </w:r>
      <w:r w:rsidRPr="00FB59E2">
        <w:rPr>
          <w:rFonts w:ascii="Helvetica LT Std Light" w:hAnsi="Helvetica LT Std Light"/>
        </w:rPr>
        <w:t xml:space="preserve"> al fomento de la realización de actividades culturales y recreativas en el conjunto de la provincia.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2. A los efectos de esta convocatoria, podrán ser objeto de subvención, los programas y las actividades educativas, deportivas, culturales o de conciliación que estén dirigidas a la realización de actuaciones puntuales o de carácter anual, en el campo educativo en todas sus vertientes y que sean realizadas en el curso escolar 2024/2025 (entendiendo este desde 1 de septiembre de 2024 hasta 31 de agosto de 2025).</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Los gastos subvencionables podrán incluir gastos de material, personal (únicamente en el supuesto en que consista en un contrato </w:t>
      </w:r>
      <w:r w:rsidRPr="00FB59E2">
        <w:rPr>
          <w:rFonts w:ascii="Helvetica LT Std Light" w:hAnsi="Helvetica LT Std Light"/>
          <w:bCs/>
        </w:rPr>
        <w:t>específico</w:t>
      </w:r>
      <w:r w:rsidRPr="00FB59E2">
        <w:rPr>
          <w:rFonts w:ascii="Helvetica LT Std Light" w:hAnsi="Helvetica LT Std Light"/>
        </w:rPr>
        <w:t xml:space="preserve"> para la realización de la actuación objeto de subvención) o autobuses y todo aquel necesario para la realización de las actividades propuestas en la memoria.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Queda excluido de esta ayuda todo material inventariable.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3. Estas entidades podrán presentar únicamente solicitud para una actuación al amparo de esta convocatoria, siempre que tenga por objeto la realización de actividades conforme a la definición contenida en el apartado anterior.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En este sentido, se excluirán de la valoración aquellas solicitudes que se fraccionen en más de una actividad dentro del mismo proyecto, es decir, cada solicitud de subvención se corresponderá con una única actuación para realizar. En caso contrario, la Comisión de Valoración excluirá, de manera automática, las dichas solicitudes.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u w:val="single"/>
        </w:rPr>
        <w:t>Segunda.- Beneficiarios</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lastRenderedPageBreak/>
        <w:t xml:space="preserve">Podrán solicitar las subvenciones reguladas en la presente convocatoria aquellas asociaciones de madres y padres de alumnos/las (ANPA) de la provincia de Ourense que impartan enseñanzas de educación infantil, primaria y secundaria.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No podrán ser destinatarios de subvenciones aquellas entidades que no se encuentren al corriente de sus deberes fiscales, con las haciendas Públicas (estatal y autonómica) y con la Seguridad Social.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u w:val="single"/>
        </w:rPr>
        <w:t>Tercera.- Disponibilidades presupuestarias</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La financiación de las subvenciones reguladas en esta convocatoria se realizará con cargo a la aplicación 33420/48008</w:t>
      </w:r>
      <w:r w:rsidRPr="00FB59E2">
        <w:rPr>
          <w:rFonts w:ascii="Helvetica LT Std Light" w:hAnsi="Helvetica LT Std Light"/>
          <w:bCs/>
        </w:rPr>
        <w:t xml:space="preserve"> de los presupuestos de la Diputación Provincial de Ourense para el ejercicio 2025.</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La cuantía máxima disponible para la concesión de estas subvenciones es de 50.000,00 euros.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Cuarta.- Cuantía máxima de las subvenciones</w:t>
      </w:r>
      <w:r w:rsidRPr="00FB59E2">
        <w:rPr>
          <w:rFonts w:ascii="Helvetica LT Std Light" w:hAnsi="Helvetica LT Std Light"/>
          <w:bCs/>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La cuantía de la subvención estará en función del coste de los programas/actividades, siendo el máximo establecido a conceder de 2.000,00 euros por beneficiario. En ningún caso el importe de la subvención podrá ser de tal cuantía que, aisladamente o en concurrencia con subvenciones o ayudas de otras Administraciones Públicas o de otros entes públicos o privados, supere el coste total de la actividad a desarrollar por el/</w:t>
      </w:r>
      <w:r w:rsidR="00975DDC">
        <w:rPr>
          <w:rFonts w:ascii="Helvetica LT Std Light" w:hAnsi="Helvetica LT Std Light"/>
        </w:rPr>
        <w:t>l</w:t>
      </w:r>
      <w:r w:rsidRPr="00FB59E2">
        <w:rPr>
          <w:rFonts w:ascii="Helvetica LT Std Light" w:hAnsi="Helvetica LT Std Light"/>
        </w:rPr>
        <w:t xml:space="preserve">a beneficiario/a. El porcentaje subvencionable por la Diputación no podrá exceder del 50% del coste de la actividad a que se aplique.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Quinta.- Solicitudes: lugar y forma de presentación, plazo y documentación: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u w:val="single"/>
        </w:rPr>
        <w:t>Quinta 1. Lugar y forma de presentación</w:t>
      </w:r>
      <w:r w:rsidRPr="00FB59E2">
        <w:rPr>
          <w:rFonts w:ascii="Helvetica LT Std Light" w:hAnsi="Helvetica LT Std Light"/>
          <w:bCs/>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Las solicitudes, subscritas por el interesado o </w:t>
      </w:r>
      <w:r w:rsidR="00975DDC">
        <w:rPr>
          <w:rFonts w:ascii="Helvetica LT Std Light" w:hAnsi="Helvetica LT Std Light"/>
        </w:rPr>
        <w:t>por</w:t>
      </w:r>
      <w:r w:rsidRPr="00FB59E2">
        <w:rPr>
          <w:rFonts w:ascii="Helvetica LT Std Light" w:hAnsi="Helvetica LT Std Light"/>
        </w:rPr>
        <w:t xml:space="preserve"> su representante, irán dirigidas a la Presidencia de la Diputación Provincial de Ourense, mediante su presentación en el Registro General de esta entidad de forma telemática, a través del registro general de la sede electrónica de la Diputación https://sede.depourense.es/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u w:val="single"/>
        </w:rPr>
        <w:t>Quinta 2. Plazo de presentación</w:t>
      </w:r>
      <w:r w:rsidRPr="00FB59E2">
        <w:rPr>
          <w:rFonts w:ascii="Helvetica LT Std Light" w:hAnsi="Helvetica LT Std Light"/>
          <w:bCs/>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El plazo improrrogable de presentación se iniciará a partir de la publicación de la convocatoria regulada en estas bases en la Base de datos Nacional de Subvenciones, y finalizará el 30 de abril de 2025, siendo este el último día en el que podrán presentarse válidamente las solicitudes.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u w:val="single"/>
        </w:rPr>
        <w:t>Quinta. 3. Documentación que debe presentarse</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Las solicitudes deberán formularse acercando dos tipos de documentación: en primer lugar, documentación administrativa, para la acreditación del cumplimiento de los requisitos para la participación en la convocatoria; en segundo lugar, documentación valorable, para la valoración de los méritos del solicitante.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El detalle de la documentación administrativa y valorable que debe presentarse es el siguiente: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a) </w:t>
      </w:r>
      <w:r w:rsidRPr="00FB59E2">
        <w:rPr>
          <w:rFonts w:ascii="Helvetica LT Std Light" w:hAnsi="Helvetica LT Std Light"/>
          <w:u w:val="single"/>
        </w:rPr>
        <w:t>Documentación administrativa: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a.1) Solicitud dirigida a la Presidencia de la Diputación en el modelo oficial, recogido en el </w:t>
      </w:r>
      <w:r w:rsidRPr="00FB59E2">
        <w:rPr>
          <w:rFonts w:ascii="Helvetica LT Std Light" w:hAnsi="Helvetica LT Std Light"/>
          <w:b/>
        </w:rPr>
        <w:t>anexo I</w:t>
      </w:r>
      <w:r w:rsidRPr="00FB59E2">
        <w:rPr>
          <w:rFonts w:ascii="Helvetica LT Std Light" w:hAnsi="Helvetica LT Std Light"/>
        </w:rPr>
        <w:t xml:space="preserve"> de estas bases.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a.2) Estatutos sociales de la entidad.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a.3) Poder con el que actúe el representante de la entidad, excepto que la dicha función le corresponda conforme con los estatutos sociales, en razón de su cargo en </w:t>
      </w:r>
      <w:r w:rsidRPr="00FB59E2">
        <w:rPr>
          <w:rFonts w:ascii="Helvetica LT Std Light" w:hAnsi="Helvetica LT Std Light"/>
        </w:rPr>
        <w:lastRenderedPageBreak/>
        <w:t xml:space="preserve">la entidad, en cuyo caso la validez de la representación se acreditará mediante documento acreditativo de su nombramiento o elección.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a.4) Certificado de inscripción en el registro oficial correspondiente al tipo de entidad de que se trate.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Los solicitantes estarán eximidos de presentar los documentos indicados en los apartados a.2), a.3) y a.4) cuando estos documentos ya obraran en poder de la Diputación, excepto en el caso en que se produjeran modificaciones en el contenido de los dichos documentos o en las circunstancias de hecho o de derecho que se reflejan en ellos, supuesto en el que se deberá presentar el nuevo documento que sustituya al anterior.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a.5) Declaración responsable comprensiva del hecho de no encontrarse incurso el solicitante en las prohibiciones recogidas en el artículo 13 de la Ley </w:t>
      </w:r>
      <w:r w:rsidR="00975DDC">
        <w:rPr>
          <w:rFonts w:ascii="Helvetica LT Std Light" w:hAnsi="Helvetica LT Std Light"/>
        </w:rPr>
        <w:t>G</w:t>
      </w:r>
      <w:r w:rsidRPr="00FB59E2">
        <w:rPr>
          <w:rFonts w:ascii="Helvetica LT Std Light" w:hAnsi="Helvetica LT Std Light"/>
        </w:rPr>
        <w:t xml:space="preserve">eneral de subvenciones, incluyendo una referencia expresa a la circunstancia de encontrarse la entidad al día en sus deberes tributarios y de Seguridad Social. Para el planteamiento de esta declaración podrá utilizarse el modelo recogido en el </w:t>
      </w:r>
      <w:r w:rsidRPr="00FB59E2">
        <w:rPr>
          <w:rFonts w:ascii="Helvetica LT Std Light" w:hAnsi="Helvetica LT Std Light"/>
          <w:b/>
        </w:rPr>
        <w:t xml:space="preserve">anexo </w:t>
      </w:r>
      <w:r w:rsidRPr="00975DDC">
        <w:rPr>
          <w:rFonts w:ascii="Helvetica LT Std Light" w:hAnsi="Helvetica LT Std Light"/>
          <w:b/>
        </w:rPr>
        <w:t>II</w:t>
      </w:r>
      <w:r w:rsidRPr="00FB59E2">
        <w:rPr>
          <w:rFonts w:ascii="Helvetica LT Std Light" w:hAnsi="Helvetica LT Std Light"/>
        </w:rPr>
        <w:t xml:space="preserve"> de estas bases.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a.6) Declaración del solicitante de la subvención en la que figure el conjunto de subvenciones y ayudas solicitadas para los mismos fines, tanto las aprobadas o concedidas, como las pendientes, sean públicas o privadas, según el modelo </w:t>
      </w:r>
      <w:r w:rsidRPr="00FB59E2">
        <w:rPr>
          <w:rFonts w:ascii="Helvetica LT Std Light" w:hAnsi="Helvetica LT Std Light"/>
          <w:b/>
        </w:rPr>
        <w:t>anexo III</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a.7) Autorización para recibir a través de correo electrónico y/o </w:t>
      </w:r>
      <w:proofErr w:type="spellStart"/>
      <w:r w:rsidRPr="00FB59E2">
        <w:rPr>
          <w:rFonts w:ascii="Helvetica LT Std Light" w:hAnsi="Helvetica LT Std Light"/>
        </w:rPr>
        <w:t>sms</w:t>
      </w:r>
      <w:proofErr w:type="spellEnd"/>
      <w:r w:rsidRPr="00FB59E2">
        <w:rPr>
          <w:rFonts w:ascii="Helvetica LT Std Light" w:hAnsi="Helvetica LT Std Light"/>
        </w:rPr>
        <w:t xml:space="preserve"> la comunicación de aviso del inicio del plazo de enmienda de deficiencias materiales en la documentación administrativa presentada, de la publicación del anuncio de inicio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sidRPr="00FB59E2">
        <w:rPr>
          <w:rFonts w:ascii="Helvetica LT Std Light" w:hAnsi="Helvetica LT Std Light"/>
          <w:b/>
        </w:rPr>
        <w:t>anexo IV</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La presentación del documento señalado en el apartado a.7) no es obligatoria, sino voluntaria, pero, en caso de no presentarse, la Diputación no efectuará ninguna comunicación individual al interesado relativa a la enmienda de deficiencias en la solicitud, al trámite de audiencia, al acuerdo de resolución del concurso, y a la enmienda de deficiencias en la justificación, publicitándose la información correspondiente exclusivamente a través de la sede electrónica y la página web y además en el BOP, en el caso de la resolución del procedimiento, conforme con el señalado en las bases 8ª y 11ª, respectivamente.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a.8) De conformidad con lo establecido en el artículo 28 de la Ley 39/2015, de 1 de octubre, del procedimiento administrativo común de las administraciones públicas, no será necesario que los solicitantes </w:t>
      </w:r>
      <w:r w:rsidR="00003313" w:rsidRPr="00003313">
        <w:rPr>
          <w:rFonts w:ascii="Helvetica LT Std Light" w:hAnsi="Helvetica LT Std Light"/>
          <w:bCs/>
        </w:rPr>
        <w:t>presenten</w:t>
      </w:r>
      <w:r w:rsidRPr="00FB59E2">
        <w:rPr>
          <w:rFonts w:ascii="Helvetica LT Std Light" w:hAnsi="Helvetica LT Std Light"/>
          <w:bCs/>
        </w:rPr>
        <w:t xml:space="preserve"> el DNI del representante y el NIF de la entidad, dado que la Diputación comprobará de oficio esta información a través de las plataformas de intermediación de datos de las administraciones públicas.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No obstante, en caso de que el solicitante se oponga expresamente a la realización de esta consulta por la Diputación, deberá </w:t>
      </w:r>
      <w:r w:rsidR="00003313">
        <w:rPr>
          <w:rFonts w:ascii="Helvetica LT Std Light" w:hAnsi="Helvetica LT Std Light"/>
          <w:bCs/>
        </w:rPr>
        <w:t>presentar</w:t>
      </w:r>
      <w:r w:rsidRPr="00FB59E2">
        <w:rPr>
          <w:rFonts w:ascii="Helvetica LT Std Light" w:hAnsi="Helvetica LT Std Light"/>
          <w:bCs/>
        </w:rPr>
        <w:t xml:space="preserve"> la dicha documentación con la solicitud. La oposición a esta consulta podrá formularse mediante un escrito que se unirá a la solicitud.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lastRenderedPageBreak/>
        <w:t xml:space="preserve">En caso de que por razones técnicas no sea posible realizar la consulta de documentación por parte de la Diputación de Ourense, podrá requerirse al solicitante para que </w:t>
      </w:r>
      <w:r w:rsidR="00003313">
        <w:rPr>
          <w:rFonts w:ascii="Helvetica LT Std Light" w:hAnsi="Helvetica LT Std Light"/>
          <w:bCs/>
        </w:rPr>
        <w:t>presente</w:t>
      </w:r>
      <w:r w:rsidRPr="00FB59E2">
        <w:rPr>
          <w:rFonts w:ascii="Helvetica LT Std Light" w:hAnsi="Helvetica LT Std Light"/>
          <w:bCs/>
        </w:rPr>
        <w:t xml:space="preserve"> los documentos precisos, </w:t>
      </w:r>
      <w:r w:rsidR="00003313">
        <w:rPr>
          <w:rFonts w:ascii="Helvetica LT Std Light" w:hAnsi="Helvetica LT Std Light"/>
          <w:bCs/>
        </w:rPr>
        <w:t>lo</w:t>
      </w:r>
      <w:r w:rsidRPr="00FB59E2">
        <w:rPr>
          <w:rFonts w:ascii="Helvetica LT Std Light" w:hAnsi="Helvetica LT Std Light"/>
          <w:bCs/>
        </w:rPr>
        <w:t xml:space="preserve"> que se le notificará oportunamente, concediéndole un plazo de diez días hábiles para su presentación.  </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b) </w:t>
      </w:r>
      <w:r w:rsidRPr="00FB59E2">
        <w:rPr>
          <w:rFonts w:ascii="Helvetica LT Std Light" w:hAnsi="Helvetica LT Std Light"/>
          <w:u w:val="single"/>
        </w:rPr>
        <w:t>Documentación obligatoria para la valoración de las solicitudes: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Se presentará un proyecto descriptivo de la actividad a realizar o realizada, que contendrá, por lo menos, </w:t>
      </w:r>
      <w:r w:rsidR="00003313">
        <w:rPr>
          <w:rFonts w:ascii="Helvetica LT Std Light" w:hAnsi="Helvetica LT Std Light"/>
        </w:rPr>
        <w:t>l</w:t>
      </w:r>
      <w:r w:rsidRPr="00FB59E2">
        <w:rPr>
          <w:rFonts w:ascii="Helvetica LT Std Light" w:hAnsi="Helvetica LT Std Light"/>
        </w:rPr>
        <w:t>a siguiente información: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 Memoria descriptiva de la actividad, firmada por el representante legal de la entidad, incluyendo los siguientes apartados (</w:t>
      </w:r>
      <w:r w:rsidRPr="00FB59E2">
        <w:rPr>
          <w:rFonts w:ascii="Helvetica LT Std Light" w:hAnsi="Helvetica LT Std Light"/>
          <w:b/>
        </w:rPr>
        <w:t>Anexo V</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a.1) Descripción de las actividades que </w:t>
      </w:r>
      <w:r w:rsidR="00003313">
        <w:rPr>
          <w:rFonts w:ascii="Helvetica LT Std Light" w:hAnsi="Helvetica LT Std Light"/>
        </w:rPr>
        <w:t>l</w:t>
      </w:r>
      <w:r w:rsidRPr="00FB59E2">
        <w:rPr>
          <w:rFonts w:ascii="Helvetica LT Std Light" w:hAnsi="Helvetica LT Std Light"/>
        </w:rPr>
        <w:t>a integran, con indicación del número de alumnos que participaron en la actividad, en caso de que ya se había realizado, o una previsión de los alumnos que se prevé que vayan a participar en dicha actividad.</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a.2) Objetivos que se pretenden alcanzar con la organización de la actividad.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a.3) Plazo o fecha de ejecución.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b) Presupuesto individualizado de la actividad, detallado en ingresos y gastos.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c) Certificado del secretario/a del centro de enseñanza, acreditativo del número de alumnos que están matriculados en el centro de enseñanza en educación infantil, primaria y secundaria.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Se advierte expresamente que no serán objeto de valoración, denegándoseles la concesión de la subvención a aquellas solicitudes en las que no se </w:t>
      </w:r>
      <w:r w:rsidR="00003313">
        <w:rPr>
          <w:rFonts w:ascii="Helvetica LT Std Light" w:hAnsi="Helvetica LT Std Light"/>
        </w:rPr>
        <w:t>presente</w:t>
      </w:r>
      <w:r w:rsidRPr="00FB59E2">
        <w:rPr>
          <w:rFonts w:ascii="Helvetica LT Std Light" w:hAnsi="Helvetica LT Std Light"/>
        </w:rPr>
        <w:t xml:space="preserve">, la documentación indicada en los apartados a), b) y c). Se procederá de igual manera en los supuestos en que los documentos presentados se encuentren incompletos, padezcan de defectos esenciales que impidan o dificulten gravemente su valoración o contengan datos o previsiones de difícil o imposible realización.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u w:val="single"/>
        </w:rPr>
        <w:t>Quinta 4: Reglas sobre enmienda de deficiencias en la documentación presentada</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Dada la naturaleza competitiva del procedimiento de concesión de subvenciones, la documentación valorable no será objeto del trámite de enmienda de deficiencias, que solo será de aplicación a la documentación administrativa.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Sexta.- Régimen de protección de los datos </w:t>
      </w:r>
      <w:r w:rsidR="00003313">
        <w:rPr>
          <w:rFonts w:ascii="Helvetica LT Std Light" w:hAnsi="Helvetica LT Std Light"/>
          <w:b/>
          <w:bCs/>
          <w:u w:val="single"/>
        </w:rPr>
        <w:t>adjuntados</w:t>
      </w:r>
      <w:r w:rsidRPr="00FB59E2">
        <w:rPr>
          <w:rFonts w:ascii="Helvetica LT Std Light" w:hAnsi="Helvetica LT Std Light"/>
          <w:b/>
          <w:bCs/>
          <w:u w:val="single"/>
        </w:rPr>
        <w:t xml:space="preserve"> con la solicitud.</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1. El tratamiento por la Diputación Provincial de los datos personales </w:t>
      </w:r>
      <w:r w:rsidR="00003313">
        <w:rPr>
          <w:rFonts w:ascii="Helvetica LT Std Light" w:hAnsi="Helvetica LT Std Light"/>
          <w:bCs/>
        </w:rPr>
        <w:t>adjuntados</w:t>
      </w:r>
      <w:r w:rsidRPr="00FB59E2">
        <w:rPr>
          <w:rFonts w:ascii="Helvetica LT Std Light" w:hAnsi="Helvetica LT Std Light"/>
          <w:bCs/>
        </w:rPr>
        <w:t xml:space="preserve"> por los solicitantes se funda en </w:t>
      </w:r>
      <w:r w:rsidR="00003313">
        <w:rPr>
          <w:rFonts w:ascii="Helvetica LT Std Light" w:hAnsi="Helvetica LT Std Light"/>
          <w:bCs/>
        </w:rPr>
        <w:t>lo</w:t>
      </w:r>
      <w:r w:rsidRPr="00FB59E2">
        <w:rPr>
          <w:rFonts w:ascii="Helvetica LT Std Light" w:hAnsi="Helvetica LT Std Light"/>
          <w:bCs/>
        </w:rPr>
        <w:t xml:space="preserve">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los datos  personales y garantías de los derechos digitales, en adelante LOPDGDD, al ser la aportación de los datos e información exigida en estas bases necesaria para el cumplimiento de</w:t>
      </w:r>
      <w:r w:rsidR="00301A99">
        <w:rPr>
          <w:rFonts w:ascii="Helvetica LT Std Light" w:hAnsi="Helvetica LT Std Light"/>
          <w:bCs/>
        </w:rPr>
        <w:t xml:space="preserve"> </w:t>
      </w:r>
      <w:r w:rsidRPr="00FB59E2">
        <w:rPr>
          <w:rFonts w:ascii="Helvetica LT Std Light" w:hAnsi="Helvetica LT Std Light"/>
          <w:bCs/>
        </w:rPr>
        <w:t>l</w:t>
      </w:r>
      <w:r w:rsidR="00301A99">
        <w:rPr>
          <w:rFonts w:ascii="Helvetica LT Std Light" w:hAnsi="Helvetica LT Std Light"/>
          <w:bCs/>
        </w:rPr>
        <w:t>o</w:t>
      </w:r>
      <w:r w:rsidRPr="00FB59E2">
        <w:rPr>
          <w:rFonts w:ascii="Helvetica LT Std Light" w:hAnsi="Helvetica LT Std Light"/>
          <w:bCs/>
        </w:rPr>
        <w:t xml:space="preserve"> dispuesto en la legislación general de subvenciones, así como para la comprobación del cumplimiento de los requisitos y valoración de las solicitudes conforme al indicado en las propias bases. En consecuencia, la negativa a facilitar estos datos a la Diputación Provincial determinará la exclusión del interesado del procedimiento.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2. En cumplimiento de</w:t>
      </w:r>
      <w:r w:rsidR="00301A99">
        <w:rPr>
          <w:rFonts w:ascii="Helvetica LT Std Light" w:hAnsi="Helvetica LT Std Light"/>
          <w:bCs/>
        </w:rPr>
        <w:t xml:space="preserve"> </w:t>
      </w:r>
      <w:r w:rsidRPr="00FB59E2">
        <w:rPr>
          <w:rFonts w:ascii="Helvetica LT Std Light" w:hAnsi="Helvetica LT Std Light"/>
          <w:bCs/>
        </w:rPr>
        <w:t>l</w:t>
      </w:r>
      <w:r w:rsidR="00301A99">
        <w:rPr>
          <w:rFonts w:ascii="Helvetica LT Std Light" w:hAnsi="Helvetica LT Std Light"/>
          <w:bCs/>
        </w:rPr>
        <w:t>o</w:t>
      </w:r>
      <w:r w:rsidRPr="00FB59E2">
        <w:rPr>
          <w:rFonts w:ascii="Helvetica LT Std Light" w:hAnsi="Helvetica LT Std Light"/>
          <w:bCs/>
        </w:rPr>
        <w:t xml:space="preserve"> establecido en el artículo 13 del RGPD, Reglamento UE 2016/679 del Parlamento Europeo y del Consejo, de 27 de abril de 2016, relativo a la protección de las personas físicas en lo que respecta al tratamiento de los datos </w:t>
      </w:r>
      <w:r w:rsidRPr="00FB59E2">
        <w:rPr>
          <w:rFonts w:ascii="Helvetica LT Std Light" w:hAnsi="Helvetica LT Std Light"/>
          <w:bCs/>
        </w:rPr>
        <w:lastRenderedPageBreak/>
        <w:t xml:space="preserve">personales y a la libre circulación de estos datos, se les informa a los interesados del siguiente: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a) El responsable del tratamiento de los datos es </w:t>
      </w:r>
      <w:r w:rsidR="00301A99">
        <w:rPr>
          <w:rFonts w:ascii="Helvetica LT Std Light" w:hAnsi="Helvetica LT Std Light"/>
          <w:bCs/>
        </w:rPr>
        <w:t>l</w:t>
      </w:r>
      <w:r w:rsidRPr="00FB59E2">
        <w:rPr>
          <w:rFonts w:ascii="Helvetica LT Std Light" w:hAnsi="Helvetica LT Std Light"/>
          <w:bCs/>
        </w:rPr>
        <w:t>a Diputación Provincial de Ourense, cuyo representante legal es su presidente, con domicilio, a los efectos de notificaciones, en la calle Progreso, n</w:t>
      </w:r>
      <w:proofErr w:type="gramStart"/>
      <w:r w:rsidRPr="00FB59E2">
        <w:rPr>
          <w:rFonts w:ascii="Helvetica LT Std Light" w:hAnsi="Helvetica LT Std Light"/>
          <w:bCs/>
        </w:rPr>
        <w:t>.º</w:t>
      </w:r>
      <w:proofErr w:type="gramEnd"/>
      <w:r w:rsidRPr="00FB59E2">
        <w:rPr>
          <w:rFonts w:ascii="Helvetica LT Std Light" w:hAnsi="Helvetica LT Std Light"/>
          <w:bCs/>
        </w:rPr>
        <w:t xml:space="preserve"> 32, 32003, en Ourense, teléfono de contacto 988317600/1 y correo electrónico: </w:t>
      </w:r>
      <w:hyperlink r:id="rId5" w:history="1">
        <w:r w:rsidRPr="00FB59E2">
          <w:rPr>
            <w:rStyle w:val="Hipervnculo"/>
            <w:rFonts w:ascii="Helvetica LT Std Light" w:hAnsi="Helvetica LT Std Light"/>
            <w:bCs/>
          </w:rPr>
          <w:t>gabinete.presidencia@depourense.es</w:t>
        </w:r>
      </w:hyperlink>
      <w:r w:rsidRPr="00FB59E2">
        <w:rPr>
          <w:rFonts w:ascii="Helvetica LT Std Light" w:hAnsi="Helvetica LT Std Light"/>
          <w:bCs/>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b)  El delegado de protección de datos de la Diputación Provincial puede contactarse por los siguientes medios: domicilio, a los efectos de notificaciones, en la calle Progreso, n</w:t>
      </w:r>
      <w:proofErr w:type="gramStart"/>
      <w:r w:rsidRPr="00FB59E2">
        <w:rPr>
          <w:rFonts w:ascii="Helvetica LT Std Light" w:hAnsi="Helvetica LT Std Light"/>
          <w:bCs/>
        </w:rPr>
        <w:t>.º</w:t>
      </w:r>
      <w:proofErr w:type="gramEnd"/>
      <w:r w:rsidRPr="00FB59E2">
        <w:rPr>
          <w:rFonts w:ascii="Helvetica LT Std Light" w:hAnsi="Helvetica LT Std Light"/>
          <w:bCs/>
        </w:rPr>
        <w:t xml:space="preserve"> 32, 32003, en Ourense, teléfono de contacto 988317600 y correo electrónico: </w:t>
      </w:r>
      <w:hyperlink r:id="rId6" w:history="1">
        <w:r w:rsidRPr="00FB59E2">
          <w:rPr>
            <w:rStyle w:val="Hipervnculo"/>
            <w:rFonts w:ascii="Helvetica LT Std Light" w:hAnsi="Helvetica LT Std Light"/>
            <w:bCs/>
          </w:rPr>
          <w:t>dpd@depourense.es</w:t>
        </w:r>
      </w:hyperlink>
      <w:r w:rsidRPr="00FB59E2">
        <w:rPr>
          <w:rFonts w:ascii="Helvetica LT Std Light" w:hAnsi="Helvetica LT Std Light"/>
          <w:bCs/>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c) Los datos suministrados con la solicitud se destinan únicamente a garantizar el cumplimiento de</w:t>
      </w:r>
      <w:r w:rsidR="00301A99">
        <w:rPr>
          <w:rFonts w:ascii="Helvetica LT Std Light" w:hAnsi="Helvetica LT Std Light"/>
          <w:bCs/>
        </w:rPr>
        <w:t xml:space="preserve"> </w:t>
      </w:r>
      <w:r w:rsidRPr="00FB59E2">
        <w:rPr>
          <w:rFonts w:ascii="Helvetica LT Std Light" w:hAnsi="Helvetica LT Std Light"/>
          <w:bCs/>
        </w:rPr>
        <w:t>l</w:t>
      </w:r>
      <w:r w:rsidR="00301A99">
        <w:rPr>
          <w:rFonts w:ascii="Helvetica LT Std Light" w:hAnsi="Helvetica LT Std Light"/>
          <w:bCs/>
        </w:rPr>
        <w:t>o</w:t>
      </w:r>
      <w:r w:rsidRPr="00FB59E2">
        <w:rPr>
          <w:rFonts w:ascii="Helvetica LT Std Light" w:hAnsi="Helvetica LT Std Light"/>
          <w:bCs/>
        </w:rPr>
        <w:t xml:space="preserve"> establecido en la legislación general de subvenciones, a comprobar que el solicitante reúne los requisitos establecidos para poder ser beneficiario, y para la valoración de su solicitud. Además, y en cumplimiento de</w:t>
      </w:r>
      <w:r w:rsidR="00301A99">
        <w:rPr>
          <w:rFonts w:ascii="Helvetica LT Std Light" w:hAnsi="Helvetica LT Std Light"/>
          <w:bCs/>
        </w:rPr>
        <w:t xml:space="preserve"> </w:t>
      </w:r>
      <w:r w:rsidRPr="00FB59E2">
        <w:rPr>
          <w:rFonts w:ascii="Helvetica LT Std Light" w:hAnsi="Helvetica LT Std Light"/>
          <w:bCs/>
        </w:rPr>
        <w:t>l</w:t>
      </w:r>
      <w:r w:rsidR="00301A99">
        <w:rPr>
          <w:rFonts w:ascii="Helvetica LT Std Light" w:hAnsi="Helvetica LT Std Light"/>
          <w:bCs/>
        </w:rPr>
        <w:t>o</w:t>
      </w:r>
      <w:r w:rsidRPr="00FB59E2">
        <w:rPr>
          <w:rFonts w:ascii="Helvetica LT Std Light" w:hAnsi="Helvetica LT Std Light"/>
          <w:bCs/>
        </w:rPr>
        <w:t xml:space="preserve"> establecido en los artículos 20 de la Ley 38/2003, general de subvenciones, 15 de la Ley 9/2007, de subvenciones de Galicia y 8.1.c) de la Ley 19/2013, de 9 de diciembre, de transparencia y buen 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7" w:history="1">
        <w:r w:rsidRPr="00FB59E2">
          <w:rPr>
            <w:rStyle w:val="Hipervnculo"/>
            <w:rFonts w:ascii="Helvetica LT Std Light" w:hAnsi="Helvetica LT Std Light"/>
            <w:bCs/>
          </w:rPr>
          <w:t>www.depourense.es</w:t>
        </w:r>
      </w:hyperlink>
      <w:r w:rsidRPr="00FB59E2">
        <w:rPr>
          <w:rFonts w:ascii="Helvetica LT Std Light" w:hAnsi="Helvetica LT Std Light"/>
          <w:bCs/>
        </w:rPr>
        <w:t xml:space="preserve"> l</w:t>
      </w:r>
      <w:r w:rsidR="00301A99">
        <w:rPr>
          <w:rFonts w:ascii="Helvetica LT Std Light" w:hAnsi="Helvetica LT Std Light"/>
          <w:bCs/>
        </w:rPr>
        <w:t>a</w:t>
      </w:r>
      <w:r w:rsidRPr="00FB59E2">
        <w:rPr>
          <w:rFonts w:ascii="Helvetica LT Std Light" w:hAnsi="Helvetica LT Std Light"/>
          <w:bCs/>
        </w:rPr>
        <w:t xml:space="preserve">s actas de la comisión de valoración, el trámite de audiencia y la resolución del concurso, en las que se reflejarán las puntuaciones obtenidas por los solicitantes. Estas publicaciones se mantendrán durante el plazo necesario para el cumplimiento de su finalidad, pudiendo, a partir de ese plazo, ser suprimida de oficio por la Diputación Provincial o bien a solicitud de los interesados, dirigida al responsable del tratamiento, sin perjuicio de su mantenimiento en los expedientes administrativos electrónicos correspondientes.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En todo caso, las solicitudes y el resto de documentación obrante en el expediente se encontrará a disposición de otros interesados en el procedimiento para los </w:t>
      </w:r>
      <w:r w:rsidR="00301A99">
        <w:rPr>
          <w:rFonts w:ascii="Helvetica LT Std Light" w:hAnsi="Helvetica LT Std Light"/>
          <w:bCs/>
        </w:rPr>
        <w:t>solo</w:t>
      </w:r>
      <w:r w:rsidRPr="00FB59E2">
        <w:rPr>
          <w:rFonts w:ascii="Helvetica LT Std Light" w:hAnsi="Helvetica LT Std Light"/>
          <w:bCs/>
        </w:rPr>
        <w:t xml:space="preserve"> efectos del planteamiento de reclamaciones o interposición de recursos que legalmente procedan contra el acto de resolución, y bajo </w:t>
      </w:r>
      <w:r w:rsidR="00301A99">
        <w:rPr>
          <w:rFonts w:ascii="Helvetica LT Std Light" w:hAnsi="Helvetica LT Std Light"/>
          <w:bCs/>
        </w:rPr>
        <w:t>la condición de que</w:t>
      </w:r>
      <w:r w:rsidRPr="00FB59E2">
        <w:rPr>
          <w:rFonts w:ascii="Helvetica LT Std Light" w:hAnsi="Helvetica LT Std Light"/>
          <w:bCs/>
        </w:rPr>
        <w:t xml:space="preserve"> los datos de identidad personal de los interesados no se puedan hacer públicos. </w:t>
      </w:r>
    </w:p>
    <w:p w:rsidR="0066677D" w:rsidRPr="00FB59E2" w:rsidRDefault="0066677D" w:rsidP="00FB59E2">
      <w:pPr>
        <w:spacing w:after="0" w:line="276" w:lineRule="auto"/>
        <w:contextualSpacing/>
        <w:jc w:val="both"/>
        <w:rPr>
          <w:rFonts w:ascii="Helvetica LT Std Light" w:hAnsi="Helvetica LT Std Light"/>
        </w:rPr>
      </w:pPr>
      <w:r w:rsidRPr="00FF7D9D">
        <w:rPr>
          <w:rFonts w:ascii="Helvetica LT Std Light" w:hAnsi="Helvetica LT Std Light"/>
          <w:bCs/>
        </w:rPr>
        <w:t xml:space="preserve">d) La base jurídica del tratamiento de los datos </w:t>
      </w:r>
      <w:r w:rsidR="00301A99" w:rsidRPr="00FF7D9D">
        <w:rPr>
          <w:rFonts w:ascii="Helvetica LT Std Light" w:hAnsi="Helvetica LT Std Light"/>
          <w:bCs/>
        </w:rPr>
        <w:t>aportados</w:t>
      </w:r>
      <w:r w:rsidRPr="00FF7D9D">
        <w:rPr>
          <w:rFonts w:ascii="Helvetica LT Std Light" w:hAnsi="Helvetica LT Std Light"/>
          <w:bCs/>
        </w:rPr>
        <w:t xml:space="preserve"> con la solicitud </w:t>
      </w:r>
      <w:r w:rsidR="00301A99" w:rsidRPr="00FF7D9D">
        <w:rPr>
          <w:rFonts w:ascii="Helvetica LT Std Light" w:hAnsi="Helvetica LT Std Light"/>
          <w:bCs/>
        </w:rPr>
        <w:t>y</w:t>
      </w:r>
      <w:r w:rsidRPr="00FF7D9D">
        <w:rPr>
          <w:rFonts w:ascii="Helvetica LT Std Light" w:hAnsi="Helvetica LT Std Light"/>
          <w:bCs/>
        </w:rPr>
        <w:t xml:space="preserve"> la necesidad de esos datos para el cumplimiento de los deberes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sidRPr="00FF7D9D">
        <w:rPr>
          <w:rFonts w:ascii="Helvetica LT Std Light" w:hAnsi="Helvetica LT Std Light"/>
        </w:rPr>
        <w:t xml:space="preserve"> de la cultura</w:t>
      </w:r>
      <w:r w:rsidRPr="00FF7D9D">
        <w:rPr>
          <w:rFonts w:ascii="Helvetica LT Std Light" w:hAnsi="Helvetica LT Std Light"/>
          <w:bCs/>
        </w:rPr>
        <w:t>) perseguida con esta convocatoria (artículo 6.1.y) del RGPD.</w:t>
      </w:r>
      <w:r w:rsidRPr="00FB59E2">
        <w:rPr>
          <w:rFonts w:ascii="Helvetica LT Std Light" w:hAnsi="Helvetica LT Std Light"/>
          <w:bCs/>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y) Los datos suministrados a la Diputación Provincial serán tratados exclusivamente por el personal autorizado para la tramitación de la solicitud, sujetos a</w:t>
      </w:r>
      <w:r w:rsidR="00FF7D9D">
        <w:rPr>
          <w:rFonts w:ascii="Helvetica LT Std Light" w:hAnsi="Helvetica LT Std Light"/>
          <w:bCs/>
        </w:rPr>
        <w:t>l</w:t>
      </w:r>
      <w:r w:rsidRPr="00FB59E2">
        <w:rPr>
          <w:rFonts w:ascii="Helvetica LT Std Light" w:hAnsi="Helvetica LT Std Light"/>
          <w:bCs/>
        </w:rPr>
        <w:t xml:space="preserve"> deber de reserva. Estos datos podrán ser cedidos a terceras personas en los siguientes casos: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lastRenderedPageBreak/>
        <w:t xml:space="preserve">- Al resto de solicitantes o sus representantes legales, cuando así </w:t>
      </w:r>
      <w:r w:rsidR="00FF7D9D">
        <w:rPr>
          <w:rFonts w:ascii="Helvetica LT Std Light" w:hAnsi="Helvetica LT Std Light"/>
          <w:bCs/>
        </w:rPr>
        <w:t>lo</w:t>
      </w:r>
      <w:r w:rsidRPr="00FB59E2">
        <w:rPr>
          <w:rFonts w:ascii="Helvetica LT Std Light" w:hAnsi="Helvetica LT Std Light"/>
          <w:bCs/>
        </w:rPr>
        <w:t xml:space="preserve"> reclamen, para el planteamiento de reclamaciones o interposición de recursos contra el acto de adjudicación.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A los miembros de la corporación que lo soliciten, a los juzgados y tribunales, a los efectos de la resolución de los recursos judiciales que puedan interponerse contra la decisión de adjudicación, así como al Ministerio Fiscal, Valedor del pueblo, Defensor del Pueblo, Tribunal de Cuentas y Consejo de C</w:t>
      </w:r>
      <w:r w:rsidR="00FF7D9D">
        <w:rPr>
          <w:rFonts w:ascii="Helvetica LT Std Light" w:hAnsi="Helvetica LT Std Light"/>
          <w:bCs/>
        </w:rPr>
        <w:t>ue</w:t>
      </w:r>
      <w:r w:rsidRPr="00FB59E2">
        <w:rPr>
          <w:rFonts w:ascii="Helvetica LT Std Light" w:hAnsi="Helvetica LT Std Light"/>
          <w:bCs/>
        </w:rPr>
        <w:t xml:space="preserve">ntas, en la medida en que sea necesario para el ejercicio de las funciones de estas autoridades públicas.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 A las personas que lo soliciten al amparo del dispuesto en la Ley 19/2013, de 9 de diciembre, de transparencia y buen gobierno, previo expediente contradictorio con audiencia del interesado titular de los datos y en los términos previstos en la dicha ley.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f) En ningún caso se transferirán sus datos personales a un </w:t>
      </w:r>
      <w:r w:rsidR="00FF7D9D">
        <w:rPr>
          <w:rFonts w:ascii="Helvetica LT Std Light" w:hAnsi="Helvetica LT Std Light"/>
          <w:bCs/>
        </w:rPr>
        <w:t>tercer</w:t>
      </w:r>
      <w:r w:rsidRPr="00FB59E2">
        <w:rPr>
          <w:rFonts w:ascii="Helvetica LT Std Light" w:hAnsi="Helvetica LT Std Light"/>
          <w:bCs/>
        </w:rPr>
        <w:t xml:space="preserve"> país ni a una organización internacional.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g) Los datos suministrados se conservarán en los archivos de la Diputación Provincial de forma indefinida, para los únicos efectos de su conservación conforme a</w:t>
      </w:r>
      <w:r w:rsidR="00FF7D9D">
        <w:rPr>
          <w:rFonts w:ascii="Helvetica LT Std Light" w:hAnsi="Helvetica LT Std Light"/>
          <w:bCs/>
        </w:rPr>
        <w:t xml:space="preserve"> </w:t>
      </w:r>
      <w:r w:rsidRPr="00FB59E2">
        <w:rPr>
          <w:rFonts w:ascii="Helvetica LT Std Light" w:hAnsi="Helvetica LT Std Light"/>
          <w:bCs/>
        </w:rPr>
        <w:t>l</w:t>
      </w:r>
      <w:r w:rsidR="00FF7D9D">
        <w:rPr>
          <w:rFonts w:ascii="Helvetica LT Std Light" w:hAnsi="Helvetica LT Std Light"/>
          <w:bCs/>
        </w:rPr>
        <w:t>o</w:t>
      </w:r>
      <w:r w:rsidRPr="00FB59E2">
        <w:rPr>
          <w:rFonts w:ascii="Helvetica LT Std Light" w:hAnsi="Helvetica LT Std Light"/>
          <w:bCs/>
        </w:rPr>
        <w:t xml:space="preserve"> dispuesto en la legislación sobre archivos del sector público y en la legislación sobre patrimonio documental cultural.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h) Los interesados podrán solicitar en todo momento de la Presidencia de la Diputación el acceso a sus datos, así como su rectificación, de ser el caso.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Podrá solicitarse la limitación del tratamiento de los dichos datos, referida a su publicación, una vez transcurrido el plazo de cuatro años previsto en estas bases.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Podrá formularse igualmente la oposición al tratamiento de los datos, motivada por la situación particular del interesado, en los términos previstos en el artículo 21 del RGPD.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Los derechos señalados en este apartado podrán ejercerse mediante un escrito dirigido a la Presidencia de la Diputación Provincial, bien en la calle Progreso, n</w:t>
      </w:r>
      <w:proofErr w:type="gramStart"/>
      <w:r w:rsidRPr="00FB59E2">
        <w:rPr>
          <w:rFonts w:ascii="Helvetica LT Std Light" w:hAnsi="Helvetica LT Std Light"/>
          <w:bCs/>
        </w:rPr>
        <w:t>.º</w:t>
      </w:r>
      <w:proofErr w:type="gramEnd"/>
      <w:r w:rsidRPr="00FB59E2">
        <w:rPr>
          <w:rFonts w:ascii="Helvetica LT Std Light" w:hAnsi="Helvetica LT Std Light"/>
          <w:bCs/>
        </w:rPr>
        <w:t xml:space="preserve"> 32, 32003, en Ourense; o en el correo electrónico: </w:t>
      </w:r>
      <w:hyperlink r:id="rId8" w:history="1">
        <w:r w:rsidRPr="00FB59E2">
          <w:rPr>
            <w:rStyle w:val="Hipervnculo"/>
            <w:rFonts w:ascii="Helvetica LT Std Light" w:hAnsi="Helvetica LT Std Light"/>
            <w:bCs/>
          </w:rPr>
          <w:t>gabinete.presidencia@depourense.es</w:t>
        </w:r>
      </w:hyperlink>
      <w:r w:rsidRPr="00FB59E2">
        <w:rPr>
          <w:rFonts w:ascii="Helvetica LT Std Light" w:hAnsi="Helvetica LT Std Light"/>
          <w:bCs/>
        </w:rPr>
        <w:t>, así como en el correo del DPD: dpd@depourense.es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De conformidad con el dispuesto en el artículo 20.3 del RGPD, no será de aplicación el derecho a la portabilidad de los datos suministrados a la Diputación Provincial en este procedimiento.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i) En todo caso, los interesados podrán formular las reclamaciones que consideren oportunas en relación con el tratamiento de sus datos personales ante la Agencia Española de Protección de Datos.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k) La falta de suministro a la Diputación Provincial de los datos personales requeridos, al constituir un requisito legal para la selección de los beneficiarios, dará lugar a la exclusión de los interesados del procedimiento.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Séptima.- Gastos subvencionables: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Se consideran gastos subvencionables aquellos que, encontrándose incluidos en los conceptos recogidos en el artículo 31 de la Ley general de subvenciones, forman parte del desarrollo de la actividad o programa objeto de esta convocatoria.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lastRenderedPageBreak/>
        <w:t xml:space="preserve">A este respeto, y en relación con los gastos en mantenimiento, se advierte que, de conformidad con el dispuesto en las bases de ejecución del presupuesto del año 2025, se establece un porcentaje máximo del 20% en la justificación; no obstante, esta regla no será de aplicación en aquellas actividades que tengan cómo objeto principal la realización de una actividad de carácter gastronómico, tal como el magosto o el carnaval.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todo caso, no tendrán el carácter de gastos subvencionables los siguientes: </w:t>
      </w:r>
    </w:p>
    <w:p w:rsidR="0066677D" w:rsidRPr="00FB59E2" w:rsidRDefault="0066677D" w:rsidP="00FB59E2">
      <w:pPr>
        <w:numPr>
          <w:ilvl w:val="0"/>
          <w:numId w:val="5"/>
        </w:numPr>
        <w:spacing w:after="0" w:line="276" w:lineRule="auto"/>
        <w:contextualSpacing/>
        <w:jc w:val="both"/>
        <w:rPr>
          <w:rFonts w:ascii="Helvetica LT Std Light" w:hAnsi="Helvetica LT Std Light"/>
        </w:rPr>
      </w:pPr>
      <w:r w:rsidRPr="00FB59E2">
        <w:rPr>
          <w:rFonts w:ascii="Helvetica LT Std Light" w:hAnsi="Helvetica LT Std Light"/>
        </w:rPr>
        <w:t>Gastos de mantenimiento de locales.</w:t>
      </w:r>
    </w:p>
    <w:p w:rsidR="0066677D" w:rsidRPr="00FB59E2" w:rsidRDefault="0066677D" w:rsidP="00FB59E2">
      <w:pPr>
        <w:numPr>
          <w:ilvl w:val="0"/>
          <w:numId w:val="2"/>
        </w:numPr>
        <w:spacing w:after="0" w:line="276" w:lineRule="auto"/>
        <w:contextualSpacing/>
        <w:jc w:val="both"/>
        <w:rPr>
          <w:rFonts w:ascii="Helvetica LT Std Light" w:hAnsi="Helvetica LT Std Light"/>
        </w:rPr>
      </w:pPr>
      <w:r w:rsidRPr="00FB59E2">
        <w:rPr>
          <w:rFonts w:ascii="Helvetica LT Std Light" w:hAnsi="Helvetica LT Std Light"/>
        </w:rPr>
        <w:t xml:space="preserve">Gastos de personal, salvo que consistan en un contrato </w:t>
      </w:r>
      <w:r w:rsidRPr="00FB59E2">
        <w:rPr>
          <w:rFonts w:ascii="Helvetica LT Std Light" w:hAnsi="Helvetica LT Std Light"/>
          <w:bCs/>
        </w:rPr>
        <w:t>específico</w:t>
      </w:r>
      <w:r w:rsidRPr="00FB59E2">
        <w:rPr>
          <w:rFonts w:ascii="Helvetica LT Std Light" w:hAnsi="Helvetica LT Std Light"/>
        </w:rPr>
        <w:t xml:space="preserve"> para la realización del proyecto objeto de subvención.</w:t>
      </w:r>
    </w:p>
    <w:p w:rsidR="0066677D" w:rsidRPr="00FB59E2" w:rsidRDefault="0066677D" w:rsidP="00FB59E2">
      <w:pPr>
        <w:numPr>
          <w:ilvl w:val="0"/>
          <w:numId w:val="2"/>
        </w:numPr>
        <w:spacing w:after="0" w:line="276" w:lineRule="auto"/>
        <w:contextualSpacing/>
        <w:jc w:val="both"/>
        <w:rPr>
          <w:rFonts w:ascii="Helvetica LT Std Light" w:hAnsi="Helvetica LT Std Light"/>
        </w:rPr>
      </w:pPr>
      <w:r w:rsidRPr="00FB59E2">
        <w:rPr>
          <w:rFonts w:ascii="Helvetica LT Std Light" w:hAnsi="Helvetica LT Std Light"/>
        </w:rPr>
        <w:t xml:space="preserve">Gastos de adquisición de bienes inventariables. </w:t>
      </w:r>
    </w:p>
    <w:p w:rsidR="0066677D" w:rsidRPr="00FB59E2" w:rsidRDefault="0066677D" w:rsidP="00FB59E2">
      <w:pPr>
        <w:numPr>
          <w:ilvl w:val="0"/>
          <w:numId w:val="2"/>
        </w:numPr>
        <w:spacing w:after="0" w:line="276" w:lineRule="auto"/>
        <w:contextualSpacing/>
        <w:jc w:val="both"/>
        <w:rPr>
          <w:rFonts w:ascii="Helvetica LT Std Light" w:hAnsi="Helvetica LT Std Light"/>
        </w:rPr>
      </w:pPr>
      <w:r w:rsidRPr="00FB59E2">
        <w:rPr>
          <w:rFonts w:ascii="Helvetica LT Std Light" w:hAnsi="Helvetica LT Std Light"/>
        </w:rPr>
        <w:t xml:space="preserve">Los impuestos indirectos, cuando sean susceptibles de recuperación o compensación, y los impuestos personales sobre la renta. </w:t>
      </w:r>
    </w:p>
    <w:p w:rsidR="0066677D" w:rsidRPr="00FB59E2" w:rsidRDefault="0066677D" w:rsidP="00FB59E2">
      <w:pPr>
        <w:numPr>
          <w:ilvl w:val="0"/>
          <w:numId w:val="2"/>
        </w:numPr>
        <w:spacing w:after="0" w:line="276" w:lineRule="auto"/>
        <w:contextualSpacing/>
        <w:jc w:val="both"/>
        <w:rPr>
          <w:rFonts w:ascii="Helvetica LT Std Light" w:hAnsi="Helvetica LT Std Light"/>
        </w:rPr>
      </w:pPr>
      <w:r w:rsidRPr="00FB59E2">
        <w:rPr>
          <w:rFonts w:ascii="Helvetica LT Std Light" w:hAnsi="Helvetica LT Std Light"/>
        </w:rPr>
        <w:t xml:space="preserve">Los intereses, recargos y sanciones </w:t>
      </w:r>
      <w:proofErr w:type="gramStart"/>
      <w:r w:rsidRPr="00FB59E2">
        <w:rPr>
          <w:rFonts w:ascii="Helvetica LT Std Light" w:hAnsi="Helvetica LT Std Light"/>
        </w:rPr>
        <w:t>administrativos</w:t>
      </w:r>
      <w:proofErr w:type="gramEnd"/>
      <w:r w:rsidRPr="00FB59E2">
        <w:rPr>
          <w:rFonts w:ascii="Helvetica LT Std Light" w:hAnsi="Helvetica LT Std Light"/>
        </w:rPr>
        <w:t xml:space="preserve"> y judiciales. </w:t>
      </w:r>
    </w:p>
    <w:p w:rsidR="0066677D" w:rsidRPr="00FB59E2" w:rsidRDefault="0066677D" w:rsidP="00FB59E2">
      <w:pPr>
        <w:numPr>
          <w:ilvl w:val="0"/>
          <w:numId w:val="2"/>
        </w:numPr>
        <w:spacing w:after="0" w:line="276" w:lineRule="auto"/>
        <w:contextualSpacing/>
        <w:jc w:val="both"/>
        <w:rPr>
          <w:rFonts w:ascii="Helvetica LT Std Light" w:hAnsi="Helvetica LT Std Light"/>
        </w:rPr>
      </w:pPr>
      <w:r w:rsidRPr="00FB59E2">
        <w:rPr>
          <w:rFonts w:ascii="Helvetica LT Std Light" w:hAnsi="Helvetica LT Std Light"/>
        </w:rPr>
        <w:t xml:space="preserve">Intereses deudores de cuentas bancarias. </w:t>
      </w:r>
    </w:p>
    <w:p w:rsidR="0066677D" w:rsidRPr="00FB59E2" w:rsidRDefault="0066677D" w:rsidP="00FB59E2">
      <w:pPr>
        <w:spacing w:after="0" w:line="276" w:lineRule="auto"/>
        <w:contextualSpacing/>
        <w:jc w:val="both"/>
        <w:rPr>
          <w:rFonts w:ascii="Helvetica LT Std Light" w:hAnsi="Helvetica LT Std Light"/>
        </w:rPr>
      </w:pPr>
      <w:r w:rsidRPr="00603C62">
        <w:rPr>
          <w:rFonts w:ascii="Helvetica LT Std Light" w:hAnsi="Helvetica LT Std Light"/>
          <w:b/>
          <w:bCs/>
          <w:u w:val="single"/>
        </w:rPr>
        <w:t>Octava.- Procedimiento de concesión: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1. </w:t>
      </w:r>
      <w:r w:rsidRPr="00FB59E2">
        <w:rPr>
          <w:rFonts w:ascii="Helvetica LT Std Light" w:hAnsi="Helvetica LT Std Light"/>
        </w:rPr>
        <w:t>El procedimiento de concesión será el de concurrencia competitiva.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2. Una vez finalizado el plazo de presentación de solicitudes, estas se le remitirán al Negociado de Concursos de la Sección de Subvenciones, para la instrucción del expediente y comprobación </w:t>
      </w:r>
      <w:r w:rsidRPr="00603C62">
        <w:rPr>
          <w:rFonts w:ascii="Helvetica LT Std Light" w:hAnsi="Helvetica LT Std Light"/>
        </w:rPr>
        <w:t>de la corrección</w:t>
      </w:r>
      <w:r w:rsidRPr="00FB59E2">
        <w:rPr>
          <w:rFonts w:ascii="Helvetica LT Std Light" w:hAnsi="Helvetica LT Std Light"/>
        </w:rPr>
        <w:t xml:space="preserve"> de la documentación administrativa </w:t>
      </w:r>
      <w:r w:rsidR="00603C62">
        <w:rPr>
          <w:rFonts w:ascii="Helvetica LT Std Light" w:hAnsi="Helvetica LT Std Light"/>
        </w:rPr>
        <w:t>aportada</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Examinada la documentación, la Presidencia concederá un plazo de hasta diez días hábiles para la enmienda de deficiencias materiales en la documentación administrativa presentada. Dado el carácter competitivo del procedimiento, se advierte expresamente que en ningún caso se concederá plazo para la mejora de la documentación valorable.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Para la aportación de esta documentación podrá utilizarse cómo oficio de remisión el modelo recogido en el </w:t>
      </w:r>
      <w:r w:rsidRPr="00FB59E2">
        <w:rPr>
          <w:rFonts w:ascii="Helvetica LT Std Light" w:hAnsi="Helvetica LT Std Light"/>
          <w:b/>
        </w:rPr>
        <w:t>anexo VI</w:t>
      </w:r>
      <w:r w:rsidR="00603C62">
        <w:rPr>
          <w:rFonts w:ascii="Helvetica LT Std Light" w:hAnsi="Helvetica LT Std Light"/>
          <w:b/>
        </w:rPr>
        <w:t xml:space="preserve"> </w:t>
      </w:r>
      <w:r w:rsidRPr="00FB59E2">
        <w:rPr>
          <w:rFonts w:ascii="Helvetica LT Std Light" w:hAnsi="Helvetica LT Std Light"/>
        </w:rPr>
        <w:t>de estas bases.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Al amparo del dispuesto en el artículo 45.1 b) de la Ley 39/2015 del procedimiento administrativo común de las administraciones públicas, el requerimiento para emendar dichas deficiencias materiales se realizará exclusivamente a través de su publicación en el </w:t>
      </w:r>
      <w:r w:rsidR="00603C62">
        <w:rPr>
          <w:rFonts w:ascii="Helvetica LT Std Light" w:hAnsi="Helvetica LT Std Light"/>
          <w:bCs/>
        </w:rPr>
        <w:t>tablón</w:t>
      </w:r>
      <w:r w:rsidRPr="00FB59E2">
        <w:rPr>
          <w:rFonts w:ascii="Helvetica LT Std Light" w:hAnsi="Helvetica LT Std Light"/>
          <w:bCs/>
        </w:rPr>
        <w:t xml:space="preserve"> de anuncios electrónicos de la sede electrónica de la Diputación Provincial (</w:t>
      </w:r>
      <w:hyperlink r:id="rId9" w:history="1">
        <w:r w:rsidRPr="00FB59E2">
          <w:rPr>
            <w:rStyle w:val="Hipervnculo"/>
            <w:rFonts w:ascii="Helvetica LT Std Light" w:hAnsi="Helvetica LT Std Light"/>
            <w:bCs/>
          </w:rPr>
          <w:t>http://sede.depourense.es</w:t>
        </w:r>
      </w:hyperlink>
      <w:r w:rsidRPr="00FB59E2">
        <w:rPr>
          <w:rFonts w:ascii="Helvetica LT Std Light" w:hAnsi="Helvetica LT Std Light"/>
          <w:bCs/>
        </w:rPr>
        <w:t xml:space="preserve">) y en  la página web </w:t>
      </w:r>
      <w:hyperlink r:id="rId10" w:history="1">
        <w:r w:rsidRPr="00FB59E2">
          <w:rPr>
            <w:rStyle w:val="Hipervnculo"/>
            <w:rFonts w:ascii="Helvetica LT Std Light" w:hAnsi="Helvetica LT Std Light"/>
            <w:bCs/>
          </w:rPr>
          <w:t>http://sede.depourense.es</w:t>
        </w:r>
      </w:hyperlink>
      <w:r w:rsidRPr="00FB59E2">
        <w:rPr>
          <w:rFonts w:ascii="Helvetica LT Std Light" w:hAnsi="Helvetica LT Std Light"/>
          <w:bCs/>
        </w:rPr>
        <w:t xml:space="preserve">, enlace Sección de Subvenciones, enlace Negociado de Concursos,  </w:t>
      </w:r>
      <w:r w:rsidRPr="00FB59E2">
        <w:rPr>
          <w:rFonts w:ascii="Helvetica LT Std Light" w:hAnsi="Helvetica LT Std Light"/>
        </w:rPr>
        <w:t>concurso público para la concesión de subvenciones a asociaciones de madres y padres de alumnos/las (ANPA) de centros educativos de Ourense que impartan enseñanzas de educación infantil, primaria y/ o enseñanzas obligatorias que desarrollen acciones en el campo de la educación durante el curso escolar 2024/2025.</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En el caso de no presentar la autorización para realizar las comunicaciones previstas en la base 5ª, no se realizará ningún tipo de comunicación personal, notificándosele únicamente y en todo caso, en la antedicha página web.</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3. Transcurrido el plazo de enmienda de deficiencias, e instruido el expediente por la Sección de Subvenciones, esta emitirá un informe con propuesta de admisión y no </w:t>
      </w:r>
      <w:r w:rsidRPr="00FB59E2">
        <w:rPr>
          <w:rFonts w:ascii="Helvetica LT Std Light" w:hAnsi="Helvetica LT Std Light"/>
        </w:rPr>
        <w:lastRenderedPageBreak/>
        <w:t>admisión de solicitudes y le remitirá el expediente a la Comisión de Valoración, que procederá a formular a propuesta de resolución conforme con las reglas siguientes:</w:t>
      </w:r>
    </w:p>
    <w:p w:rsidR="0066677D" w:rsidRPr="00FB59E2" w:rsidRDefault="0066677D" w:rsidP="00FB59E2">
      <w:pPr>
        <w:numPr>
          <w:ilvl w:val="0"/>
          <w:numId w:val="6"/>
        </w:numPr>
        <w:spacing w:after="0" w:line="276" w:lineRule="auto"/>
        <w:contextualSpacing/>
        <w:jc w:val="both"/>
        <w:rPr>
          <w:rFonts w:ascii="Helvetica LT Std Light" w:hAnsi="Helvetica LT Std Light"/>
        </w:rPr>
      </w:pPr>
      <w:r w:rsidRPr="00FB59E2">
        <w:rPr>
          <w:rFonts w:ascii="Helvetica LT Std Light" w:hAnsi="Helvetica LT Std Light"/>
        </w:rPr>
        <w:t xml:space="preserve">Con respecto a los proyectos para los que no se </w:t>
      </w:r>
      <w:r w:rsidR="00603C62">
        <w:rPr>
          <w:rFonts w:ascii="Helvetica LT Std Light" w:hAnsi="Helvetica LT Std Light"/>
        </w:rPr>
        <w:t>presentara</w:t>
      </w:r>
      <w:r w:rsidRPr="00FB59E2">
        <w:rPr>
          <w:rFonts w:ascii="Helvetica LT Std Light" w:hAnsi="Helvetica LT Std Light"/>
        </w:rPr>
        <w:t xml:space="preserve"> de modo completo y en el plazo establecido la documentación administrativa, se formulará propuesta de no admisión a trámite de sus solicitudes.</w:t>
      </w:r>
    </w:p>
    <w:p w:rsidR="0066677D" w:rsidRPr="00FB59E2" w:rsidRDefault="0066677D" w:rsidP="00FB59E2">
      <w:pPr>
        <w:numPr>
          <w:ilvl w:val="0"/>
          <w:numId w:val="3"/>
        </w:numPr>
        <w:spacing w:after="0" w:line="276" w:lineRule="auto"/>
        <w:contextualSpacing/>
        <w:jc w:val="both"/>
        <w:rPr>
          <w:rFonts w:ascii="Helvetica LT Std Light" w:hAnsi="Helvetica LT Std Light"/>
        </w:rPr>
      </w:pPr>
      <w:r w:rsidRPr="00FB59E2">
        <w:rPr>
          <w:rFonts w:ascii="Helvetica LT Std Light" w:hAnsi="Helvetica LT Std Light"/>
        </w:rPr>
        <w:t>Con respecto al resto de proyectos, se propondrá su admisión a trámite, procediendo a formularse propuesta de valoración de las solicitudes conforme con los criterios recogidos en la base undécima.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4. </w:t>
      </w:r>
      <w:r w:rsidR="00603C62">
        <w:rPr>
          <w:rFonts w:ascii="Helvetica LT Std Light" w:hAnsi="Helvetica LT Std Light"/>
        </w:rPr>
        <w:t>La</w:t>
      </w:r>
      <w:r w:rsidRPr="00FB59E2">
        <w:rPr>
          <w:rFonts w:ascii="Helvetica LT Std Light" w:hAnsi="Helvetica LT Std Light"/>
          <w:bCs/>
        </w:rPr>
        <w:t xml:space="preserve"> propuesta provisional de resolución será sometida a trámite de audiencia a los interesados por plazo de diez días hábiles mediante un anuncio en el </w:t>
      </w:r>
      <w:r w:rsidR="00603C62">
        <w:rPr>
          <w:rFonts w:ascii="Helvetica LT Std Light" w:hAnsi="Helvetica LT Std Light"/>
          <w:bCs/>
        </w:rPr>
        <w:t>tablón</w:t>
      </w:r>
      <w:r w:rsidRPr="00FB59E2">
        <w:rPr>
          <w:rFonts w:ascii="Helvetica LT Std Light" w:hAnsi="Helvetica LT Std Light"/>
          <w:bCs/>
        </w:rPr>
        <w:t xml:space="preserve"> de anuncios electrónicos de la sede electrónica de la Diputación Provincial (</w:t>
      </w:r>
      <w:hyperlink r:id="rId11" w:history="1">
        <w:r w:rsidRPr="00FB59E2">
          <w:rPr>
            <w:rStyle w:val="Hipervnculo"/>
            <w:rFonts w:ascii="Helvetica LT Std Light" w:hAnsi="Helvetica LT Std Light"/>
            <w:bCs/>
          </w:rPr>
          <w:t>https://sede.depourense.es</w:t>
        </w:r>
      </w:hyperlink>
      <w:r w:rsidRPr="00FB59E2">
        <w:rPr>
          <w:rFonts w:ascii="Helvetica LT Std Light" w:hAnsi="Helvetica LT Std Light"/>
          <w:bCs/>
        </w:rPr>
        <w:t xml:space="preserve">) y en la página web </w:t>
      </w:r>
      <w:hyperlink r:id="rId12" w:history="1">
        <w:r w:rsidRPr="00FB59E2">
          <w:rPr>
            <w:rStyle w:val="Hipervnculo"/>
            <w:rFonts w:ascii="Helvetica LT Std Light" w:hAnsi="Helvetica LT Std Light"/>
            <w:bCs/>
          </w:rPr>
          <w:t>http://www.depourense.es</w:t>
        </w:r>
      </w:hyperlink>
      <w:r w:rsidRPr="00FB59E2">
        <w:rPr>
          <w:rFonts w:ascii="Helvetica LT Std Light" w:hAnsi="Helvetica LT Std Light"/>
          <w:bCs/>
        </w:rPr>
        <w:t xml:space="preserve">, enlace Sección de Subvenciones, enlace Negociado de Concursos, </w:t>
      </w:r>
      <w:r w:rsidRPr="00FB59E2">
        <w:rPr>
          <w:rFonts w:ascii="Helvetica LT Std Light" w:hAnsi="Helvetica LT Std Light"/>
        </w:rPr>
        <w:t>concurso público para la concesión de subvenciones a asociaciones de madres y padres de alumnos/las (ANPA) de centros educativos de Ourense que impartan enseñanzas de educación infantil, primaria y/ o enseñanzas obligatorias que desarrollen acciones en el campo de la educación durante el curso escolar 2024/2025.</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En el caso de no haber presentado la autorización para realizar las comunicaciones previstas en la base 5ª, no se realizará ningún tipo de comunicación personal, notificándose únicamente y en todo caso, en la antedicha página web.</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Durante el dicho plazo, los interesados podrán formular los alegatos que estimen oportunas frente a la propuesta provisional. </w:t>
      </w:r>
      <w:r w:rsidR="00603C62">
        <w:rPr>
          <w:rFonts w:ascii="Helvetica LT Std Light" w:hAnsi="Helvetica LT Std Light"/>
        </w:rPr>
        <w:t>Dichos</w:t>
      </w:r>
      <w:r w:rsidRPr="00FB59E2">
        <w:rPr>
          <w:rFonts w:ascii="Helvetica LT Std Light" w:hAnsi="Helvetica LT Std Light"/>
        </w:rPr>
        <w:t xml:space="preserve"> alegatos serán </w:t>
      </w:r>
      <w:proofErr w:type="gramStart"/>
      <w:r w:rsidRPr="00FB59E2">
        <w:rPr>
          <w:rFonts w:ascii="Helvetica LT Std Light" w:hAnsi="Helvetica LT Std Light"/>
        </w:rPr>
        <w:t>resueltas</w:t>
      </w:r>
      <w:proofErr w:type="gramEnd"/>
      <w:r w:rsidRPr="00FB59E2">
        <w:rPr>
          <w:rFonts w:ascii="Helvetica LT Std Light" w:hAnsi="Helvetica LT Std Light"/>
        </w:rPr>
        <w:t xml:space="preserve"> expresamente por la Comisión de Valoración a través de la propuesta definitiva. En el caso de no formularse alegatos, </w:t>
      </w:r>
      <w:r w:rsidR="00603C62">
        <w:rPr>
          <w:rFonts w:ascii="Helvetica LT Std Light" w:hAnsi="Helvetica LT Std Light"/>
        </w:rPr>
        <w:t>l</w:t>
      </w:r>
      <w:r w:rsidRPr="00FB59E2">
        <w:rPr>
          <w:rFonts w:ascii="Helvetica LT Std Light" w:hAnsi="Helvetica LT Std Light"/>
        </w:rPr>
        <w:t xml:space="preserve">a propuesta provisional se considerará definitiva, continuándose con la tramitación conforme con el dispuesto en la base 11ª.  </w:t>
      </w:r>
    </w:p>
    <w:p w:rsidR="0066677D" w:rsidRPr="00FB59E2" w:rsidRDefault="0066677D" w:rsidP="00FB59E2">
      <w:pPr>
        <w:spacing w:after="0" w:line="276" w:lineRule="auto"/>
        <w:contextualSpacing/>
        <w:jc w:val="both"/>
        <w:rPr>
          <w:rFonts w:ascii="Helvetica LT Std Light" w:hAnsi="Helvetica LT Std Light"/>
        </w:rPr>
      </w:pPr>
      <w:r w:rsidRPr="008724C6">
        <w:rPr>
          <w:rFonts w:ascii="Helvetica LT Std Light" w:hAnsi="Helvetica LT Std Light"/>
          <w:b/>
          <w:bCs/>
          <w:u w:val="single"/>
        </w:rPr>
        <w:t>Novena.- Comisión de Valoración: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La Comisión de Valoración estará integrada por los siguientes miembros: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 </w:t>
      </w:r>
      <w:r w:rsidRPr="00FB59E2">
        <w:rPr>
          <w:rFonts w:ascii="Helvetica LT Std Light" w:hAnsi="Helvetica LT Std Light"/>
        </w:rPr>
        <w:t xml:space="preserve">Presidente: El diputado delegado del </w:t>
      </w:r>
      <w:r w:rsidR="008724C6">
        <w:rPr>
          <w:rFonts w:ascii="Helvetica LT Std Light" w:hAnsi="Helvetica LT Std Light"/>
        </w:rPr>
        <w:t>Á</w:t>
      </w:r>
      <w:r w:rsidRPr="00FB59E2">
        <w:rPr>
          <w:rFonts w:ascii="Helvetica LT Std Light" w:hAnsi="Helvetica LT Std Light"/>
        </w:rPr>
        <w:t>rea de Cultura, Educación y Deporte.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Vocales: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b/>
        <w:t>- El secretario general de la Diputación o funcionario que legalmente lo sustituya.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b/>
        <w:t>- El vicesecretario general de la Diputación o funcionario que legalmente lo sustituya.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b/>
        <w:t xml:space="preserve">- La interventora de la Diputación o funcionario que legalmente </w:t>
      </w:r>
      <w:r w:rsidR="008724C6">
        <w:rPr>
          <w:rFonts w:ascii="Helvetica LT Std Light" w:hAnsi="Helvetica LT Std Light"/>
        </w:rPr>
        <w:t>l</w:t>
      </w:r>
      <w:r w:rsidRPr="00FB59E2">
        <w:rPr>
          <w:rFonts w:ascii="Helvetica LT Std Light" w:hAnsi="Helvetica LT Std Light"/>
        </w:rPr>
        <w:t>a sustituya.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b/>
        <w:t xml:space="preserve">- La jefa de la Sección de Subvenciones o funcionario que legalmente </w:t>
      </w:r>
      <w:r w:rsidR="008724C6">
        <w:rPr>
          <w:rFonts w:ascii="Helvetica LT Std Light" w:hAnsi="Helvetica LT Std Light"/>
        </w:rPr>
        <w:t>l</w:t>
      </w:r>
      <w:r w:rsidRPr="00FB59E2">
        <w:rPr>
          <w:rFonts w:ascii="Helvetica LT Std Light" w:hAnsi="Helvetica LT Std Light"/>
        </w:rPr>
        <w:t>a sustituya.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Actuará c</w:t>
      </w:r>
      <w:r w:rsidR="008724C6">
        <w:rPr>
          <w:rFonts w:ascii="Helvetica LT Std Light" w:hAnsi="Helvetica LT Std Light"/>
        </w:rPr>
        <w:t>o</w:t>
      </w:r>
      <w:r w:rsidRPr="00FB59E2">
        <w:rPr>
          <w:rFonts w:ascii="Helvetica LT Std Light" w:hAnsi="Helvetica LT Std Light"/>
        </w:rPr>
        <w:t xml:space="preserve">mo secretaria de la comisión la jefa del Negociado de Concursos, con las funciones propias de una secretaria de actas. </w:t>
      </w:r>
    </w:p>
    <w:p w:rsidR="0066677D" w:rsidRPr="00FB59E2" w:rsidRDefault="0066677D" w:rsidP="00FB59E2">
      <w:pPr>
        <w:spacing w:after="0" w:line="276" w:lineRule="auto"/>
        <w:contextualSpacing/>
        <w:jc w:val="both"/>
        <w:rPr>
          <w:rFonts w:ascii="Helvetica LT Std Light" w:hAnsi="Helvetica LT Std Light"/>
        </w:rPr>
      </w:pPr>
      <w:r w:rsidRPr="008724C6">
        <w:rPr>
          <w:rFonts w:ascii="Helvetica LT Std Light" w:hAnsi="Helvetica LT Std Light"/>
          <w:b/>
          <w:bCs/>
          <w:highlight w:val="yellow"/>
          <w:u w:val="single"/>
        </w:rPr>
        <w:t>Décima.- Criterios para la concesión de subvenciones: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1. Para la concesión de las subvenciones, así como para la fijación de su cuantía, la Comisión de Valoración tendrá en cuenta los siguientes criterios: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Los criterios de valoración y su ponderación para el otorgamiento de subvención y fijación de su cuantía, serán los siguientes: </w:t>
      </w:r>
    </w:p>
    <w:p w:rsidR="0066677D" w:rsidRPr="00FB59E2" w:rsidRDefault="0066677D" w:rsidP="00FB59E2">
      <w:pPr>
        <w:numPr>
          <w:ilvl w:val="0"/>
          <w:numId w:val="1"/>
        </w:numPr>
        <w:spacing w:after="0" w:line="276" w:lineRule="auto"/>
        <w:contextualSpacing/>
        <w:jc w:val="both"/>
        <w:rPr>
          <w:rFonts w:ascii="Helvetica LT Std Light" w:hAnsi="Helvetica LT Std Light"/>
        </w:rPr>
      </w:pPr>
      <w:r w:rsidRPr="00FB59E2">
        <w:rPr>
          <w:rFonts w:ascii="Helvetica LT Std Light" w:hAnsi="Helvetica LT Std Light"/>
        </w:rPr>
        <w:t>Por el alumnado participante en las actividades. Máximo 10 Puntos.</w:t>
      </w:r>
    </w:p>
    <w:tbl>
      <w:tblPr>
        <w:tblW w:w="0" w:type="auto"/>
        <w:tblInd w:w="473" w:type="dxa"/>
        <w:tblLayout w:type="fixed"/>
        <w:tblLook w:val="0000" w:firstRow="0" w:lastRow="0" w:firstColumn="0" w:lastColumn="0" w:noHBand="0" w:noVBand="0"/>
      </w:tblPr>
      <w:tblGrid>
        <w:gridCol w:w="4097"/>
        <w:gridCol w:w="4037"/>
      </w:tblGrid>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lastRenderedPageBreak/>
              <w:t>Hasta 50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5 puntos</w:t>
            </w:r>
          </w:p>
        </w:tc>
      </w:tr>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De 51 a 75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6 puntos</w:t>
            </w:r>
          </w:p>
        </w:tc>
      </w:tr>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De 76 a 100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7 puntos</w:t>
            </w:r>
          </w:p>
        </w:tc>
      </w:tr>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De 101 a 150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8 puntos</w:t>
            </w:r>
          </w:p>
        </w:tc>
      </w:tr>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De 151 a 200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9 puntos</w:t>
            </w:r>
          </w:p>
        </w:tc>
      </w:tr>
      <w:tr w:rsidR="0066677D" w:rsidRPr="00FB59E2">
        <w:tc>
          <w:tcPr>
            <w:tcW w:w="409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Mas de 200 alumnos/as</w:t>
            </w:r>
          </w:p>
        </w:tc>
        <w:tc>
          <w:tcPr>
            <w:tcW w:w="4037"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10 puntos</w:t>
            </w:r>
          </w:p>
        </w:tc>
      </w:tr>
    </w:tbl>
    <w:p w:rsidR="0066677D" w:rsidRPr="00FB59E2" w:rsidRDefault="0066677D" w:rsidP="00FB59E2">
      <w:pPr>
        <w:numPr>
          <w:ilvl w:val="0"/>
          <w:numId w:val="1"/>
        </w:numPr>
        <w:spacing w:after="0" w:line="276" w:lineRule="auto"/>
        <w:contextualSpacing/>
        <w:jc w:val="both"/>
        <w:rPr>
          <w:rFonts w:ascii="Helvetica LT Std Light" w:hAnsi="Helvetica LT Std Light"/>
        </w:rPr>
      </w:pPr>
      <w:r w:rsidRPr="00FB59E2">
        <w:rPr>
          <w:rFonts w:ascii="Helvetica LT Std Light" w:hAnsi="Helvetica LT Std Light"/>
        </w:rPr>
        <w:t>Por el porcentaje del alumnado que participa en las actividades. Máximo 10 puntos.</w:t>
      </w:r>
    </w:p>
    <w:tbl>
      <w:tblPr>
        <w:tblW w:w="0" w:type="auto"/>
        <w:tblInd w:w="473" w:type="dxa"/>
        <w:tblLayout w:type="fixed"/>
        <w:tblLook w:val="0000" w:firstRow="0" w:lastRow="0" w:firstColumn="0" w:lastColumn="0" w:noHBand="0" w:noVBand="0"/>
      </w:tblPr>
      <w:tblGrid>
        <w:gridCol w:w="4312"/>
        <w:gridCol w:w="3822"/>
      </w:tblGrid>
      <w:tr w:rsidR="0066677D" w:rsidRPr="00FB59E2">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Participación de hasta el 25%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5 puntos</w:t>
            </w:r>
          </w:p>
        </w:tc>
      </w:tr>
      <w:tr w:rsidR="0066677D" w:rsidRPr="00FB59E2">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Participación de hasta el 50%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7 puntos</w:t>
            </w:r>
          </w:p>
        </w:tc>
      </w:tr>
      <w:tr w:rsidR="0066677D" w:rsidRPr="00FB59E2">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Participación de hasta el 75%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9 puntos</w:t>
            </w:r>
          </w:p>
        </w:tc>
      </w:tr>
      <w:tr w:rsidR="0066677D" w:rsidRPr="00FB59E2">
        <w:tc>
          <w:tcPr>
            <w:tcW w:w="431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Participación de hasta el 100% del alumnado</w:t>
            </w:r>
          </w:p>
        </w:tc>
        <w:tc>
          <w:tcPr>
            <w:tcW w:w="3822"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10 puntos</w:t>
            </w:r>
          </w:p>
        </w:tc>
      </w:tr>
    </w:tbl>
    <w:p w:rsidR="0066677D" w:rsidRPr="00FB59E2" w:rsidRDefault="0066677D" w:rsidP="00FB59E2">
      <w:pPr>
        <w:numPr>
          <w:ilvl w:val="0"/>
          <w:numId w:val="1"/>
        </w:numPr>
        <w:spacing w:after="0" w:line="276" w:lineRule="auto"/>
        <w:contextualSpacing/>
        <w:jc w:val="both"/>
        <w:rPr>
          <w:rFonts w:ascii="Helvetica LT Std Light" w:hAnsi="Helvetica LT Std Light"/>
        </w:rPr>
      </w:pPr>
      <w:r w:rsidRPr="00FB59E2">
        <w:rPr>
          <w:rFonts w:ascii="Helvetica LT Std Light" w:hAnsi="Helvetica LT Std Light"/>
        </w:rPr>
        <w:t xml:space="preserve">Por el imponerte del presupuesto de la actividad. Máximo 10 puntos.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Se le asignarán 10 puntos a la entidad que presente un mayor presupuesto, puntuándose el resto en proporción.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Se establecen tres grupos según las puntuaciones alcanzadas en la baremación, aplicándoles a cada un</w:t>
      </w:r>
      <w:r w:rsidR="008724C6">
        <w:rPr>
          <w:rFonts w:ascii="Helvetica LT Std Light" w:hAnsi="Helvetica LT Std Light"/>
        </w:rPr>
        <w:t>o</w:t>
      </w:r>
      <w:r w:rsidRPr="00FB59E2">
        <w:rPr>
          <w:rFonts w:ascii="Helvetica LT Std Light" w:hAnsi="Helvetica LT Std Light"/>
        </w:rPr>
        <w:t xml:space="preserve"> de ellos un porcentaje sobre la cuantía solicitada, y un máximo a conceder, según se señala: </w:t>
      </w:r>
    </w:p>
    <w:tbl>
      <w:tblPr>
        <w:tblW w:w="0" w:type="auto"/>
        <w:jc w:val="center"/>
        <w:tblLayout w:type="fixed"/>
        <w:tblLook w:val="0000" w:firstRow="0" w:lastRow="0" w:firstColumn="0" w:lastColumn="0" w:noHBand="0" w:noVBand="0"/>
      </w:tblPr>
      <w:tblGrid>
        <w:gridCol w:w="1978"/>
        <w:gridCol w:w="1670"/>
        <w:gridCol w:w="3156"/>
        <w:gridCol w:w="1701"/>
      </w:tblGrid>
      <w:tr w:rsidR="0066677D" w:rsidRPr="00FB59E2">
        <w:trPr>
          <w:jc w:val="center"/>
        </w:trPr>
        <w:tc>
          <w:tcPr>
            <w:tcW w:w="1978"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Grupo</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Puntuaciones</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Porcentaje del Proyecto Presentado</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Máximo</w:t>
            </w:r>
          </w:p>
        </w:tc>
      </w:tr>
      <w:tr w:rsidR="0066677D" w:rsidRPr="00FB59E2">
        <w:trPr>
          <w:jc w:val="center"/>
        </w:trPr>
        <w:tc>
          <w:tcPr>
            <w:tcW w:w="1978"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1</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Entre 0 y 20</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30%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800</w:t>
            </w:r>
            <w:r w:rsidRPr="00FB59E2">
              <w:rPr>
                <w:rFonts w:ascii="Helvetica LT Std Light" w:hAnsi="Helvetica LT Std Light" w:cs="Courier New"/>
              </w:rPr>
              <w:t>€</w:t>
            </w:r>
          </w:p>
        </w:tc>
      </w:tr>
      <w:tr w:rsidR="0066677D" w:rsidRPr="00FB59E2">
        <w:trPr>
          <w:jc w:val="center"/>
        </w:trPr>
        <w:tc>
          <w:tcPr>
            <w:tcW w:w="1978"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2</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Entre 21 y 25</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40%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1</w:t>
            </w:r>
            <w:r w:rsidR="008724C6">
              <w:rPr>
                <w:rFonts w:ascii="Helvetica LT Std Light" w:hAnsi="Helvetica LT Std Light"/>
              </w:rPr>
              <w:t>.</w:t>
            </w:r>
            <w:r w:rsidRPr="00FB59E2">
              <w:rPr>
                <w:rFonts w:ascii="Helvetica LT Std Light" w:hAnsi="Helvetica LT Std Light"/>
              </w:rPr>
              <w:t>500</w:t>
            </w:r>
            <w:r w:rsidRPr="00FB59E2">
              <w:rPr>
                <w:rFonts w:ascii="Helvetica LT Std Light" w:hAnsi="Helvetica LT Std Light" w:cs="Courier New"/>
              </w:rPr>
              <w:t>€</w:t>
            </w:r>
          </w:p>
        </w:tc>
      </w:tr>
      <w:tr w:rsidR="0066677D" w:rsidRPr="00FB59E2">
        <w:trPr>
          <w:trHeight w:val="70"/>
          <w:jc w:val="center"/>
        </w:trPr>
        <w:tc>
          <w:tcPr>
            <w:tcW w:w="1978"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3</w:t>
            </w:r>
          </w:p>
        </w:tc>
        <w:tc>
          <w:tcPr>
            <w:tcW w:w="1670"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Entre 26 y 30</w:t>
            </w:r>
          </w:p>
        </w:tc>
        <w:tc>
          <w:tcPr>
            <w:tcW w:w="3156"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50%</w:t>
            </w:r>
          </w:p>
        </w:tc>
        <w:tc>
          <w:tcPr>
            <w:tcW w:w="1701" w:type="dxa"/>
            <w:tcBorders>
              <w:top w:val="single" w:sz="4" w:space="0" w:color="000000"/>
              <w:left w:val="single" w:sz="4" w:space="0" w:color="000000"/>
              <w:bottom w:val="single" w:sz="4" w:space="0" w:color="000000"/>
              <w:right w:val="single" w:sz="4" w:space="0" w:color="000000"/>
            </w:tcBorders>
            <w:shd w:val="clear" w:color="auto" w:fill="auto"/>
          </w:tcPr>
          <w:p w:rsidR="0066677D" w:rsidRPr="00FB59E2" w:rsidRDefault="0066677D" w:rsidP="00FB59E2">
            <w:pPr>
              <w:widowControl w:val="0"/>
              <w:spacing w:after="0" w:line="276" w:lineRule="auto"/>
              <w:contextualSpacing/>
              <w:jc w:val="both"/>
              <w:rPr>
                <w:rFonts w:ascii="Helvetica LT Std Light" w:hAnsi="Helvetica LT Std Light"/>
              </w:rPr>
            </w:pPr>
            <w:r w:rsidRPr="00FB59E2">
              <w:rPr>
                <w:rFonts w:ascii="Helvetica LT Std Light" w:hAnsi="Helvetica LT Std Light"/>
              </w:rPr>
              <w:t>2.000</w:t>
            </w:r>
            <w:r w:rsidRPr="00FB59E2">
              <w:rPr>
                <w:rFonts w:ascii="Helvetica LT Std Light" w:hAnsi="Helvetica LT Std Light" w:cs="Courier New"/>
              </w:rPr>
              <w:t>€</w:t>
            </w:r>
          </w:p>
        </w:tc>
      </w:tr>
    </w:tbl>
    <w:p w:rsidR="0066677D" w:rsidRPr="00FB59E2" w:rsidRDefault="008724C6" w:rsidP="00FB59E2">
      <w:pPr>
        <w:spacing w:after="0" w:line="276" w:lineRule="auto"/>
        <w:contextualSpacing/>
        <w:jc w:val="both"/>
        <w:rPr>
          <w:rFonts w:ascii="Helvetica LT Std Light" w:hAnsi="Helvetica LT Std Light"/>
        </w:rPr>
      </w:pPr>
      <w:r>
        <w:rPr>
          <w:rFonts w:ascii="Helvetica LT Std Light" w:hAnsi="Helvetica LT Std Light"/>
        </w:rPr>
        <w:t>Se establece</w:t>
      </w:r>
      <w:r w:rsidR="0066677D" w:rsidRPr="00FB59E2">
        <w:rPr>
          <w:rFonts w:ascii="Helvetica LT Std Light" w:hAnsi="Helvetica LT Std Light"/>
        </w:rPr>
        <w:t xml:space="preserve"> un máximo a conceder en cada grupo por solicitud con la finalidad de garantizar un reparto más equitativo.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Si del resultado del reparto existiera crédito sobrante, se procederá a incrementar la cantidad máxima fijada en este cuadro en función del grupo de puntuación hasta agotar el crédito disponible.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Teniendo en cuenta el carácter de concurrencia competitiva de esta convocatoria, en el caso que el importe de las ayudas correspondientes a las solicitudes recibidas, supere la dotación presupuestaria dispuesta se reducirá la cuantía subvencionable de manera proporcional entre los beneficiarios de tal manera que no se supere la aplicación presupuestaria.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Undécima.- Resolución: </w:t>
      </w:r>
    </w:p>
    <w:p w:rsidR="0066677D" w:rsidRPr="00FB59E2" w:rsidRDefault="0066677D" w:rsidP="00FB59E2">
      <w:pPr>
        <w:spacing w:after="0" w:line="276" w:lineRule="auto"/>
        <w:contextualSpacing/>
        <w:jc w:val="both"/>
        <w:rPr>
          <w:rFonts w:ascii="Helvetica LT Std Light" w:hAnsi="Helvetica LT Std Light"/>
        </w:rPr>
      </w:pPr>
      <w:bookmarkStart w:id="2" w:name="OLE_LINK2"/>
      <w:r w:rsidRPr="00FB59E2">
        <w:rPr>
          <w:rFonts w:ascii="Helvetica LT Std Light" w:hAnsi="Helvetica LT Std Light"/>
          <w:bCs/>
        </w:rPr>
        <w:t xml:space="preserve">A propuesta de la Comisión de Valoración se le elevará a la </w:t>
      </w:r>
      <w:r w:rsidR="008724C6">
        <w:rPr>
          <w:rFonts w:ascii="Helvetica LT Std Light" w:hAnsi="Helvetica LT Std Light"/>
          <w:bCs/>
        </w:rPr>
        <w:t>J</w:t>
      </w:r>
      <w:r w:rsidRPr="00FB59E2">
        <w:rPr>
          <w:rFonts w:ascii="Helvetica LT Std Light" w:hAnsi="Helvetica LT Std Light"/>
          <w:bCs/>
        </w:rPr>
        <w:t xml:space="preserve">unta de Gobierno de la Diputación, para su resolución. El plazo máximo de resolución será de cuatro meses desde el final del plazo de corrección de deficiencias documentales, de ser el caso, o desde el final del plazo de presentación de instancias. La falta de resolución expresa en el dicho plazo tendrá el efecto de un acto presunto desestimatorio. </w:t>
      </w:r>
      <w:bookmarkEnd w:id="2"/>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lastRenderedPageBreak/>
        <w:t xml:space="preserve">La resolución se ajustará a la propuesta de la Comisión de Valoración, excepto en aquellos supuestos en que la </w:t>
      </w:r>
      <w:r w:rsidR="008724C6">
        <w:rPr>
          <w:rFonts w:ascii="Helvetica LT Std Light" w:hAnsi="Helvetica LT Std Light"/>
        </w:rPr>
        <w:t>J</w:t>
      </w:r>
      <w:r w:rsidRPr="00FB59E2">
        <w:rPr>
          <w:rFonts w:ascii="Helvetica LT Std Light" w:hAnsi="Helvetica LT Std Light"/>
        </w:rPr>
        <w:t>unta de Gobierno considere que la dicha propuesta incurre en infracción de</w:t>
      </w:r>
      <w:r w:rsidR="008724C6">
        <w:rPr>
          <w:rFonts w:ascii="Helvetica LT Std Light" w:hAnsi="Helvetica LT Std Light"/>
        </w:rPr>
        <w:t xml:space="preserve"> </w:t>
      </w:r>
      <w:r w:rsidRPr="00FB59E2">
        <w:rPr>
          <w:rFonts w:ascii="Helvetica LT Std Light" w:hAnsi="Helvetica LT Std Light"/>
        </w:rPr>
        <w:t>l</w:t>
      </w:r>
      <w:r w:rsidR="008724C6">
        <w:rPr>
          <w:rFonts w:ascii="Helvetica LT Std Light" w:hAnsi="Helvetica LT Std Light"/>
        </w:rPr>
        <w:t>o</w:t>
      </w:r>
      <w:r w:rsidRPr="00FB59E2">
        <w:rPr>
          <w:rFonts w:ascii="Helvetica LT Std Light" w:hAnsi="Helvetica LT Std Light"/>
        </w:rPr>
        <w:t xml:space="preserve"> dispuesto en estas bases o en la legislación aplicable, en cuyo caso solicitará a la comisión, tras los informes previos que considere oportunos, el planteamiento de una nueva propuesta ajustada a las bases y a la normativa de aplicación. La comisión deberá formular esta nueva propuesta en el plazo de quince días. En el caso de no hacer</w:t>
      </w:r>
      <w:r w:rsidR="008724C6">
        <w:rPr>
          <w:rFonts w:ascii="Helvetica LT Std Light" w:hAnsi="Helvetica LT Std Light"/>
        </w:rPr>
        <w:t>lo</w:t>
      </w:r>
      <w:r w:rsidRPr="00FB59E2">
        <w:rPr>
          <w:rFonts w:ascii="Helvetica LT Std Light" w:hAnsi="Helvetica LT Std Light"/>
        </w:rPr>
        <w:t xml:space="preserve"> así, la </w:t>
      </w:r>
      <w:r w:rsidR="008724C6">
        <w:rPr>
          <w:rFonts w:ascii="Helvetica LT Std Light" w:hAnsi="Helvetica LT Std Light"/>
        </w:rPr>
        <w:t>J</w:t>
      </w:r>
      <w:r w:rsidRPr="00FB59E2">
        <w:rPr>
          <w:rFonts w:ascii="Helvetica LT Std Light" w:hAnsi="Helvetica LT Std Light"/>
        </w:rPr>
        <w:t>unta de Gobierno resolverá conforme con la propuesta inicial, introduciendo las modificaciones precisas para garantizar el cumplimiento de</w:t>
      </w:r>
      <w:r w:rsidR="008724C6">
        <w:rPr>
          <w:rFonts w:ascii="Helvetica LT Std Light" w:hAnsi="Helvetica LT Std Light"/>
        </w:rPr>
        <w:t xml:space="preserve"> </w:t>
      </w:r>
      <w:r w:rsidRPr="00FB59E2">
        <w:rPr>
          <w:rFonts w:ascii="Helvetica LT Std Light" w:hAnsi="Helvetica LT Std Light"/>
        </w:rPr>
        <w:t>l</w:t>
      </w:r>
      <w:r w:rsidR="008724C6">
        <w:rPr>
          <w:rFonts w:ascii="Helvetica LT Std Light" w:hAnsi="Helvetica LT Std Light"/>
        </w:rPr>
        <w:t>o</w:t>
      </w:r>
      <w:r w:rsidRPr="00FB59E2">
        <w:rPr>
          <w:rFonts w:ascii="Helvetica LT Std Light" w:hAnsi="Helvetica LT Std Light"/>
        </w:rPr>
        <w:t xml:space="preserve"> establecido en las bases y en la legislación vigente.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Los beneficiarios podrán rechazar la subvención concedida en el plazo de quince días desde la publicación del acuerdo de concesión en el Boletín Oficial de la Provincia. En caso de que no comuniquen de manera expres</w:t>
      </w:r>
      <w:r w:rsidR="008724C6">
        <w:rPr>
          <w:rFonts w:ascii="Helvetica LT Std Light" w:hAnsi="Helvetica LT Std Light"/>
          <w:bCs/>
        </w:rPr>
        <w:t>a</w:t>
      </w:r>
      <w:r w:rsidRPr="00FB59E2">
        <w:rPr>
          <w:rFonts w:ascii="Helvetica LT Std Light" w:hAnsi="Helvetica LT Std Light"/>
          <w:bCs/>
        </w:rPr>
        <w:t xml:space="preserve"> su rechazo, se entenderá que aceptan la subvención en la cuantía concedida.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El incumplimiento del deber de comunicar la renuncia a la subvención podrá ser considerado infracción administrativa, conforme con el dispuesto en el artículo 56 de la Ley general de subvenciones, dando lugar a la incoación del correspondiente procedimiento sancionador.</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el supuesto de que existieran proyectos de actividades que, cumpliendo con los requisitos establecidos en estas bases, no pudieran obtener subvención debido al agotamiento del crédito disponible con la concesión de las subvenciones a las solicitudes que obtuvieran mayor puntuación, la resolución contendrá una relación ordenada de estas solicitudes, a los efectos previstos en el artículo 63.3 del Reglamento de la Ley general de subvenciones. En su virtud, y en caso de producirse remanentes por la renuncia o </w:t>
      </w:r>
      <w:r w:rsidR="008724C6">
        <w:rPr>
          <w:rFonts w:ascii="Helvetica LT Std Light" w:hAnsi="Helvetica LT Std Light"/>
        </w:rPr>
        <w:t>pérdida</w:t>
      </w:r>
      <w:r w:rsidRPr="00FB59E2">
        <w:rPr>
          <w:rFonts w:ascii="Helvetica LT Std Light" w:hAnsi="Helvetica LT Std Light"/>
        </w:rPr>
        <w:t xml:space="preserve"> del derecho a las subvenciones por parte de algún beneficiario, la </w:t>
      </w:r>
      <w:r w:rsidR="008724C6">
        <w:rPr>
          <w:rFonts w:ascii="Helvetica LT Std Light" w:hAnsi="Helvetica LT Std Light"/>
        </w:rPr>
        <w:t>J</w:t>
      </w:r>
      <w:r w:rsidRPr="00FB59E2">
        <w:rPr>
          <w:rFonts w:ascii="Helvetica LT Std Light" w:hAnsi="Helvetica LT Std Light"/>
        </w:rPr>
        <w:t>unta de Gobierno, sin necesidad de proceder a una nueva convocatoria, podrá acordar la concesión de la subvención que proceda al siguiente o siguientes solicitantes, por orden de puntuación.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Duodécima.- Publicación del acuerdo de concesión: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Al amparo del dispuesto en el artículo 45.1 b) de la Ley 39/2015, del procedimiento administrativo común de las administraciones públicas, el acuerdo de concesión se publicará en el Boletín Oficial de la Provincia, en el </w:t>
      </w:r>
      <w:r w:rsidR="008724C6">
        <w:rPr>
          <w:rFonts w:ascii="Helvetica LT Std Light" w:hAnsi="Helvetica LT Std Light"/>
          <w:bCs/>
        </w:rPr>
        <w:t>tablón</w:t>
      </w:r>
      <w:r w:rsidRPr="00FB59E2">
        <w:rPr>
          <w:rFonts w:ascii="Helvetica LT Std Light" w:hAnsi="Helvetica LT Std Light"/>
          <w:bCs/>
        </w:rPr>
        <w:t xml:space="preserve"> de anuncios electrónicos de la sede electrónica de la Diputación Provincial (</w:t>
      </w:r>
      <w:hyperlink r:id="rId13" w:history="1">
        <w:r w:rsidRPr="00FB59E2">
          <w:rPr>
            <w:rStyle w:val="Hipervnculo"/>
            <w:rFonts w:ascii="Helvetica LT Std Light" w:hAnsi="Helvetica LT Std Light"/>
            <w:bCs/>
          </w:rPr>
          <w:t>http://sede.depourense.es</w:t>
        </w:r>
      </w:hyperlink>
      <w:r w:rsidRPr="00FB59E2">
        <w:rPr>
          <w:rFonts w:ascii="Helvetica LT Std Light" w:hAnsi="Helvetica LT Std Light"/>
          <w:bCs/>
        </w:rPr>
        <w:t xml:space="preserve">) y en la página web </w:t>
      </w:r>
      <w:hyperlink r:id="rId14" w:history="1">
        <w:r w:rsidRPr="00FB59E2">
          <w:rPr>
            <w:rStyle w:val="Hipervnculo"/>
            <w:rFonts w:ascii="Helvetica LT Std Light" w:hAnsi="Helvetica LT Std Light"/>
            <w:bCs/>
          </w:rPr>
          <w:t>http://www.depourense.es</w:t>
        </w:r>
      </w:hyperlink>
      <w:r w:rsidRPr="00FB59E2">
        <w:rPr>
          <w:rFonts w:ascii="Helvetica LT Std Light" w:hAnsi="Helvetica LT Std Light"/>
          <w:bCs/>
        </w:rPr>
        <w:t xml:space="preserve">, enlace Sección de Subvenciones, enlace Negociado de Concursos, </w:t>
      </w:r>
      <w:r w:rsidRPr="00FB59E2">
        <w:rPr>
          <w:rFonts w:ascii="Helvetica LT Std Light" w:hAnsi="Helvetica LT Std Light"/>
        </w:rPr>
        <w:t>concurso público para la concesión de subvenciones a asociaciones de madres y padres de alumnos/las (ANPA) de centros educativos de Ourense que impartan enseñanzas de educación infantil, primaria y/ o enseñanzas obligatorias que desarrollen acciones en el campo de la educación durante el curso escolar 2024/2025</w:t>
      </w:r>
      <w:r w:rsidRPr="00FB59E2">
        <w:rPr>
          <w:rFonts w:ascii="Helvetica LT Std Light" w:hAnsi="Helvetica LT Std Light"/>
          <w:bCs/>
        </w:rPr>
        <w:t>, así como en la Base de datos Nacional de Subvenciones.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Sin perjuicio del anterior, a los solicitantes que presenten la autorización para realizar las comunicaciones previstas en la base 5ª, se les realizará una comunicación personal por </w:t>
      </w:r>
      <w:proofErr w:type="spellStart"/>
      <w:r w:rsidRPr="00FB59E2">
        <w:rPr>
          <w:rFonts w:ascii="Helvetica LT Std Light" w:hAnsi="Helvetica LT Std Light"/>
          <w:bCs/>
        </w:rPr>
        <w:t>sms</w:t>
      </w:r>
      <w:proofErr w:type="spellEnd"/>
      <w:r w:rsidRPr="00FB59E2">
        <w:rPr>
          <w:rFonts w:ascii="Helvetica LT Std Light" w:hAnsi="Helvetica LT Std Light"/>
          <w:bCs/>
        </w:rPr>
        <w:t xml:space="preserve"> o correo electrónico, advirtiendo de la publicación de la resolución en la sede electrónica. En caso de que no presenten la dicha autorización, no se realizará ningún tipo de comunicación personal.</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Decimotercera.- Publicidad de la subvención por parte del beneficiario: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lastRenderedPageBreak/>
        <w:t xml:space="preserve">El beneficiario de la subvención deberá adoptar medidas de difusión de la subvención concedida, para darle una idónea publicidad al carácter público de la financiación de su actividad, debiendo realizar como mínimo las siguientes medidas de difusión: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Inclusión de la imagen institucional de la Diputación Provincial de Ourense o de una leyenda alusiva al hecho de que la actividad está subvencionada por la Diputación, en los carteles y materiales impresos de su actividad y, en su caso, en la página web de la entidad subvencionada.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el caso de incumplimiento de este deber, la Diputación podrá ordenar la adopción de las medidas alternativas previstas en el artículo 31 del Reglamento de la Ley general de subvenciones. En caso de que se incumplan también estas medidas, el incumplimiento del deber podrá ser causa de pérdida del derecho a la subvención o de reintegro hasta un importe del 20% de la subvención concedida, importe que se determinará en función de la gravedad del incumplimiento.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No obstante, no se exigirá el cumplimiento de este deber en el supuesto de actividades totalmente realizadas con anterioridad a la resolución de esta convocatoria.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Decimocuarta.- Justificación y pago de la subvención: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1. La subvención se justificará mediante la presentación de una cuenta justificativa, integrada por los siguientes documentos: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 Memoria de actuación justificativa del cumplimiento de las condiciones impuestas en la concesión de la subvención con indicación de las actividades realizadas y de los resultados obtenidos (</w:t>
      </w:r>
      <w:r w:rsidRPr="00FB59E2">
        <w:rPr>
          <w:rFonts w:ascii="Helvetica LT Std Light" w:hAnsi="Helvetica LT Std Light"/>
          <w:b/>
        </w:rPr>
        <w:t>Anexo VII</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B) Relación clasificada de los gastos de la actividad, con identificación del acreedor y del documento, su importe y la fecha de emisión (</w:t>
      </w:r>
      <w:r w:rsidRPr="00FB59E2">
        <w:rPr>
          <w:rFonts w:ascii="Helvetica LT Std Light" w:hAnsi="Helvetica LT Std Light"/>
          <w:b/>
        </w:rPr>
        <w:t>Anexo VIII</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C) Relación </w:t>
      </w:r>
      <w:proofErr w:type="gramStart"/>
      <w:r w:rsidRPr="00FB59E2">
        <w:rPr>
          <w:rFonts w:ascii="Helvetica LT Std Light" w:hAnsi="Helvetica LT Std Light"/>
        </w:rPr>
        <w:t>detallada</w:t>
      </w:r>
      <w:proofErr w:type="gramEnd"/>
      <w:r w:rsidRPr="00FB59E2">
        <w:rPr>
          <w:rFonts w:ascii="Helvetica LT Std Light" w:hAnsi="Helvetica LT Std Light"/>
        </w:rPr>
        <w:t xml:space="preserve"> de los ingresos obtenidos para la actividad (</w:t>
      </w:r>
      <w:r w:rsidRPr="00FB59E2">
        <w:rPr>
          <w:rFonts w:ascii="Helvetica LT Std Light" w:hAnsi="Helvetica LT Std Light"/>
          <w:b/>
        </w:rPr>
        <w:t>Anexo IX</w:t>
      </w:r>
      <w:r w:rsidRPr="00FB59E2">
        <w:rPr>
          <w:rFonts w:ascii="Helvetica LT Std Light" w:hAnsi="Helvetica LT Std Light"/>
        </w:rPr>
        <w:t xml:space="preserv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De ser el caso, en las relaciones señaladas en los apartados B) y C) se indicarán las desviaciones acaecidas verbo del presupuesto presentado con la solicitud, tanto en lo relativo a los ingresos como a los gastos.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D) </w:t>
      </w:r>
      <w:r w:rsidRPr="00FB59E2">
        <w:rPr>
          <w:rFonts w:ascii="Helvetica LT Std Light" w:hAnsi="Helvetica LT Std Light"/>
        </w:rPr>
        <w:t>Acreditación del cumplimiento de los deberes tributarios y con la Seguridad Social:</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Los beneficiarios deberán acercar una declaración responsable comprensiva del hecho de no incurrir el solicitante en las prohibiciones recogidas en el artículo 13 de la Ley general de subvenciones, incluyendo una referencia expresa a la circunstancia de estar al día en sus deberes tributarios y de Seguridad Social. Para el planteamiento de esta declaración podrá utilizarse el modelo recogido en el </w:t>
      </w:r>
      <w:r w:rsidRPr="00FB59E2">
        <w:rPr>
          <w:rFonts w:ascii="Helvetica LT Std Light" w:hAnsi="Helvetica LT Std Light"/>
          <w:b/>
        </w:rPr>
        <w:t>anexo X</w:t>
      </w:r>
      <w:r w:rsidRPr="00FB59E2">
        <w:rPr>
          <w:rFonts w:ascii="Helvetica LT Std Light" w:hAnsi="Helvetica LT Std Light"/>
        </w:rPr>
        <w:t xml:space="preserve"> de estas bases.</w:t>
      </w:r>
    </w:p>
    <w:p w:rsidR="0066677D" w:rsidRPr="00FB59E2" w:rsidRDefault="004F4544" w:rsidP="00FB59E2">
      <w:pPr>
        <w:spacing w:after="0" w:line="276" w:lineRule="auto"/>
        <w:contextualSpacing/>
        <w:jc w:val="both"/>
        <w:rPr>
          <w:rFonts w:ascii="Helvetica LT Std Light" w:hAnsi="Helvetica LT Std Light"/>
        </w:rPr>
      </w:pPr>
      <w:r>
        <w:rPr>
          <w:rFonts w:ascii="Helvetica LT Std Light" w:hAnsi="Helvetica LT Std Light"/>
        </w:rPr>
        <w:t>E</w:t>
      </w:r>
      <w:r w:rsidR="0066677D" w:rsidRPr="004F4544">
        <w:rPr>
          <w:rFonts w:ascii="Helvetica LT Std Light" w:hAnsi="Helvetica LT Std Light"/>
        </w:rPr>
        <w:t xml:space="preserve">) Facturas justificativas de los gastos, </w:t>
      </w:r>
      <w:r w:rsidR="0066677D" w:rsidRPr="004F4544">
        <w:rPr>
          <w:rFonts w:ascii="Helvetica LT Std Light" w:hAnsi="Helvetica LT Std Light"/>
          <w:bCs/>
        </w:rPr>
        <w:t>hasta un importe equivalente al de la</w:t>
      </w:r>
      <w:r w:rsidR="0066677D" w:rsidRPr="00FB59E2">
        <w:rPr>
          <w:rFonts w:ascii="Helvetica LT Std Light" w:hAnsi="Helvetica LT Std Light"/>
          <w:bCs/>
        </w:rPr>
        <w:t xml:space="preserve"> subvención concedida</w:t>
      </w:r>
      <w:r w:rsidR="0066677D" w:rsidRPr="00FB59E2">
        <w:rPr>
          <w:rFonts w:ascii="Helvetica LT Std Light" w:hAnsi="Helvetica LT Std Light"/>
        </w:rPr>
        <w:t xml:space="preserve"> y </w:t>
      </w:r>
      <w:r>
        <w:rPr>
          <w:rFonts w:ascii="Helvetica LT Std Light" w:hAnsi="Helvetica LT Std Light"/>
        </w:rPr>
        <w:t>l</w:t>
      </w:r>
      <w:r w:rsidR="0066677D" w:rsidRPr="00FB59E2">
        <w:rPr>
          <w:rFonts w:ascii="Helvetica LT Std Light" w:hAnsi="Helvetica LT Std Light"/>
        </w:rPr>
        <w:t xml:space="preserve">a correspondiente acreditación del pago de dichas facturas, identificación del documento de acreditación del pago y </w:t>
      </w:r>
      <w:r>
        <w:rPr>
          <w:rFonts w:ascii="Helvetica LT Std Light" w:hAnsi="Helvetica LT Std Light"/>
        </w:rPr>
        <w:t>fecha</w:t>
      </w:r>
      <w:r w:rsidR="0066677D" w:rsidRPr="00FB59E2">
        <w:rPr>
          <w:rFonts w:ascii="Helvetica LT Std Light" w:hAnsi="Helvetica LT Std Light"/>
        </w:rPr>
        <w:t xml:space="preserve"> del pago.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No obstante, la presentación de facturas podrá sustituirse por la de los documentos que se indican en los siguientes casos: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 En los supuestos en que no exista deber legal de emitir factura, se admitirá cómo documento acreditativo del gasto, un recibo firmado por el pagador y por el prestador del servicio (en el que deberá figurar la retención del IRPF, de ser aplicable) y, en su </w:t>
      </w:r>
      <w:r w:rsidRPr="00FB59E2">
        <w:rPr>
          <w:rFonts w:ascii="Helvetica LT Std Light" w:hAnsi="Helvetica LT Std Light"/>
        </w:rPr>
        <w:lastRenderedPageBreak/>
        <w:t>caso, el modelo 111 de retenciones e ingresos la cuenta del IRPF  y su pago, y/o modelo 190 de retención e ingresos la cuenta del IRPF (resumen anual) en relación al imponerte retenido por este concepto.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Se excluirán totalmente de la justificación, aquellos documentos de gasto que siendo obligatorio la aplicación de retención, esta no conste.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En todo caso, los documentos justificativos presentados, tales c</w:t>
      </w:r>
      <w:r w:rsidR="004F4544">
        <w:rPr>
          <w:rFonts w:ascii="Helvetica LT Std Light" w:hAnsi="Helvetica LT Std Light"/>
        </w:rPr>
        <w:t>o</w:t>
      </w:r>
      <w:r w:rsidRPr="00FB59E2">
        <w:rPr>
          <w:rFonts w:ascii="Helvetica LT Std Light" w:hAnsi="Helvetica LT Std Light"/>
        </w:rPr>
        <w:t>mo facturas, recibos y demás documentos análogos, deberán reunir los requisitos que establezca la normativa fiscal vigente, en particular en lo que se refiere a la normativa del impuesto sobre el valor añadido y del impuesto sobre la renta de las personas físicas.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F) Certificación del número de cuenta expedida por la entidad financiera correspondiente,</w:t>
      </w:r>
      <w:r w:rsidRPr="00FB59E2">
        <w:rPr>
          <w:rFonts w:ascii="Helvetica LT Std Light" w:hAnsi="Helvetica LT Std Light"/>
          <w:bCs/>
        </w:rPr>
        <w:t xml:space="preserve"> excepto que ya </w:t>
      </w:r>
      <w:r w:rsidR="004F4544">
        <w:rPr>
          <w:rFonts w:ascii="Helvetica LT Std Light" w:hAnsi="Helvetica LT Std Light"/>
          <w:bCs/>
        </w:rPr>
        <w:t>se encuentre</w:t>
      </w:r>
      <w:r w:rsidRPr="00FB59E2">
        <w:rPr>
          <w:rFonts w:ascii="Helvetica LT Std Light" w:hAnsi="Helvetica LT Std Light"/>
          <w:bCs/>
        </w:rPr>
        <w:t xml:space="preserve"> en poder de la Diputación Provincial y no se produjeran modificaciones al respeto.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G) Acreditación de las medidas de difusión adoptadas (mediante presentación de copia de los impresos en los que figuren las dichas medidas de difusión) o de su inclusión en la página web de la entidad (indicando la dirección de la dicha página web, para su comprobación por los servicios provinciales).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De conformidad con lo establecido en el artículo 31.8 de la Ley general de subvenciones, los tributos son gasto subvencionable cuando el beneficiario de la subvención los abona efectivamente. En ningún caso, se consideran gastos subvencionables los impuestos indirectos cuando sean susceptibles de recuperación o compensación ni los impuestos personales sobre la renta.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consecuencia, y a los efectos de considerar cómo gasto subvencionable el IVA de los documentos de gastos presentados para justificar la subvención concedida, el beneficiario deberá cubrir el </w:t>
      </w:r>
      <w:r w:rsidRPr="00FB59E2">
        <w:rPr>
          <w:rFonts w:ascii="Helvetica LT Std Light" w:hAnsi="Helvetica LT Std Light"/>
          <w:b/>
        </w:rPr>
        <w:t>anexo XI</w:t>
      </w:r>
      <w:r w:rsidRPr="00FB59E2">
        <w:rPr>
          <w:rFonts w:ascii="Helvetica LT Std Light" w:hAnsi="Helvetica LT Std Light"/>
        </w:rPr>
        <w:t xml:space="preserve"> y acercar la documentación que proceda.</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2. La cuenta justificativa se presentará conformada por el presidente de la entidad.</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3. P</w:t>
      </w:r>
      <w:r w:rsidRPr="00FB59E2">
        <w:rPr>
          <w:rFonts w:ascii="Helvetica LT Std Light" w:hAnsi="Helvetica LT Std Light"/>
        </w:rPr>
        <w:t xml:space="preserve">ara considerar justificada la subvención deberá acreditarse la realización de una inversión por una cuantía igual o superior a la presentada en el presupuesto que sirvió de base para la valoración de la subvención </w:t>
      </w:r>
      <w:r w:rsidRPr="00FB59E2">
        <w:rPr>
          <w:rFonts w:ascii="Helvetica LT Std Light" w:hAnsi="Helvetica LT Std Light"/>
          <w:bCs/>
        </w:rPr>
        <w:t>y presentar además justificantes de gastos (facturas o equivalentes) por el imponerte de la subvención concedida</w:t>
      </w:r>
      <w:r w:rsidRPr="00FB59E2">
        <w:rPr>
          <w:rFonts w:ascii="Helvetica LT Std Light" w:hAnsi="Helvetica LT Std Light"/>
        </w:rPr>
        <w:t>.</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En el supuesto en que solo se justifique una cuantía inferior, la subvención se reducirá proporcionalmente, excepto en los siguientes supuestos, en los que procederá la pérdida total del derecho a la subvención: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 Que la reducción suponga el total incumplimiento de la finalidad de la subvención.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Igualmente, no se considerará justificada una subvención cuando, aun manteniéndose la cuantía de gasto prevista, se produjeran cambios o modificaciones de carácter sustancial en el proyecto, entendiendo por tales aquellos que, de haber sido contemplados en la solicitud, habrían dado lugar a una valoración inferior del proyecto, o aquellos que consistan en la realización de una actividad esencialmente distinta a la proyectada.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lastRenderedPageBreak/>
        <w:t xml:space="preserve">En todo caso, cuando la cuantía del gasto justificado sea inferior al 25% del presupuesto presentado con la solicitud de subvención, esta se entenderá automáticamente como no justificada, dando lugar al reintegro o pierda total del derecho a la subvención concedida.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4. Al amparo del establecido en el artículo 31.2 de la Ley general de subvenciones, se considerará cómo gasto efectivamente realizado aquel cuy</w:t>
      </w:r>
      <w:r w:rsidR="001D2A69">
        <w:rPr>
          <w:rFonts w:ascii="Helvetica LT Std Light" w:hAnsi="Helvetica LT Std Light"/>
        </w:rPr>
        <w:t>o</w:t>
      </w:r>
      <w:r w:rsidRPr="00FB59E2">
        <w:rPr>
          <w:rFonts w:ascii="Helvetica LT Std Light" w:hAnsi="Helvetica LT Std Light"/>
        </w:rPr>
        <w:t xml:space="preserve"> deber de pago fuera contraída antes del vencimiento del plazo de justificación de la subvención.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5. La justificación de los gastos incluirá la acreditación fidedigna del pago de estos.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6. La Diputación podrá comprobar la realidad del gasto certificado a través de los oportunos procedimientos de inspección, auditoría y control financiero, </w:t>
      </w:r>
      <w:r w:rsidRPr="00FB59E2">
        <w:rPr>
          <w:rFonts w:ascii="Helvetica LT Std Light" w:hAnsi="Helvetica LT Std Light"/>
        </w:rPr>
        <w:t xml:space="preserve">de las entidades beneficiarias, de conformidad con el establecido en la Ley general de subvenciones.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7. De advertirse deficiencias de carácter enmendable en la cuenta justificativa, la Presidencia concederá un plazo de diez días hábiles para su enmienda. Al amparo del dispuesto en el artículo 45.1.b) de la Ley 39/2015, del procedimiento administrativo común de las administraciones públicas, el requerimiento para emendar las dichas deficiencias materiales se realizará exclusivamente a través de su publicación en el </w:t>
      </w:r>
      <w:r w:rsidR="001D2A69">
        <w:rPr>
          <w:rFonts w:ascii="Helvetica LT Std Light" w:hAnsi="Helvetica LT Std Light"/>
        </w:rPr>
        <w:t>tablón</w:t>
      </w:r>
      <w:r w:rsidRPr="00FB59E2">
        <w:rPr>
          <w:rFonts w:ascii="Helvetica LT Std Light" w:hAnsi="Helvetica LT Std Light"/>
        </w:rPr>
        <w:t xml:space="preserve"> de anuncios electrónico de la sede electrónica de la Diputación Provincial y en la página web </w:t>
      </w:r>
      <w:hyperlink r:id="rId15" w:history="1">
        <w:r w:rsidRPr="00FB59E2">
          <w:rPr>
            <w:rStyle w:val="Hipervnculo"/>
            <w:rFonts w:ascii="Helvetica LT Std Light" w:hAnsi="Helvetica LT Std Light"/>
          </w:rPr>
          <w:t>http://www.depourense.es</w:t>
        </w:r>
      </w:hyperlink>
      <w:r w:rsidRPr="00FB59E2">
        <w:rPr>
          <w:rFonts w:ascii="Helvetica LT Std Light" w:hAnsi="Helvetica LT Std Light"/>
        </w:rPr>
        <w:t>, ciudadanía, enlace Sección de Subvenciones, enlace Negociado de Concursos, concurso público para la concesión de subvenciones a asociaciones de madres y padres de alumnos/las (ANPA) de centros educativos de Ourense que impartan enseñanzas de educación infantil, primaria y/ o enseñanzas obligatorias que desarrollen acciones en el campo de la educación durante el curso escolar 2024/2025.</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el caso de no presentar la autorización para realizar las comunicaciones previstas en la base 5ª, no se realizará ningún tipo de comunicación personal, notificándosele únicamente y en todo caso, por edicto en el </w:t>
      </w:r>
      <w:r w:rsidR="001D2A69">
        <w:rPr>
          <w:rFonts w:ascii="Helvetica LT Std Light" w:hAnsi="Helvetica LT Std Light"/>
        </w:rPr>
        <w:t>tablón</w:t>
      </w:r>
      <w:r w:rsidRPr="00FB59E2">
        <w:rPr>
          <w:rFonts w:ascii="Helvetica LT Std Light" w:hAnsi="Helvetica LT Std Light"/>
        </w:rPr>
        <w:t xml:space="preserve"> de anuncios y en la antedicha página web.</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8. S</w:t>
      </w:r>
      <w:r w:rsidR="001D2A69">
        <w:rPr>
          <w:rFonts w:ascii="Helvetica LT Std Light" w:hAnsi="Helvetica LT Std Light"/>
        </w:rPr>
        <w:t>i</w:t>
      </w:r>
      <w:r w:rsidRPr="00FB59E2">
        <w:rPr>
          <w:rFonts w:ascii="Helvetica LT Std Light" w:hAnsi="Helvetica LT Std Light"/>
        </w:rPr>
        <w:t xml:space="preserve"> la cuenta justificativa fuera presentada correctamente, mediante resolución de la Presidencia se declarará justificada la subvención, </w:t>
      </w:r>
      <w:r w:rsidR="001D2A69">
        <w:rPr>
          <w:rFonts w:ascii="Helvetica LT Std Light" w:hAnsi="Helvetica LT Std Light"/>
        </w:rPr>
        <w:t>lo</w:t>
      </w:r>
      <w:r w:rsidRPr="00FB59E2">
        <w:rPr>
          <w:rFonts w:ascii="Helvetica LT Std Light" w:hAnsi="Helvetica LT Std Light"/>
        </w:rPr>
        <w:t xml:space="preserve">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9.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10. La Intervención de la Diputación Provincial podrá exigir aquellos documentos o justificantes complementarios que, motivadamente, se consideren oportunos para </w:t>
      </w:r>
      <w:r w:rsidRPr="00FB59E2">
        <w:rPr>
          <w:rFonts w:ascii="Helvetica LT Std Light" w:hAnsi="Helvetica LT Std Light"/>
        </w:rPr>
        <w:lastRenderedPageBreak/>
        <w:t xml:space="preserve">una fidedigna acreditación de la realización del gasto. Igualmente, la Intervención de la Diputación podrá realizar funciones de inspección y control financiero de las entidades beneficiarias, de conformidad con </w:t>
      </w:r>
      <w:r w:rsidR="001D2A69">
        <w:rPr>
          <w:rFonts w:ascii="Helvetica LT Std Light" w:hAnsi="Helvetica LT Std Light"/>
        </w:rPr>
        <w:t>lo</w:t>
      </w:r>
      <w:r w:rsidRPr="00FB59E2">
        <w:rPr>
          <w:rFonts w:ascii="Helvetica LT Std Light" w:hAnsi="Helvetica LT Std Light"/>
        </w:rPr>
        <w:t xml:space="preserve"> establecido en la Ley general de subvenciones.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t xml:space="preserve">11. La justificación deberá realizarse ante la Diputación, con fecha límite, el 31 de octubre de 2025. El dicho plazo tendrá cómo regla general carácter improrrogable, excepto causa de fuerza mayor debidamente acreditada por la entidad interesada, que en todo caso deberá solicitar la oportuna prórroga antes de 30 de noviembre. En ningún caso se podrán conceder prórrogas por un período superior a un mes y medio.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Tanto la justificación como la renuncia</w:t>
      </w:r>
      <w:r w:rsidRPr="00FB59E2">
        <w:rPr>
          <w:rFonts w:ascii="Helvetica LT Std Light" w:hAnsi="Helvetica LT Std Light"/>
          <w:bCs/>
        </w:rPr>
        <w:t xml:space="preserve"> podrán presentarse en cualquier de los lugares previstos en la base quinta, de forma presencial o telemática. </w:t>
      </w:r>
      <w:r w:rsidRPr="00FB59E2">
        <w:rPr>
          <w:rFonts w:ascii="Helvetica LT Std Light" w:hAnsi="Helvetica LT Std Light"/>
        </w:rPr>
        <w:t xml:space="preserve">Serán de aplicación las reglas establecidas en la base quinta para la presentación en papel o telemática de las solicitudes (referidas a la documentación de la cuenta justificativa a la que se refiere esta base), así como la inexistencia del deber de presentación de documentación original.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12. Cómo regla general, las subvenciones le serán abonadas al beneficiario una vez justificadas, en el plazo máximo de treinta días naturales desde que se dicte el acto administrativo en el que se tenga por justificada la subvención.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Sin perjuicio del anterior, podrán realizarse pagos anticipados, a petición de los interesados, sujetos a la constitución de garantía por imponerte del 100% del anticipo solicitado. </w:t>
      </w:r>
      <w:r w:rsidRPr="00FB59E2">
        <w:rPr>
          <w:rFonts w:ascii="Helvetica LT Std Light" w:hAnsi="Helvetica LT Std Light"/>
        </w:rPr>
        <w:tab/>
        <w:t>Para estos efectos, se admitirán las siguientes garantías: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a) Aval de entidad de crédito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b) Seguro de caución</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c) Fianza en metálico</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d) En el supuesto de subvenciones por importe de hasta 6.000 euros, se admitirá fianza solidaria prestada por dos o más personas físicas y jurídicas, siempre que estas acrediten suficientemente su solvencia económica.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13. Podrán realizarse pagos la cuenta, tras la previa solicitud del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todo caso, la realización de estos pagos no implica una declaración definitiva </w:t>
      </w:r>
      <w:r w:rsidR="00D95FEC">
        <w:rPr>
          <w:rFonts w:ascii="Helvetica LT Std Light" w:hAnsi="Helvetica LT Std Light"/>
        </w:rPr>
        <w:t>como justificación</w:t>
      </w:r>
      <w:r w:rsidRPr="00FB59E2">
        <w:rPr>
          <w:rFonts w:ascii="Helvetica LT Std Light" w:hAnsi="Helvetica LT Std Light"/>
        </w:rPr>
        <w:t xml:space="preserve">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w:t>
      </w:r>
      <w:r w:rsidR="00D95FEC">
        <w:rPr>
          <w:rFonts w:ascii="Helvetica LT Std Light" w:hAnsi="Helvetica LT Std Light"/>
        </w:rPr>
        <w:t xml:space="preserve"> </w:t>
      </w:r>
      <w:r w:rsidRPr="00FB59E2">
        <w:rPr>
          <w:rFonts w:ascii="Helvetica LT Std Light" w:hAnsi="Helvetica LT Std Light"/>
        </w:rPr>
        <w:t xml:space="preserve">a cuenta, de concurrir causa legal conforme al artículo 37 de la Ley general de subvenciones.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Decimoquinta.- Deberes de los beneficiarios: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Con carácter general, los beneficiarios asumirán todos los deberes impuestos por la Ley general de subvenciones. En particular, quedan sujetos a los deberes de control financiero y reintegro en los casos previstos en la dicha ley, así como a los deberes de publicidad.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 xml:space="preserve">Decimosexta.- Compatibilidad con otras ayudas o subvenciones públicas: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Cs/>
        </w:rPr>
        <w:lastRenderedPageBreak/>
        <w:t xml:space="preserve">Las subvenciones concedidas al amparo de esta convocatoria son compatibles con otras ayudas o subvenciones públicas, concedidas por administraciones distintas de la propia Diputación de Ourense o de su organismo autónomo, el INORDE, para los mismos gastos o por entidades o empresas privadas, siempre que el conjunto de las dichas ayudas no exceda del 100% del gasto de la actividad subvencionada.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u w:val="single"/>
        </w:rPr>
        <w:t>Décimo séptima.- Reintegro o pierda del derecho al cobro de las subvenciones:</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caso de incumplimiento del beneficiario por alguna de las causas previstas en el artículo 37 de la Ley general de subvenciones, se procederá a la tramitación de un expediente de reintegro, o, en su caso, de pérdida del derecho a la subvención concedida. El deber de reintegro o la pérdida del derecho </w:t>
      </w:r>
      <w:proofErr w:type="gramStart"/>
      <w:r w:rsidRPr="00FB59E2">
        <w:rPr>
          <w:rFonts w:ascii="Helvetica LT Std Light" w:hAnsi="Helvetica LT Std Light"/>
        </w:rPr>
        <w:t>podrá</w:t>
      </w:r>
      <w:proofErr w:type="gramEnd"/>
      <w:r w:rsidRPr="00FB59E2">
        <w:rPr>
          <w:rFonts w:ascii="Helvetica LT Std Light" w:hAnsi="Helvetica LT Std Light"/>
        </w:rPr>
        <w:t xml:space="preserve"> ser total o parcial, en función de la gravedad del incumplimiento del beneficiario, escalonándose de acuerdo con el principio de proporcionalidad. En todo caso, el reintegro incluirá siempre y como mínimo los importes cuyo gasto no se </w:t>
      </w:r>
      <w:r w:rsidR="00D95FEC">
        <w:rPr>
          <w:rFonts w:ascii="Helvetica LT Std Light" w:hAnsi="Helvetica LT Std Light"/>
        </w:rPr>
        <w:t>hubiese justificado</w:t>
      </w:r>
      <w:r w:rsidRPr="00FB59E2">
        <w:rPr>
          <w:rFonts w:ascii="Helvetica LT Std Light" w:hAnsi="Helvetica LT Std Light"/>
        </w:rPr>
        <w:t xml:space="preserve"> en plazo.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Una vez tramitado el expediente de reintegro o </w:t>
      </w:r>
      <w:proofErr w:type="spellStart"/>
      <w:r w:rsidRPr="00FB59E2">
        <w:rPr>
          <w:rFonts w:ascii="Helvetica LT Std Light" w:hAnsi="Helvetica LT Std Light"/>
        </w:rPr>
        <w:t>perd</w:t>
      </w:r>
      <w:r w:rsidR="00D95FEC">
        <w:rPr>
          <w:rFonts w:ascii="Helvetica LT Std Light" w:hAnsi="Helvetica LT Std Light"/>
        </w:rPr>
        <w:t>id</w:t>
      </w:r>
      <w:r w:rsidRPr="00FB59E2">
        <w:rPr>
          <w:rFonts w:ascii="Helvetica LT Std Light" w:hAnsi="Helvetica LT Std Light"/>
        </w:rPr>
        <w:t>a</w:t>
      </w:r>
      <w:proofErr w:type="spellEnd"/>
      <w:r w:rsidRPr="00FB59E2">
        <w:rPr>
          <w:rFonts w:ascii="Helvetica LT Std Light" w:hAnsi="Helvetica LT Std Light"/>
        </w:rPr>
        <w:t xml:space="preserve"> del derecho a la subvención, se le concederá al interesado un plazo de quince días hábiles para que pueda comparecer en el expediente, tomar audiencia y, a la vista de este, proponer </w:t>
      </w:r>
      <w:proofErr w:type="gramStart"/>
      <w:r w:rsidRPr="00FB59E2">
        <w:rPr>
          <w:rFonts w:ascii="Helvetica LT Std Light" w:hAnsi="Helvetica LT Std Light"/>
        </w:rPr>
        <w:t>las  pruebas</w:t>
      </w:r>
      <w:proofErr w:type="gramEnd"/>
      <w:r w:rsidRPr="00FB59E2">
        <w:rPr>
          <w:rFonts w:ascii="Helvetica LT Std Light" w:hAnsi="Helvetica LT Std Light"/>
        </w:rPr>
        <w:t xml:space="preserve"> y realizar los alegatos que tenga por conveniente. Concluidas estas actuaciones y emitidos los informes oportunos, se dictará la resolución que corresponda por la Presidencia. </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b/>
          <w:bCs/>
          <w:u w:val="single"/>
        </w:rPr>
        <w:t>Decimoctava.</w:t>
      </w:r>
      <w:proofErr w:type="gramStart"/>
      <w:r w:rsidRPr="00FB59E2">
        <w:rPr>
          <w:rFonts w:ascii="Helvetica LT Std Light" w:hAnsi="Helvetica LT Std Light"/>
          <w:b/>
          <w:bCs/>
          <w:u w:val="single"/>
        </w:rPr>
        <w:t>-  Normativa</w:t>
      </w:r>
      <w:proofErr w:type="gramEnd"/>
      <w:r w:rsidRPr="00FB59E2">
        <w:rPr>
          <w:rFonts w:ascii="Helvetica LT Std Light" w:hAnsi="Helvetica LT Std Light"/>
          <w:b/>
          <w:bCs/>
          <w:u w:val="single"/>
        </w:rPr>
        <w:t xml:space="preserve"> aplicable:</w:t>
      </w:r>
    </w:p>
    <w:p w:rsidR="0066677D" w:rsidRPr="00FB59E2" w:rsidRDefault="0066677D" w:rsidP="00FB59E2">
      <w:pPr>
        <w:spacing w:after="0" w:line="276" w:lineRule="auto"/>
        <w:contextualSpacing/>
        <w:jc w:val="both"/>
        <w:rPr>
          <w:rFonts w:ascii="Helvetica LT Std Light" w:hAnsi="Helvetica LT Std Light"/>
        </w:rPr>
      </w:pPr>
      <w:r w:rsidRPr="00FB59E2">
        <w:rPr>
          <w:rFonts w:ascii="Helvetica LT Std Light" w:hAnsi="Helvetica LT Std Light"/>
        </w:rPr>
        <w:t xml:space="preserve">En todo </w:t>
      </w:r>
      <w:r w:rsidR="00D95FEC">
        <w:rPr>
          <w:rFonts w:ascii="Helvetica LT Std Light" w:hAnsi="Helvetica LT Std Light"/>
        </w:rPr>
        <w:t>a lo</w:t>
      </w:r>
      <w:r w:rsidRPr="00FB59E2">
        <w:rPr>
          <w:rFonts w:ascii="Helvetica LT Std Light" w:hAnsi="Helvetica LT Std Light"/>
        </w:rPr>
        <w:t xml:space="preserve"> no dispuesto en estas bases le será de aplicación a esta convocatoria y a las subvenciones que se concedan a su amparo l</w:t>
      </w:r>
      <w:r w:rsidR="00D95FEC">
        <w:rPr>
          <w:rFonts w:ascii="Helvetica LT Std Light" w:hAnsi="Helvetica LT Std Light"/>
        </w:rPr>
        <w:t>o</w:t>
      </w:r>
      <w:r w:rsidRPr="00FB59E2">
        <w:rPr>
          <w:rFonts w:ascii="Helvetica LT Std Light" w:hAnsi="Helvetica LT Std Light"/>
        </w:rPr>
        <w:t xml:space="preserve"> dispuesto en la normativa de subvenciones aplicable a la administración local, así como en la legislación vigente en materia del procedimiento administrativo común de las administraciones públicas.</w:t>
      </w:r>
    </w:p>
    <w:p w:rsidR="0066677D" w:rsidRPr="00FB59E2" w:rsidRDefault="0066677D" w:rsidP="00D95FEC">
      <w:pPr>
        <w:spacing w:after="0" w:line="276" w:lineRule="auto"/>
        <w:contextualSpacing/>
        <w:jc w:val="both"/>
        <w:rPr>
          <w:rFonts w:ascii="Helvetica LT Std Light" w:hAnsi="Helvetica LT Std Light"/>
        </w:rPr>
      </w:pPr>
      <w:r w:rsidRPr="00FB59E2">
        <w:rPr>
          <w:rFonts w:ascii="Helvetica LT Std Light" w:hAnsi="Helvetica LT Std Light"/>
        </w:rPr>
        <w:t xml:space="preserve">Contra este acuerdo se puede interponer, potestativamente, un recurso de reposición ante la </w:t>
      </w:r>
      <w:r w:rsidR="00D95FEC">
        <w:rPr>
          <w:rFonts w:ascii="Helvetica LT Std Light" w:hAnsi="Helvetica LT Std Light"/>
        </w:rPr>
        <w:t>J</w:t>
      </w:r>
      <w:r w:rsidRPr="00FB59E2">
        <w:rPr>
          <w:rFonts w:ascii="Helvetica LT Std Light" w:hAnsi="Helvetica LT Std Light"/>
        </w:rPr>
        <w:t>unta de Gobierno de esta Diputación, en el plazo de 1 mes, como trámite previo al contencioso-administrativo, o bien directamente un recurso contencioso-administrativo ante el Juzgado Provincial del Contencioso-Administrativo, en el plazo de 2 meses, sin que se puedan compaginar ambos recursos. Los plazos indicados se computarán a partir del día siguiente al de la publicación de este anuncio en el BOP.</w:t>
      </w:r>
    </w:p>
    <w:sectPr w:rsidR="0066677D" w:rsidRPr="00FB59E2">
      <w:pgSz w:w="11906" w:h="16838"/>
      <w:pgMar w:top="1417" w:right="1701" w:bottom="1417" w:left="1701" w:header="720" w:footer="720" w:gutter="0"/>
      <w:cols w:space="72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altName w:val="Arial"/>
    <w:charset w:val="00"/>
    <w:family w:val="swiss"/>
    <w:pitch w:val="variable"/>
  </w:font>
  <w:font w:name="DejaVu Sans">
    <w:charset w:val="00"/>
    <w:family w:val="auto"/>
    <w:pitch w:val="variable"/>
  </w:font>
  <w:font w:name="Helvetica LT Std Light">
    <w:panose1 w:val="00000000000000000000"/>
    <w:charset w:val="00"/>
    <w:family w:val="swiss"/>
    <w:notTrueType/>
    <w:pitch w:val="variable"/>
    <w:sig w:usb0="800000AF" w:usb1="4000204A" w:usb2="00000000" w:usb3="00000000" w:csb0="00000001" w:csb1="00000000"/>
  </w:font>
  <w:font w:name="Helvetica">
    <w:panose1 w:val="020B0604020202020204"/>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name w:val="WWNum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2"/>
    <w:multiLevelType w:val="multilevel"/>
    <w:tmpl w:val="00000002"/>
    <w:name w:val="WWNum15"/>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 w15:restartNumberingAfterBreak="0">
    <w:nsid w:val="00000003"/>
    <w:multiLevelType w:val="multilevel"/>
    <w:tmpl w:val="00000003"/>
    <w:name w:val="WWNum1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3" w15:restartNumberingAfterBreak="0">
    <w:nsid w:val="00000004"/>
    <w:multiLevelType w:val="multilevel"/>
    <w:tmpl w:val="00000004"/>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4" w15:restartNumberingAfterBreak="0">
    <w:nsid w:val="00000005"/>
    <w:multiLevelType w:val="multilevel"/>
    <w:tmpl w:val="00000005"/>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5" w15:restartNumberingAfterBreak="0">
    <w:nsid w:val="00000006"/>
    <w:multiLevelType w:val="multilevel"/>
    <w:tmpl w:val="00000006"/>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5881"/>
    <w:rsid w:val="00003313"/>
    <w:rsid w:val="001D2A69"/>
    <w:rsid w:val="00242226"/>
    <w:rsid w:val="00301A99"/>
    <w:rsid w:val="004F4544"/>
    <w:rsid w:val="00603C62"/>
    <w:rsid w:val="0066677D"/>
    <w:rsid w:val="006C76AB"/>
    <w:rsid w:val="0071369C"/>
    <w:rsid w:val="008724C6"/>
    <w:rsid w:val="00975DDC"/>
    <w:rsid w:val="00A57823"/>
    <w:rsid w:val="00CF0535"/>
    <w:rsid w:val="00D95FEC"/>
    <w:rsid w:val="00EA5881"/>
    <w:rsid w:val="00FB59E2"/>
    <w:rsid w:val="00FF7D9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04FC2424-7988-4637-BB8F-AE022012CE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customStyle="1" w:styleId="TextodegloboCar">
    <w:name w:val="Texto de globo Car"/>
    <w:rPr>
      <w:rFonts w:ascii="Segoe UI" w:hAnsi="Segoe UI" w:cs="Segoe UI"/>
      <w:sz w:val="18"/>
      <w:szCs w:val="18"/>
    </w:rPr>
  </w:style>
  <w:style w:type="character" w:styleId="Hipervnculo">
    <w:name w:val="Hyperlink"/>
    <w:rPr>
      <w:color w:val="0563C1"/>
      <w:u w:val="single"/>
    </w:rPr>
  </w:style>
  <w:style w:type="character" w:customStyle="1" w:styleId="ListLabel1">
    <w:name w:val="ListLabel 1"/>
    <w:rPr>
      <w:rFonts w:ascii="Calibri" w:hAnsi="Calibri" w:cs="Times New Roman"/>
    </w:rPr>
  </w:style>
  <w:style w:type="character" w:customStyle="1" w:styleId="ListLabel2">
    <w:name w:val="ListLabel 2"/>
    <w:rPr>
      <w:rFonts w:cs="Times New Roman"/>
    </w:rPr>
  </w:style>
  <w:style w:type="character" w:customStyle="1" w:styleId="ListLabel3">
    <w:name w:val="ListLabel 3"/>
    <w:rPr>
      <w:rFonts w:cs="Times New Roman"/>
    </w:rPr>
  </w:style>
  <w:style w:type="character" w:customStyle="1" w:styleId="ListLabel4">
    <w:name w:val="ListLabel 4"/>
    <w:rPr>
      <w:rFonts w:cs="Times New Roman"/>
    </w:rPr>
  </w:style>
  <w:style w:type="character" w:customStyle="1" w:styleId="ListLabel5">
    <w:name w:val="ListLabel 5"/>
    <w:rPr>
      <w:rFonts w:cs="Times New Roman"/>
    </w:rPr>
  </w:style>
  <w:style w:type="character" w:customStyle="1" w:styleId="ListLabel6">
    <w:name w:val="ListLabel 6"/>
    <w:rPr>
      <w:rFonts w:cs="Times New Roman"/>
    </w:rPr>
  </w:style>
  <w:style w:type="character" w:customStyle="1" w:styleId="ListLabel7">
    <w:name w:val="ListLabel 7"/>
    <w:rPr>
      <w:rFonts w:cs="Times New Roman"/>
    </w:rPr>
  </w:style>
  <w:style w:type="character" w:customStyle="1" w:styleId="ListLabel8">
    <w:name w:val="ListLabel 8"/>
    <w:rPr>
      <w:rFonts w:cs="Times New Roman"/>
    </w:rPr>
  </w:style>
  <w:style w:type="character" w:customStyle="1" w:styleId="ListLabel9">
    <w:name w:val="ListLabel 9"/>
    <w:rPr>
      <w:rFonts w:cs="Times New Roman"/>
    </w:rPr>
  </w:style>
  <w:style w:type="character" w:customStyle="1" w:styleId="ListLabel10">
    <w:name w:val="ListLabel 10"/>
    <w:rPr>
      <w:rFonts w:eastAsia="Calibri" w:cs="Times New Roman"/>
    </w:rPr>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style>
  <w:style w:type="character" w:customStyle="1" w:styleId="ListLabel21">
    <w:name w:val="ListLabel 21"/>
  </w:style>
  <w:style w:type="character" w:customStyle="1" w:styleId="ListLabel22">
    <w:name w:val="ListLabel 22"/>
  </w:style>
  <w:style w:type="character" w:customStyle="1" w:styleId="ListLabel23">
    <w:name w:val="ListLabel 23"/>
  </w:style>
  <w:style w:type="character" w:customStyle="1" w:styleId="ListLabel24">
    <w:name w:val="ListLabel 24"/>
  </w:style>
  <w:style w:type="character" w:customStyle="1" w:styleId="ListLabel25">
    <w:name w:val="ListLabel 25"/>
  </w:style>
  <w:style w:type="character" w:customStyle="1" w:styleId="ListLabel26">
    <w:name w:val="ListLabel 26"/>
  </w:style>
  <w:style w:type="character" w:customStyle="1" w:styleId="ListLabel27">
    <w:name w:val="ListLabel 27"/>
  </w:style>
  <w:style w:type="character" w:customStyle="1" w:styleId="ListLabel28">
    <w:name w:val="ListLabel 28"/>
  </w:style>
  <w:style w:type="character" w:customStyle="1" w:styleId="ListLabel29">
    <w:name w:val="ListLabel 29"/>
    <w:rPr>
      <w:rFonts w:cs="Courier New"/>
    </w:rPr>
  </w:style>
  <w:style w:type="character" w:customStyle="1" w:styleId="ListLabel30">
    <w:name w:val="ListLabel 30"/>
  </w:style>
  <w:style w:type="character" w:customStyle="1" w:styleId="ListLabel31">
    <w:name w:val="ListLabel 31"/>
  </w:style>
  <w:style w:type="character" w:customStyle="1" w:styleId="ListLabel32">
    <w:name w:val="ListLabel 32"/>
    <w:rPr>
      <w:rFonts w:cs="Courier New"/>
    </w:rPr>
  </w:style>
  <w:style w:type="character" w:customStyle="1" w:styleId="ListLabel33">
    <w:name w:val="ListLabel 33"/>
  </w:style>
  <w:style w:type="character" w:customStyle="1" w:styleId="ListLabel34">
    <w:name w:val="ListLabel 34"/>
  </w:style>
  <w:style w:type="character" w:customStyle="1" w:styleId="ListLabel35">
    <w:name w:val="ListLabel 35"/>
    <w:rPr>
      <w:rFonts w:cs="Courier New"/>
    </w:rPr>
  </w:style>
  <w:style w:type="character" w:customStyle="1" w:styleId="ListLabel36">
    <w:name w:val="ListLabel 36"/>
  </w:style>
  <w:style w:type="character" w:customStyle="1" w:styleId="ListLabel37">
    <w:name w:val="ListLabel 37"/>
    <w:rPr>
      <w:rFonts w:eastAsia="Times New Roman" w:cs="Times New Roman"/>
    </w:rPr>
  </w:style>
  <w:style w:type="character" w:customStyle="1" w:styleId="ListLabel38">
    <w:name w:val="ListLabel 38"/>
  </w:style>
  <w:style w:type="character" w:customStyle="1" w:styleId="ListLabel39">
    <w:name w:val="ListLabel 39"/>
  </w:style>
  <w:style w:type="character" w:customStyle="1" w:styleId="ListLabel40">
    <w:name w:val="ListLabel 40"/>
  </w:style>
  <w:style w:type="character" w:customStyle="1" w:styleId="ListLabel41">
    <w:name w:val="ListLabel 41"/>
  </w:style>
  <w:style w:type="character" w:customStyle="1" w:styleId="ListLabel42">
    <w:name w:val="ListLabel 42"/>
  </w:style>
  <w:style w:type="character" w:customStyle="1" w:styleId="ListLabel43">
    <w:name w:val="ListLabel 43"/>
  </w:style>
  <w:style w:type="character" w:customStyle="1" w:styleId="ListLabel44">
    <w:name w:val="ListLabel 44"/>
  </w:style>
  <w:style w:type="character" w:customStyle="1" w:styleId="ListLabel45">
    <w:name w:val="ListLabel 45"/>
  </w:style>
  <w:style w:type="character" w:customStyle="1" w:styleId="ListLabel46">
    <w:name w:val="ListLabel 46"/>
  </w:style>
  <w:style w:type="character" w:customStyle="1" w:styleId="ListLabel47">
    <w:name w:val="ListLabel 47"/>
  </w:style>
  <w:style w:type="character" w:customStyle="1" w:styleId="ListLabel48">
    <w:name w:val="ListLabel 48"/>
  </w:style>
  <w:style w:type="character" w:customStyle="1" w:styleId="ListLabel49">
    <w:name w:val="ListLabel 49"/>
  </w:style>
  <w:style w:type="character" w:customStyle="1" w:styleId="ListLabel50">
    <w:name w:val="ListLabel 50"/>
  </w:style>
  <w:style w:type="character" w:customStyle="1" w:styleId="ListLabel51">
    <w:name w:val="ListLabel 51"/>
  </w:style>
  <w:style w:type="character" w:customStyle="1" w:styleId="ListLabel52">
    <w:name w:val="ListLabel 52"/>
  </w:style>
  <w:style w:type="character" w:customStyle="1" w:styleId="ListLabel53">
    <w:name w:val="ListLabel 53"/>
  </w:style>
  <w:style w:type="character" w:customStyle="1" w:styleId="ListLabel54">
    <w:name w:val="ListLabel 54"/>
  </w:style>
  <w:style w:type="character" w:customStyle="1" w:styleId="ListLabel55">
    <w:name w:val="ListLabel 55"/>
    <w:rPr>
      <w:rFonts w:eastAsia="Times New Roman" w:cs="Times New Roman"/>
    </w:rPr>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rPr>
      <w:b/>
      <w:i/>
    </w:rPr>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character" w:customStyle="1" w:styleId="ListLabel73">
    <w:name w:val="ListLabel 73"/>
  </w:style>
  <w:style w:type="character" w:customStyle="1" w:styleId="ListLabel74">
    <w:name w:val="ListLabel 74"/>
    <w:rPr>
      <w:rFonts w:cs="Courier New"/>
    </w:rPr>
  </w:style>
  <w:style w:type="character" w:customStyle="1" w:styleId="ListLabel75">
    <w:name w:val="ListLabel 75"/>
  </w:style>
  <w:style w:type="character" w:customStyle="1" w:styleId="ListLabel76">
    <w:name w:val="ListLabel 76"/>
  </w:style>
  <w:style w:type="character" w:customStyle="1" w:styleId="ListLabel77">
    <w:name w:val="ListLabel 77"/>
    <w:rPr>
      <w:rFonts w:cs="Courier New"/>
    </w:rPr>
  </w:style>
  <w:style w:type="character" w:customStyle="1" w:styleId="ListLabel78">
    <w:name w:val="ListLabel 78"/>
  </w:style>
  <w:style w:type="character" w:customStyle="1" w:styleId="ListLabel79">
    <w:name w:val="ListLabel 79"/>
  </w:style>
  <w:style w:type="character" w:customStyle="1" w:styleId="ListLabel80">
    <w:name w:val="ListLabel 80"/>
    <w:rPr>
      <w:rFonts w:cs="Courier New"/>
    </w:rPr>
  </w:style>
  <w:style w:type="character" w:customStyle="1" w:styleId="ListLabel81">
    <w:name w:val="ListLabel 81"/>
  </w:style>
  <w:style w:type="character" w:customStyle="1" w:styleId="ListLabel82">
    <w:name w:val="ListLabel 82"/>
    <w:rPr>
      <w:rFonts w:eastAsia="Times New Roman" w:cs="Times New Roman"/>
    </w:rPr>
  </w:style>
  <w:style w:type="character" w:customStyle="1" w:styleId="ListLabel83">
    <w:name w:val="ListLabel 83"/>
  </w:style>
  <w:style w:type="character" w:customStyle="1" w:styleId="ListLabel84">
    <w:name w:val="ListLabel 84"/>
  </w:style>
  <w:style w:type="character" w:customStyle="1" w:styleId="ListLabel85">
    <w:name w:val="ListLabel 85"/>
  </w:style>
  <w:style w:type="character" w:customStyle="1" w:styleId="ListLabel86">
    <w:name w:val="ListLabel 86"/>
  </w:style>
  <w:style w:type="character" w:customStyle="1" w:styleId="ListLabel87">
    <w:name w:val="ListLabel 87"/>
  </w:style>
  <w:style w:type="character" w:customStyle="1" w:styleId="ListLabel88">
    <w:name w:val="ListLabel 88"/>
  </w:style>
  <w:style w:type="character" w:customStyle="1" w:styleId="ListLabel89">
    <w:name w:val="ListLabel 89"/>
  </w:style>
  <w:style w:type="character" w:customStyle="1" w:styleId="ListLabel90">
    <w:name w:val="ListLabel 90"/>
  </w:style>
  <w:style w:type="character" w:customStyle="1" w:styleId="ListLabel91">
    <w:name w:val="ListLabel 91"/>
    <w:rPr>
      <w:color w:val="auto"/>
    </w:rPr>
  </w:style>
  <w:style w:type="character" w:customStyle="1" w:styleId="ListLabel92">
    <w:name w:val="ListLabel 92"/>
  </w:style>
  <w:style w:type="character" w:customStyle="1" w:styleId="ListLabel93">
    <w:name w:val="ListLabel 93"/>
  </w:style>
  <w:style w:type="character" w:customStyle="1" w:styleId="ListLabel94">
    <w:name w:val="ListLabel 94"/>
  </w:style>
  <w:style w:type="character" w:customStyle="1" w:styleId="ListLabel95">
    <w:name w:val="ListLabel 95"/>
  </w:style>
  <w:style w:type="character" w:customStyle="1" w:styleId="ListLabel96">
    <w:name w:val="ListLabel 96"/>
  </w:style>
  <w:style w:type="character" w:customStyle="1" w:styleId="ListLabel97">
    <w:name w:val="ListLabel 97"/>
  </w:style>
  <w:style w:type="character" w:customStyle="1" w:styleId="ListLabel98">
    <w:name w:val="ListLabel 98"/>
  </w:style>
  <w:style w:type="character" w:customStyle="1" w:styleId="ListLabel99">
    <w:name w:val="ListLabel 99"/>
  </w:style>
  <w:style w:type="character" w:customStyle="1" w:styleId="ListLabel100">
    <w:name w:val="ListLabel 100"/>
  </w:style>
  <w:style w:type="character" w:customStyle="1" w:styleId="ListLabel101">
    <w:name w:val="ListLabel 101"/>
    <w:rPr>
      <w:rFonts w:cs="Courier New"/>
    </w:rPr>
  </w:style>
  <w:style w:type="character" w:customStyle="1" w:styleId="ListLabel102">
    <w:name w:val="ListLabel 102"/>
  </w:style>
  <w:style w:type="character" w:customStyle="1" w:styleId="ListLabel103">
    <w:name w:val="ListLabel 103"/>
  </w:style>
  <w:style w:type="character" w:customStyle="1" w:styleId="ListLabel104">
    <w:name w:val="ListLabel 104"/>
    <w:rPr>
      <w:rFonts w:cs="Courier New"/>
    </w:rPr>
  </w:style>
  <w:style w:type="character" w:customStyle="1" w:styleId="ListLabel105">
    <w:name w:val="ListLabel 105"/>
  </w:style>
  <w:style w:type="character" w:customStyle="1" w:styleId="ListLabel106">
    <w:name w:val="ListLabel 106"/>
  </w:style>
  <w:style w:type="character" w:customStyle="1" w:styleId="ListLabel107">
    <w:name w:val="ListLabel 107"/>
    <w:rPr>
      <w:rFonts w:cs="Courier New"/>
    </w:rPr>
  </w:style>
  <w:style w:type="character" w:customStyle="1" w:styleId="ListLabel108">
    <w:name w:val="ListLabel 108"/>
  </w:style>
  <w:style w:type="character" w:customStyle="1" w:styleId="ListLabel109">
    <w:name w:val="ListLabel 109"/>
  </w:style>
  <w:style w:type="character" w:customStyle="1" w:styleId="ListLabel110">
    <w:name w:val="ListLabel 110"/>
    <w:rPr>
      <w:rFonts w:cs="Courier New"/>
    </w:rPr>
  </w:style>
  <w:style w:type="character" w:customStyle="1" w:styleId="ListLabel111">
    <w:name w:val="ListLabel 111"/>
  </w:style>
  <w:style w:type="character" w:customStyle="1" w:styleId="ListLabel112">
    <w:name w:val="ListLabel 112"/>
  </w:style>
  <w:style w:type="character" w:customStyle="1" w:styleId="ListLabel113">
    <w:name w:val="ListLabel 113"/>
    <w:rPr>
      <w:rFonts w:cs="Courier New"/>
    </w:rPr>
  </w:style>
  <w:style w:type="character" w:customStyle="1" w:styleId="ListLabel114">
    <w:name w:val="ListLabel 114"/>
  </w:style>
  <w:style w:type="character" w:customStyle="1" w:styleId="ListLabel115">
    <w:name w:val="ListLabel 115"/>
  </w:style>
  <w:style w:type="character" w:customStyle="1" w:styleId="ListLabel116">
    <w:name w:val="ListLabel 116"/>
    <w:rPr>
      <w:rFonts w:cs="Courier New"/>
    </w:rPr>
  </w:style>
  <w:style w:type="character" w:customStyle="1" w:styleId="ListLabel117">
    <w:name w:val="ListLabel 117"/>
  </w:style>
  <w:style w:type="character" w:customStyle="1" w:styleId="ListLabel118">
    <w:name w:val="ListLabel 118"/>
  </w:style>
  <w:style w:type="character" w:customStyle="1" w:styleId="ListLabel119">
    <w:name w:val="ListLabel 119"/>
  </w:style>
  <w:style w:type="character" w:customStyle="1" w:styleId="ListLabel120">
    <w:name w:val="ListLabel 120"/>
  </w:style>
  <w:style w:type="character" w:customStyle="1" w:styleId="ListLabel121">
    <w:name w:val="ListLabel 121"/>
  </w:style>
  <w:style w:type="character" w:customStyle="1" w:styleId="ListLabel122">
    <w:name w:val="ListLabel 122"/>
  </w:style>
  <w:style w:type="character" w:customStyle="1" w:styleId="ListLabel123">
    <w:name w:val="ListLabel 123"/>
  </w:style>
  <w:style w:type="character" w:customStyle="1" w:styleId="ListLabel124">
    <w:name w:val="ListLabel 124"/>
  </w:style>
  <w:style w:type="character" w:customStyle="1" w:styleId="ListLabel125">
    <w:name w:val="ListLabel 125"/>
  </w:style>
  <w:style w:type="character" w:customStyle="1" w:styleId="ListLabel126">
    <w:name w:val="ListLabel 126"/>
  </w:style>
  <w:style w:type="character" w:customStyle="1" w:styleId="ListLabel127">
    <w:name w:val="ListLabel 127"/>
  </w:style>
  <w:style w:type="character" w:customStyle="1" w:styleId="ListLabel128">
    <w:name w:val="ListLabel 128"/>
  </w:style>
  <w:style w:type="character" w:customStyle="1" w:styleId="ListLabel129">
    <w:name w:val="ListLabel 129"/>
  </w:style>
  <w:style w:type="character" w:customStyle="1" w:styleId="ListLabel130">
    <w:name w:val="ListLabel 130"/>
  </w:style>
  <w:style w:type="character" w:customStyle="1" w:styleId="ListLabel131">
    <w:name w:val="ListLabel 131"/>
  </w:style>
  <w:style w:type="character" w:customStyle="1" w:styleId="ListLabel132">
    <w:name w:val="ListLabel 132"/>
  </w:style>
  <w:style w:type="character" w:customStyle="1" w:styleId="ListLabel133">
    <w:name w:val="ListLabel 133"/>
  </w:style>
  <w:style w:type="character" w:customStyle="1" w:styleId="ListLabel134">
    <w:name w:val="ListLabel 134"/>
  </w:style>
  <w:style w:type="character" w:customStyle="1" w:styleId="ListLabel135">
    <w:name w:val="ListLabel 135"/>
  </w:style>
  <w:style w:type="character" w:customStyle="1" w:styleId="ListLabel136">
    <w:name w:val="ListLabel 136"/>
  </w:style>
  <w:style w:type="character" w:customStyle="1" w:styleId="ListLabel137">
    <w:name w:val="ListLabel 137"/>
  </w:style>
  <w:style w:type="character" w:customStyle="1" w:styleId="ListLabel138">
    <w:name w:val="ListLabel 138"/>
  </w:style>
  <w:style w:type="character" w:customStyle="1" w:styleId="ListLabel139">
    <w:name w:val="ListLabel 139"/>
  </w:style>
  <w:style w:type="character" w:customStyle="1" w:styleId="ListLabel140">
    <w:name w:val="ListLabel 140"/>
  </w:style>
  <w:style w:type="character" w:customStyle="1" w:styleId="ListLabel141">
    <w:name w:val="ListLabel 141"/>
  </w:style>
  <w:style w:type="character" w:customStyle="1" w:styleId="ListLabel142">
    <w:name w:val="ListLabel 142"/>
  </w:style>
  <w:style w:type="character" w:customStyle="1" w:styleId="ListLabel143">
    <w:name w:val="ListLabel 143"/>
  </w:style>
  <w:style w:type="character" w:customStyle="1" w:styleId="ListLabel144">
    <w:name w:val="ListLabel 144"/>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ListParagraph">
    <w:name w:val="List Paragraph"/>
    <w:basedOn w:val="Normal"/>
    <w:pPr>
      <w:ind w:left="720"/>
      <w:contextualSpacing/>
    </w:pPr>
  </w:style>
  <w:style w:type="paragraph" w:customStyle="1" w:styleId="BalloonText">
    <w:name w:val="Balloon Text"/>
    <w:basedOn w:val="Normal"/>
    <w:pPr>
      <w:spacing w:after="0" w:line="240" w:lineRule="auto"/>
    </w:pPr>
    <w:rPr>
      <w:rFonts w:ascii="Segoe UI" w:hAnsi="Segoe UI" w:cs="Segoe UI"/>
      <w:sz w:val="18"/>
      <w:szCs w:val="18"/>
    </w:rPr>
  </w:style>
  <w:style w:type="paragraph" w:customStyle="1" w:styleId="TableContents">
    <w:name w:val="Table Contents"/>
    <w:basedOn w:val="Normal"/>
    <w:pPr>
      <w:widowControl w:val="0"/>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539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es" TargetMode="External"/><Relationship Id="rId13" Type="http://schemas.openxmlformats.org/officeDocument/2006/relationships/hyperlink" Target="http://sede.depourense.es/" TargetMode="External"/><Relationship Id="rId3" Type="http://schemas.openxmlformats.org/officeDocument/2006/relationships/settings" Target="settings.xml"/><Relationship Id="rId7" Type="http://schemas.openxmlformats.org/officeDocument/2006/relationships/hyperlink" Target="http://www.depourense.es/" TargetMode="External"/><Relationship Id="rId12" Type="http://schemas.openxmlformats.org/officeDocument/2006/relationships/hyperlink" Target="http://www.depourense.e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dpd@depourense.es" TargetMode="External"/><Relationship Id="rId11" Type="http://schemas.openxmlformats.org/officeDocument/2006/relationships/hyperlink" Target="https://sede.depourense.es/" TargetMode="External"/><Relationship Id="rId5" Type="http://schemas.openxmlformats.org/officeDocument/2006/relationships/hyperlink" Target="mailto:gabinete.presidencia@depourense.es" TargetMode="External"/><Relationship Id="rId15" Type="http://schemas.openxmlformats.org/officeDocument/2006/relationships/hyperlink" Target="http://www.depourense.es/" TargetMode="External"/><Relationship Id="rId10" Type="http://schemas.openxmlformats.org/officeDocument/2006/relationships/hyperlink" Target="http://sede.depourense.es/" TargetMode="External"/><Relationship Id="rId4" Type="http://schemas.openxmlformats.org/officeDocument/2006/relationships/webSettings" Target="webSettings.xml"/><Relationship Id="rId9" Type="http://schemas.openxmlformats.org/officeDocument/2006/relationships/hyperlink" Target="http://sede.depourense.es/" TargetMode="External"/><Relationship Id="rId14" Type="http://schemas.openxmlformats.org/officeDocument/2006/relationships/hyperlink" Target="http://www.depourense.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7144</Words>
  <Characters>39298</Characters>
  <Application>Microsoft Office Word</Application>
  <DocSecurity>0</DocSecurity>
  <Lines>327</Lines>
  <Paragraphs>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46350</CharactersWithSpaces>
  <SharedDoc>false</SharedDoc>
  <HLinks>
    <vt:vector size="66" baseType="variant">
      <vt:variant>
        <vt:i4>65606</vt:i4>
      </vt:variant>
      <vt:variant>
        <vt:i4>30</vt:i4>
      </vt:variant>
      <vt:variant>
        <vt:i4>0</vt:i4>
      </vt:variant>
      <vt:variant>
        <vt:i4>5</vt:i4>
      </vt:variant>
      <vt:variant>
        <vt:lpwstr>http://www.depourense.es/</vt:lpwstr>
      </vt:variant>
      <vt:variant>
        <vt:lpwstr/>
      </vt:variant>
      <vt:variant>
        <vt:i4>65606</vt:i4>
      </vt:variant>
      <vt:variant>
        <vt:i4>27</vt:i4>
      </vt:variant>
      <vt:variant>
        <vt:i4>0</vt:i4>
      </vt:variant>
      <vt:variant>
        <vt:i4>5</vt:i4>
      </vt:variant>
      <vt:variant>
        <vt:lpwstr>http://www.depourense.es/</vt:lpwstr>
      </vt:variant>
      <vt:variant>
        <vt:lpwstr/>
      </vt:variant>
      <vt:variant>
        <vt:i4>2818083</vt:i4>
      </vt:variant>
      <vt:variant>
        <vt:i4>24</vt:i4>
      </vt:variant>
      <vt:variant>
        <vt:i4>0</vt:i4>
      </vt:variant>
      <vt:variant>
        <vt:i4>5</vt:i4>
      </vt:variant>
      <vt:variant>
        <vt:lpwstr>http://sede.depourense.es/</vt:lpwstr>
      </vt:variant>
      <vt:variant>
        <vt:lpwstr/>
      </vt:variant>
      <vt:variant>
        <vt:i4>65606</vt:i4>
      </vt:variant>
      <vt:variant>
        <vt:i4>21</vt:i4>
      </vt:variant>
      <vt:variant>
        <vt:i4>0</vt:i4>
      </vt:variant>
      <vt:variant>
        <vt:i4>5</vt:i4>
      </vt:variant>
      <vt:variant>
        <vt:lpwstr>http://www.depourense.es/</vt:lpwstr>
      </vt:variant>
      <vt:variant>
        <vt:lpwstr/>
      </vt:variant>
      <vt:variant>
        <vt:i4>3866735</vt:i4>
      </vt:variant>
      <vt:variant>
        <vt:i4>18</vt:i4>
      </vt:variant>
      <vt:variant>
        <vt:i4>0</vt:i4>
      </vt:variant>
      <vt:variant>
        <vt:i4>5</vt:i4>
      </vt:variant>
      <vt:variant>
        <vt:lpwstr>https://sede.depourense.es/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2818083</vt:i4>
      </vt:variant>
      <vt:variant>
        <vt:i4>12</vt:i4>
      </vt:variant>
      <vt:variant>
        <vt:i4>0</vt:i4>
      </vt:variant>
      <vt:variant>
        <vt:i4>5</vt:i4>
      </vt:variant>
      <vt:variant>
        <vt:lpwstr>http://sede.depourense.es/</vt:lpwstr>
      </vt:variant>
      <vt:variant>
        <vt:lpwstr/>
      </vt:variant>
      <vt:variant>
        <vt:i4>6750208</vt:i4>
      </vt:variant>
      <vt:variant>
        <vt:i4>9</vt:i4>
      </vt:variant>
      <vt:variant>
        <vt:i4>0</vt:i4>
      </vt:variant>
      <vt:variant>
        <vt:i4>5</vt:i4>
      </vt:variant>
      <vt:variant>
        <vt:lpwstr>mailto:gabinete.presidencia@depourense.es</vt:lpwstr>
      </vt:variant>
      <vt:variant>
        <vt:lpwstr/>
      </vt:variant>
      <vt:variant>
        <vt:i4>65606</vt:i4>
      </vt:variant>
      <vt:variant>
        <vt:i4>6</vt:i4>
      </vt:variant>
      <vt:variant>
        <vt:i4>0</vt:i4>
      </vt:variant>
      <vt:variant>
        <vt:i4>5</vt:i4>
      </vt:variant>
      <vt:variant>
        <vt:lpwstr>http://www.depourense.es/</vt:lpwstr>
      </vt:variant>
      <vt:variant>
        <vt:lpwstr/>
      </vt:variant>
      <vt:variant>
        <vt:i4>4718700</vt:i4>
      </vt:variant>
      <vt:variant>
        <vt:i4>3</vt:i4>
      </vt:variant>
      <vt:variant>
        <vt:i4>0</vt:i4>
      </vt:variant>
      <vt:variant>
        <vt:i4>5</vt:i4>
      </vt:variant>
      <vt:variant>
        <vt:lpwstr>mailto:dpd@depourense.es</vt:lpwstr>
      </vt:variant>
      <vt:variant>
        <vt:lpwstr/>
      </vt:variant>
      <vt:variant>
        <vt:i4>6750208</vt:i4>
      </vt:variant>
      <vt:variant>
        <vt:i4>0</vt:i4>
      </vt:variant>
      <vt:variant>
        <vt:i4>0</vt:i4>
      </vt:variant>
      <vt:variant>
        <vt:i4>5</vt:i4>
      </vt:variant>
      <vt:variant>
        <vt:lpwstr>mailto:gabinete.presidencia@depourense.es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NUÑEZ FERNANDEZ</dc:creator>
  <cp:keywords/>
  <cp:lastModifiedBy>MARIA ANGELES IGLESIAS PEREZ</cp:lastModifiedBy>
  <cp:revision>2</cp:revision>
  <cp:lastPrinted>2024-06-17T07:34:00Z</cp:lastPrinted>
  <dcterms:created xsi:type="dcterms:W3CDTF">2025-03-19T09:22:00Z</dcterms:created>
  <dcterms:modified xsi:type="dcterms:W3CDTF">2025-03-19T09:22:00Z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