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uerpodetexto"/>
        <w:spacing w:lineRule="auto" w:line="240" w:before="0" w:after="0"/>
        <w:ind w:left="0" w:right="0" w:hanging="0"/>
        <w:jc w:val="both"/>
        <w:rPr>
          <w:rFonts w:ascii="Arial" w:hAnsi="Arial" w:eastAsia="Times New Roman" w:cs="Arial"/>
          <w:b/>
          <w:bCs/>
          <w:i w:val="false"/>
          <w:i w:val="false"/>
          <w:iCs w:val="false"/>
          <w:color w:val="000000"/>
          <w:spacing w:val="-3"/>
          <w:kern w:val="2"/>
          <w:sz w:val="22"/>
          <w:szCs w:val="22"/>
          <w:u w:val="none"/>
          <w:lang w:val="es-ES" w:eastAsia="zh-CN" w:bidi="ar-SA"/>
        </w:rPr>
      </w:pPr>
      <w:r>
        <w:rPr>
          <w:rFonts w:eastAsia="Times New Roman" w:cs="Arial" w:ascii="Arial" w:hAnsi="Arial"/>
          <w:b/>
          <w:bCs/>
          <w:i w:val="false"/>
          <w:iCs w:val="false"/>
          <w:color w:val="000000"/>
          <w:spacing w:val="-3"/>
          <w:kern w:val="2"/>
          <w:sz w:val="22"/>
          <w:szCs w:val="22"/>
          <w:u w:val="none"/>
          <w:lang w:val="es-ES" w:eastAsia="zh-CN" w:bidi="ar-SA"/>
        </w:rPr>
        <w:t>Na</w:t>
      </w:r>
      <w:r>
        <w:rPr>
          <w:rFonts w:eastAsia="Times New Roman" w:cs="Arial" w:ascii="Arial" w:hAnsi="Arial"/>
          <w:b/>
          <w:bCs/>
          <w:i w:val="false"/>
          <w:iCs w:val="false"/>
          <w:color w:val="000000"/>
          <w:spacing w:val="-3"/>
          <w:kern w:val="2"/>
          <w:sz w:val="22"/>
          <w:szCs w:val="22"/>
          <w:u w:val="none"/>
          <w:lang w:val="es-ES" w:eastAsia="zh-CN" w:bidi="ar-SA"/>
        </w:rPr>
        <w:t xml:space="preserve">. </w:t>
      </w:r>
      <w:r>
        <w:rPr>
          <w:rFonts w:eastAsia="Times New Roman" w:cs="Arial" w:ascii="Arial" w:hAnsi="Arial"/>
          <w:b/>
          <w:bCs/>
          <w:i w:val="false"/>
          <w:iCs w:val="false"/>
          <w:color w:val="000000"/>
          <w:spacing w:val="-3"/>
          <w:kern w:val="2"/>
          <w:sz w:val="22"/>
          <w:szCs w:val="22"/>
          <w:u w:val="none"/>
          <w:lang w:val="es-ES" w:eastAsia="zh-CN" w:bidi="ar-SA"/>
        </w:rPr>
        <w:t>MARTA OLMO RUBIO</w:t>
      </w:r>
      <w:r>
        <w:rPr>
          <w:rFonts w:eastAsia="Times New Roman" w:cs="Arial" w:ascii="Arial" w:hAnsi="Arial"/>
          <w:b/>
          <w:bCs/>
          <w:i w:val="false"/>
          <w:iCs w:val="false"/>
          <w:color w:val="000000"/>
          <w:spacing w:val="-3"/>
          <w:kern w:val="2"/>
          <w:sz w:val="22"/>
          <w:szCs w:val="22"/>
          <w:u w:val="none"/>
          <w:lang w:val="es-ES" w:eastAsia="zh-CN" w:bidi="ar-SA"/>
        </w:rPr>
        <w:t xml:space="preserve">, SECRETÀRIA ACCTAL DE L'AJUNTAMENT DE MONCADA </w:t>
      </w:r>
    </w:p>
    <w:p>
      <w:pPr>
        <w:pStyle w:val="Cuerpodetexto"/>
        <w:spacing w:lineRule="auto" w:line="240" w:before="0" w:after="0"/>
        <w:ind w:left="0" w:right="0" w:hanging="0"/>
        <w:jc w:val="both"/>
        <w:rPr>
          <w:rFonts w:ascii="Arial" w:hAnsi="Arial" w:eastAsia="Times New Roman" w:cs="Arial"/>
          <w:b w:val="false"/>
          <w:bCs w:val="false"/>
          <w:i w:val="false"/>
          <w:i w:val="false"/>
          <w:iCs w:val="false"/>
          <w:color w:val="000000"/>
          <w:kern w:val="2"/>
          <w:sz w:val="22"/>
          <w:szCs w:val="22"/>
          <w:u w:val="none"/>
          <w:lang w:val="es-ES" w:eastAsia="zh-CN" w:bidi="ar-SA"/>
        </w:rPr>
      </w:pPr>
      <w:r>
        <w:rPr>
          <w:rFonts w:eastAsia="Times New Roman" w:cs="Arial" w:ascii="Arial" w:hAnsi="Arial"/>
          <w:b w:val="false"/>
          <w:bCs w:val="false"/>
          <w:i w:val="false"/>
          <w:iCs w:val="false"/>
          <w:color w:val="000000"/>
          <w:kern w:val="2"/>
          <w:sz w:val="22"/>
          <w:szCs w:val="22"/>
          <w:u w:val="none"/>
          <w:lang w:val="es-ES" w:eastAsia="zh-CN" w:bidi="ar-SA"/>
        </w:rPr>
      </w:r>
    </w:p>
    <w:p>
      <w:pPr>
        <w:pStyle w:val="Cuerpodetexto"/>
        <w:spacing w:lineRule="auto" w:line="240" w:before="0" w:after="0"/>
        <w:ind w:left="0" w:right="0" w:hanging="0"/>
        <w:jc w:val="both"/>
        <w:rPr>
          <w:rFonts w:ascii="Arial" w:hAnsi="Arial" w:eastAsia="Times New Roman" w:cs="Arial"/>
          <w:b w:val="false"/>
          <w:bCs w:val="false"/>
          <w:i w:val="false"/>
          <w:i w:val="false"/>
          <w:iCs w:val="false"/>
          <w:color w:val="000000"/>
          <w:kern w:val="2"/>
          <w:sz w:val="22"/>
          <w:szCs w:val="22"/>
          <w:u w:val="none"/>
          <w:lang w:val="es-ES" w:eastAsia="zh-CN" w:bidi="ar-SA"/>
        </w:rPr>
      </w:pPr>
      <w:r>
        <w:rPr>
          <w:rFonts w:eastAsia="Times New Roman" w:cs="Arial" w:ascii="Arial" w:hAnsi="Arial"/>
          <w:b w:val="false"/>
          <w:bCs w:val="false"/>
          <w:i w:val="false"/>
          <w:iCs w:val="false"/>
          <w:color w:val="000000"/>
          <w:kern w:val="2"/>
          <w:sz w:val="22"/>
          <w:szCs w:val="22"/>
          <w:u w:val="none"/>
          <w:lang w:val="es-ES" w:eastAsia="zh-CN" w:bidi="ar-SA"/>
        </w:rPr>
        <w:t>CERTIFIQUE: Que la Junta de Govern Local, en sessió ordinària celebrada el dia 2</w:t>
      </w:r>
      <w:r>
        <w:rPr>
          <w:rFonts w:eastAsia="Times New Roman" w:cs="Arial" w:ascii="Arial" w:hAnsi="Arial"/>
          <w:b w:val="false"/>
          <w:bCs w:val="false"/>
          <w:i w:val="false"/>
          <w:iCs w:val="false"/>
          <w:color w:val="000000"/>
          <w:kern w:val="2"/>
          <w:sz w:val="22"/>
          <w:szCs w:val="22"/>
          <w:u w:val="none"/>
          <w:lang w:val="es-ES" w:eastAsia="zh-CN" w:bidi="ar-SA"/>
        </w:rPr>
        <w:t>0</w:t>
      </w:r>
      <w:r>
        <w:rPr>
          <w:rFonts w:eastAsia="Times New Roman" w:cs="Arial" w:ascii="Arial" w:hAnsi="Arial"/>
          <w:b w:val="false"/>
          <w:bCs w:val="false"/>
          <w:i w:val="false"/>
          <w:iCs w:val="false"/>
          <w:color w:val="000000"/>
          <w:kern w:val="2"/>
          <w:sz w:val="22"/>
          <w:szCs w:val="22"/>
          <w:u w:val="none"/>
          <w:lang w:val="es-ES" w:eastAsia="zh-CN" w:bidi="ar-SA"/>
        </w:rPr>
        <w:t xml:space="preserve"> de febrer de 202</w:t>
      </w:r>
      <w:r>
        <w:rPr>
          <w:rFonts w:eastAsia="Times New Roman" w:cs="Arial" w:ascii="Arial" w:hAnsi="Arial"/>
          <w:b w:val="false"/>
          <w:bCs w:val="false"/>
          <w:i w:val="false"/>
          <w:iCs w:val="false"/>
          <w:color w:val="000000"/>
          <w:kern w:val="2"/>
          <w:sz w:val="22"/>
          <w:szCs w:val="22"/>
          <w:u w:val="none"/>
          <w:lang w:val="es-ES" w:eastAsia="zh-CN" w:bidi="ar-SA"/>
        </w:rPr>
        <w:t>5</w:t>
      </w:r>
      <w:r>
        <w:rPr>
          <w:rFonts w:eastAsia="Times New Roman" w:cs="Arial" w:ascii="Arial" w:hAnsi="Arial"/>
          <w:b w:val="false"/>
          <w:bCs w:val="false"/>
          <w:i w:val="false"/>
          <w:iCs w:val="false"/>
          <w:color w:val="000000"/>
          <w:kern w:val="2"/>
          <w:sz w:val="22"/>
          <w:szCs w:val="22"/>
          <w:u w:val="none"/>
          <w:lang w:val="es-ES" w:eastAsia="zh-CN" w:bidi="ar-SA"/>
        </w:rPr>
        <w:t>, va adoptar el següent acord:</w:t>
      </w:r>
    </w:p>
    <w:p>
      <w:pPr>
        <w:pStyle w:val="Normal"/>
        <w:tabs>
          <w:tab w:val="clear" w:pos="720"/>
          <w:tab w:val="left" w:pos="708" w:leader="none"/>
          <w:tab w:val="center" w:pos="4252" w:leader="none"/>
          <w:tab w:val="right" w:pos="8504" w:leader="none"/>
        </w:tabs>
        <w:bidi w:val="0"/>
        <w:spacing w:lineRule="auto" w:line="240" w:before="0" w:after="0"/>
        <w:ind w:left="0" w:right="0" w:hanging="0"/>
        <w:jc w:val="both"/>
        <w:rPr>
          <w:rFonts w:ascii="Arial" w:hAnsi="Arial" w:eastAsia="Times New Roman" w:cs="Arial"/>
          <w:b w:val="false"/>
          <w:bCs w:val="false"/>
          <w:i w:val="false"/>
          <w:i w:val="false"/>
          <w:iCs w:val="false"/>
          <w:color w:val="000000"/>
          <w:kern w:val="2"/>
          <w:sz w:val="22"/>
          <w:szCs w:val="22"/>
          <w:u w:val="none"/>
          <w:lang w:val="es-ES" w:eastAsia="zh-CN" w:bidi="ar-SA"/>
        </w:rPr>
      </w:pPr>
      <w:r>
        <w:rPr>
          <w:rFonts w:eastAsia="Times New Roman" w:cs="Arial" w:ascii="Arial" w:hAnsi="Arial"/>
          <w:b w:val="false"/>
          <w:bCs w:val="false"/>
          <w:i w:val="false"/>
          <w:iCs w:val="false"/>
          <w:color w:val="000000"/>
          <w:kern w:val="2"/>
          <w:sz w:val="22"/>
          <w:szCs w:val="22"/>
          <w:u w:val="none"/>
          <w:lang w:val="es-ES" w:eastAsia="zh-CN" w:bidi="ar-SA"/>
        </w:rPr>
      </w:r>
    </w:p>
    <w:p>
      <w:pPr>
        <w:pStyle w:val="Cuerpodetexto"/>
        <w:numPr>
          <w:ilvl w:val="0"/>
          <w:numId w:val="0"/>
        </w:numPr>
        <w:tabs>
          <w:tab w:val="clear" w:pos="720"/>
        </w:tabs>
        <w:bidi w:val="0"/>
        <w:spacing w:lineRule="auto" w:line="240" w:before="0" w:after="0"/>
        <w:ind w:left="0" w:right="0" w:hanging="0"/>
        <w:jc w:val="both"/>
        <w:rPr/>
      </w:pPr>
      <w:r>
        <w:rPr>
          <w:rStyle w:val="Fuentedeprrafopredeter"/>
          <w:rFonts w:eastAsia="Times New Roman" w:cs="Arial" w:ascii="Arial" w:hAnsi="Arial"/>
          <w:b/>
          <w:bCs/>
          <w:i w:val="false"/>
          <w:iCs w:val="false"/>
          <w:caps w:val="false"/>
          <w:smallCaps w:val="false"/>
          <w:strike w:val="false"/>
          <w:dstrike w:val="false"/>
          <w:color w:val="000000"/>
          <w:spacing w:val="0"/>
          <w:kern w:val="2"/>
          <w:sz w:val="22"/>
          <w:szCs w:val="22"/>
          <w:u w:val="none"/>
          <w:shd w:fill="auto" w:val="clear"/>
          <w:lang w:val="es-ES" w:eastAsia="zh-CN" w:bidi="ar-SA"/>
        </w:rPr>
        <w:t>4</w:t>
      </w:r>
      <w:r>
        <w:rPr>
          <w:rStyle w:val="Fuentedeprrafopredeter"/>
          <w:rFonts w:eastAsia="Times New Roman" w:cs="Arial" w:ascii="Arial" w:hAnsi="Arial"/>
          <w:b/>
          <w:bCs/>
          <w:i w:val="false"/>
          <w:iCs w:val="false"/>
          <w:caps w:val="false"/>
          <w:smallCaps w:val="false"/>
          <w:strike w:val="false"/>
          <w:dstrike w:val="false"/>
          <w:color w:val="000000"/>
          <w:spacing w:val="0"/>
          <w:kern w:val="2"/>
          <w:sz w:val="22"/>
          <w:szCs w:val="22"/>
          <w:u w:val="none"/>
          <w:shd w:fill="auto" w:val="clear"/>
          <w:lang w:val="es-ES" w:eastAsia="zh-CN" w:bidi="ar-SA"/>
        </w:rPr>
        <w:t xml:space="preserve">.- EXPEDIENT 2120681Q: PREMI A LES FALLES 2025. </w:t>
      </w:r>
      <w:r>
        <w:rPr>
          <w:rStyle w:val="Fuentedeprrafopredeter"/>
          <w:rFonts w:eastAsia="Times New Roman" w:cs="Arial" w:ascii="Arial" w:hAnsi="Arial"/>
          <w:b/>
          <w:bCs/>
          <w:i w:val="false"/>
          <w:iCs w:val="false"/>
          <w:caps w:val="false"/>
          <w:smallCaps w:val="false"/>
          <w:strike w:val="false"/>
          <w:dstrike w:val="false"/>
          <w:color w:val="000000"/>
          <w:spacing w:val="0"/>
          <w:kern w:val="2"/>
          <w:sz w:val="22"/>
          <w:szCs w:val="22"/>
          <w:u w:val="none"/>
          <w:shd w:fill="auto" w:val="clear"/>
          <w:lang w:val="es-ES" w:eastAsia="zh-CN" w:bidi="ar-SA"/>
        </w:rPr>
        <w:t>APROVACIÓ BASES I CONVOCATÒRIA</w:t>
      </w:r>
    </w:p>
    <w:p>
      <w:pPr>
        <w:pStyle w:val="Normal"/>
        <w:tabs>
          <w:tab w:val="clear" w:pos="720"/>
        </w:tabs>
        <w:jc w:val="both"/>
        <w:rPr>
          <w:rFonts w:ascii="Arial" w:hAnsi="Arial" w:cs="Arial"/>
          <w:sz w:val="22"/>
          <w:szCs w:val="22"/>
        </w:rPr>
      </w:pPr>
      <w:r>
        <w:rPr>
          <w:rFonts w:cs="Arial" w:ascii="Arial" w:hAnsi="Arial"/>
          <w:sz w:val="22"/>
          <w:szCs w:val="22"/>
        </w:rPr>
        <w:tab/>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Primer.-</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Les Falles són una festa arrelada a la tradició valenciana, que des de l'any 2016, segons la declaració de la UNESCO, són Patrimoni Immaterial de la Humanitat.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Segon.-</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La Junta Central Fallera reconeix el valencià com la llengua preferent de la festa. Entre les comissions falleres hi ha la norma que diu que els cartells que expliquen els seus ninots han d’estar escrits en valencià.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 xml:space="preserve">Tercer.- </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L’Ajuntament de Montcada col·labora amb estes comissions falleres a través de la Junta Local Fallera, ajudes econòmiques-subvencions destinades a les entitats per les activitats que duen a terme.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Quart.-</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La providencia de la regidora de Normalització Lingüística disposa que es tramite aquest expedient per a procedir a l’aprovació de les bases i la convocatòria de II Premis corresponent a l’exercici 2025, sent la seua intenció contribuir a premiar l'ús, la qualitat i correcció del valencià en la retolació de la falla d’acord amb els criteris de l’Acadèmia Valenciana de la Llengua, entitat que segons la Llei 7/1998 de la Generalitat Valenciana de Creació de l’Acadèmia Valenciana de la Llengua té la competència de determinar la normativa oficial del valencià.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Cinqué.-</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Existeix una aplicació pressupostària, que és 3330-48000 i un document de retenció de crèdit núm. 202500001629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Sisé.-</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L’expedient s’ha fiscalitzat de CONFORMITAT amb la Intervenció municipal: FLP (2025/0066).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Per tot això, la Junta de Govern Local, </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per unanimitat, acorda resoldre en el següents termes</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PRIMER. Aprovar les següents bases i la convocatòria dels II Premis a l’Ús del Valencià en les Falles del municipi de Montcada de l’any 2025.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iCs/>
          <w:caps w:val="false"/>
          <w:smallCaps w:val="false"/>
          <w:strike w:val="false"/>
          <w:dstrike w:val="false"/>
          <w:color w:val="000000"/>
          <w:spacing w:val="0"/>
          <w:kern w:val="2"/>
          <w:sz w:val="22"/>
          <w:szCs w:val="22"/>
          <w:u w:val="none"/>
          <w:shd w:fill="auto" w:val="clear"/>
          <w:lang w:val="es-ES" w:eastAsia="es-ES" w:bidi="hi-IN"/>
        </w:rPr>
        <w:t>“</w:t>
      </w:r>
      <w:r>
        <w:rPr>
          <w:rStyle w:val="DefaultParagraphFont"/>
          <w:rFonts w:eastAsia="Arial" w:cs="Courier New" w:ascii="Arial" w:hAnsi="Arial"/>
          <w:b/>
          <w:bCs/>
          <w:i/>
          <w:iCs/>
          <w:caps w:val="false"/>
          <w:smallCaps w:val="false"/>
          <w:strike w:val="false"/>
          <w:dstrike w:val="false"/>
          <w:color w:val="000000"/>
          <w:spacing w:val="0"/>
          <w:kern w:val="2"/>
          <w:sz w:val="22"/>
          <w:szCs w:val="22"/>
          <w:u w:val="none"/>
          <w:shd w:fill="auto" w:val="clear"/>
          <w:lang w:val="es-ES" w:eastAsia="es-ES" w:bidi="hi-IN"/>
        </w:rPr>
        <w:t>BASES I CONVOCATÒRIA DELS PREMIS A L’ÚS DEL VALENCIÀ EN FALLES 2025</w:t>
      </w: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PRIMER- Poden participar les comissions falleres donades d’alta en el registre municipal.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SEGON- Els premis són quatre:</w:t>
      </w:r>
    </w:p>
    <w:p>
      <w:pPr>
        <w:pStyle w:val="Normal"/>
        <w:spacing w:lineRule="auto" w:line="240" w:before="0" w:after="0"/>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Premis al valencià en els monuments fallers: </w:t>
      </w:r>
    </w:p>
    <w:p>
      <w:pPr>
        <w:pStyle w:val="Normal"/>
        <w:spacing w:lineRule="auto" w:line="240" w:before="0" w:after="0"/>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Primer premi: 800 euros i banderí acreditatiu. </w:t>
      </w:r>
    </w:p>
    <w:p>
      <w:pPr>
        <w:pStyle w:val="Normal"/>
        <w:spacing w:lineRule="auto" w:line="240" w:before="0" w:after="0"/>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Segon premi: 500 euros i banderí acreditatiu. </w:t>
      </w:r>
    </w:p>
    <w:p>
      <w:pPr>
        <w:pStyle w:val="Normal"/>
        <w:spacing w:lineRule="auto" w:line="240" w:before="0" w:after="0"/>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Tercer premi: 400 euros i banderí acreditatiu. </w:t>
      </w:r>
    </w:p>
    <w:p>
      <w:pPr>
        <w:pStyle w:val="Normal"/>
        <w:spacing w:lineRule="auto" w:line="240" w:before="0" w:after="0"/>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Quart premi: 300 euros i banderí acreditatiu.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TERCER- Es valora l'ús, la qualitat i correcció del valencià en la retolació de la falla d’acord amb els criteris de l’Acadèmia Valenciana de la Llengua, entitat que segons la Llei 7/1998 de la Generalitat Valenciana de Creació de l’Acadèmia Valenciana de la Llengua té la competència de determinar la normativa oficial del valencià.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QUART- El jurat pot declarar desert qualsevol premi si estima que els elements presentats no tenen la qualitat suficient.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 xml:space="preserve">CINQUÉ- El jurat estarà format per tres membres: La regidora de Normalització Lingüística de l'Ajuntament de Montcada o persona en qui delegue. Un membre designat per la Junta Local Fallera. La tècnica de Promoció Lingüística de l’Ajuntament de Montcada o persona en qui delegue.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val="false"/>
          <w:bCs w:val="false"/>
          <w:i/>
          <w:iCs/>
          <w:caps w:val="false"/>
          <w:smallCaps w:val="false"/>
          <w:strike w:val="false"/>
          <w:dstrike w:val="false"/>
          <w:color w:val="000000"/>
          <w:spacing w:val="0"/>
          <w:kern w:val="2"/>
          <w:sz w:val="22"/>
          <w:szCs w:val="22"/>
          <w:u w:val="none"/>
          <w:shd w:fill="auto" w:val="clear"/>
          <w:lang w:val="es-ES" w:eastAsia="es-ES" w:bidi="hi-IN"/>
        </w:rPr>
        <w:t>SISÉ- La decisió del jurat és inapel·lable i en el cas dels textos dels monuments fallers es pot revocar si el jurat, quan verifique in situ les llegendes, comprova que no es corresponen amb el text que es va presentar pel registre d’entrada.”</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SEGON.</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Publicar la convocatòria dels II Premis a l’Ús del Valencià a les Falles per a l’any 2025 en la Base de Dades Nacional de Subvencions, així com en el Tauler d’Anuncis de la seu electrònica de l’Ajuntament de Montcada. </w:t>
      </w:r>
    </w:p>
    <w:p>
      <w:pPr>
        <w:pStyle w:val="Normal"/>
        <w:spacing w:lineRule="auto" w:line="276" w:before="170" w:after="113"/>
        <w:ind w:left="0" w:right="0" w:hanging="0"/>
        <w:jc w:val="both"/>
        <w:rPr>
          <w:rFonts w:ascii="Arial" w:hAnsi="Arial"/>
          <w:color w:val="auto"/>
          <w:sz w:val="22"/>
          <w:szCs w:val="22"/>
        </w:rPr>
      </w:pPr>
      <w:r>
        <w:rPr>
          <w:rStyle w:val="DefaultParagraphFont"/>
          <w:rFonts w:eastAsia="Arial" w:cs="Courier New" w:ascii="Arial" w:hAnsi="Arial"/>
          <w:b/>
          <w:bCs/>
          <w:i w:val="false"/>
          <w:iCs w:val="false"/>
          <w:caps w:val="false"/>
          <w:smallCaps w:val="false"/>
          <w:strike w:val="false"/>
          <w:dstrike w:val="false"/>
          <w:color w:val="000000"/>
          <w:spacing w:val="0"/>
          <w:kern w:val="2"/>
          <w:sz w:val="22"/>
          <w:szCs w:val="22"/>
          <w:u w:val="none"/>
          <w:shd w:fill="auto" w:val="clear"/>
          <w:lang w:val="es-ES" w:eastAsia="es-ES" w:bidi="hi-IN"/>
        </w:rPr>
        <w:t>TERCER.-</w:t>
      </w:r>
      <w:r>
        <w:rPr>
          <w:rStyle w:val="DefaultParagraphFont"/>
          <w:rFonts w:eastAsia="Arial" w:cs="Courier New" w:ascii="Arial" w:hAnsi="Arial"/>
          <w:b w:val="false"/>
          <w:bCs w:val="false"/>
          <w:i w:val="false"/>
          <w:iCs w:val="false"/>
          <w:caps w:val="false"/>
          <w:smallCaps w:val="false"/>
          <w:strike w:val="false"/>
          <w:dstrike w:val="false"/>
          <w:color w:val="000000"/>
          <w:spacing w:val="0"/>
          <w:kern w:val="2"/>
          <w:sz w:val="22"/>
          <w:szCs w:val="22"/>
          <w:u w:val="none"/>
          <w:shd w:fill="auto" w:val="clear"/>
          <w:lang w:val="es-ES" w:eastAsia="es-ES" w:bidi="hi-IN"/>
        </w:rPr>
        <w:t xml:space="preserve"> Comunicar este Acord a la Intervenció i Tresoreria d’esta entitat local per al seu coneixement i efectes pressupostaris i comptables que resulten procedents. </w:t>
      </w:r>
    </w:p>
    <w:p>
      <w:pPr>
        <w:pStyle w:val="Cuerpodetexto"/>
        <w:widowControl/>
        <w:pBdr/>
        <w:spacing w:lineRule="auto" w:line="240" w:before="0" w:after="0"/>
        <w:ind w:left="0" w:right="0" w:hanging="0"/>
        <w:jc w:val="both"/>
        <w:rPr>
          <w:rStyle w:val="DefaultParagraphFont"/>
          <w:rFonts w:eastAsia="Arial" w:cs="Arial Unicode MS Western"/>
          <w:b w:val="false"/>
          <w:bCs w:val="false"/>
          <w:i w:val="false"/>
          <w:i w:val="false"/>
          <w:iCs w:val="false"/>
          <w:caps w:val="false"/>
          <w:smallCaps w:val="false"/>
          <w:strike w:val="false"/>
          <w:dstrike w:val="false"/>
          <w:color w:val="000000"/>
          <w:spacing w:val="0"/>
          <w:kern w:val="2"/>
          <w:szCs w:val="22"/>
          <w:u w:val="none"/>
          <w:shd w:fill="FFFFFF" w:val="clear"/>
          <w:lang w:val="es-ES" w:eastAsia="zh-CN" w:bidi="hi-IN"/>
        </w:rPr>
      </w:pPr>
      <w:r>
        <w:rPr>
          <w:rFonts w:cs="Arial" w:ascii="Arial" w:hAnsi="Arial"/>
          <w:sz w:val="22"/>
        </w:rPr>
      </w:r>
    </w:p>
    <w:p>
      <w:pPr>
        <w:pStyle w:val="Cuerpodetexto"/>
        <w:widowControl/>
        <w:pBdr/>
        <w:spacing w:lineRule="auto" w:line="240" w:before="0" w:after="0"/>
        <w:ind w:left="0" w:right="0" w:hanging="0"/>
        <w:jc w:val="both"/>
        <w:rPr>
          <w:rFonts w:ascii="Arial" w:hAnsi="Arial" w:cs="Arial"/>
          <w:sz w:val="22"/>
        </w:rPr>
      </w:pPr>
      <w:r>
        <w:rPr>
          <w:rStyle w:val="DefaultParagraphFont"/>
          <w:rFonts w:eastAsia="Arial" w:cs="Arial Unicode MS Western" w:ascii="Arial" w:hAnsi="Arial"/>
          <w:b w:val="false"/>
          <w:bCs w:val="false"/>
          <w:i w:val="false"/>
          <w:iCs w:val="false"/>
          <w:caps w:val="false"/>
          <w:smallCaps w:val="false"/>
          <w:strike w:val="false"/>
          <w:dstrike w:val="false"/>
          <w:color w:val="000000"/>
          <w:spacing w:val="0"/>
          <w:kern w:val="2"/>
          <w:sz w:val="22"/>
          <w:szCs w:val="22"/>
          <w:u w:val="none"/>
          <w:shd w:fill="FFFFFF" w:val="clear"/>
          <w:lang w:val="es-ES" w:eastAsia="zh-CN" w:bidi="hi-IN"/>
        </w:rPr>
        <w:t>I per deixar-ne constància i als efectes oportuns, expedisc el present amb el Vistiplau de la Sra. Alcadesa, fent l'advertiment que la present s'emet abans de ser aprovada l'acta que la continga, d'acord amb el que es preveu en l'art. 206 del Reial decret 2568/86, de 28 de novembre.</w:t>
      </w:r>
    </w:p>
    <w:sectPr>
      <w:type w:val="nextPage"/>
      <w:pgSz w:w="11906" w:h="16838"/>
      <w:pgMar w:left="1134" w:right="1134" w:gutter="0" w:header="0" w:top="1134" w:footer="0" w:bottom="1134"/>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entury Gothic">
    <w:charset w:val="00"/>
    <w:family w:val="swiss"/>
    <w:pitch w:val="variable"/>
  </w:font>
  <w:font w:name="OpenSymbol">
    <w:altName w:val="Arial Unicode MS"/>
    <w:charset w:val="02"/>
    <w:family w:val="auto"/>
    <w:pitch w:val="default"/>
  </w:font>
  <w:font w:name="Courier New">
    <w:charset w:val="00"/>
    <w:family w:val="modern"/>
    <w:pitch w:val="fixed"/>
  </w:font>
  <w:font w:name="OpenSymbol">
    <w:altName w:val="Arial Unicode MS"/>
    <w:charset w:val="00"/>
    <w:family w:val="auto"/>
    <w:pitch w:val="default"/>
  </w:font>
  <w:font w:name="Symbol">
    <w:charset w:val="00"/>
    <w:family w:val="auto"/>
    <w:pitch w:val="default"/>
  </w:font>
  <w:font w:name="Courier New">
    <w:charset w:val="00"/>
    <w:family w:val="modern"/>
    <w:pitch w:val="default"/>
  </w:font>
  <w:font w:name="Symbol">
    <w:charset w:val="00"/>
    <w:family w:val="roman"/>
    <w:pitch w:val="variable"/>
  </w:font>
  <w:font w:name="Wingdings">
    <w:charset w:val="02"/>
    <w:family w:val="auto"/>
    <w:pitch w:val="variable"/>
  </w:font>
  <w:font w:name="Liberation Sans">
    <w:altName w:val="Arial"/>
    <w:charset w:val="00"/>
    <w:family w:val="swiss"/>
    <w:pitch w:val="variable"/>
  </w:font>
  <w:font w:name="Baskerville">
    <w:altName w:val="Times New Roman"/>
    <w:charset w:val="00"/>
    <w:family w:val="roman"/>
    <w:pitch w:val="variable"/>
  </w:font>
  <w:font w:name="Calibri">
    <w:charset w:val="00"/>
    <w:family w:val="swiss"/>
    <w:pitch w:val="variable"/>
  </w:font>
  <w:font w:name="Liberation Mono">
    <w:altName w:val="Courier New"/>
    <w:charset w:val="00"/>
    <w:family w:val="modern"/>
    <w:pitch w:val="default"/>
  </w:font>
  <w:font w:name="Calibri">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pStyle w:val="Ttulo3"/>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pStyle w:val="Ttulo5"/>
      <w:numFmt w:val="none"/>
      <w:suff w:val="nothing"/>
      <w:lvlText w:val="%5"/>
      <w:lvlJc w:val="left"/>
      <w:pPr>
        <w:tabs>
          <w:tab w:val="num" w:pos="0"/>
        </w:tabs>
        <w:ind w:left="0" w:hanging="0"/>
      </w:pPr>
    </w:lvl>
    <w:lvl w:ilvl="5">
      <w:start w:val="1"/>
      <w:pStyle w:val="Ttulo6"/>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suff w:val="nothing"/>
      <w:lvlText w:val=""/>
      <w:lvlJc w:val="left"/>
      <w:pPr>
        <w:tabs>
          <w:tab w:val="num" w:pos="0"/>
        </w:tabs>
        <w:ind w:left="707" w:hanging="0"/>
      </w:pPr>
      <w:rPr>
        <w:rFonts w:ascii="Symbol" w:hAnsi="Symbol" w:cs="Symbol" w:hint="default"/>
      </w:rPr>
    </w:lvl>
    <w:lvl w:ilvl="1">
      <w:start w:val="1"/>
      <w:numFmt w:val="bullet"/>
      <w:suff w:val="nothing"/>
      <w:lvlText w:val=""/>
      <w:lvlJc w:val="left"/>
      <w:pPr>
        <w:tabs>
          <w:tab w:val="num" w:pos="0"/>
        </w:tabs>
        <w:ind w:left="1414" w:hanging="0"/>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decimal"/>
      <w:lvlText w:val="%1."/>
      <w:lvlJc w:val="left"/>
      <w:pPr>
        <w:tabs>
          <w:tab w:val="num" w:pos="1757"/>
        </w:tabs>
        <w:ind w:left="1757" w:hanging="360"/>
      </w:pPr>
      <w:rPr>
        <w:sz w:val="22"/>
        <w:szCs w:val="22"/>
        <w:rFonts w:ascii="Arial" w:hAnsi="Arial"/>
      </w:rPr>
    </w:lvl>
    <w:lvl w:ilvl="1">
      <w:start w:val="1"/>
      <w:numFmt w:val="decimal"/>
      <w:lvlText w:val="%2."/>
      <w:lvlJc w:val="left"/>
      <w:pPr>
        <w:tabs>
          <w:tab w:val="num" w:pos="2117"/>
        </w:tabs>
        <w:ind w:left="2117" w:hanging="360"/>
      </w:pPr>
      <w:rPr>
        <w:sz w:val="22"/>
        <w:szCs w:val="22"/>
        <w:rFonts w:ascii="Arial" w:hAnsi="Arial"/>
      </w:rPr>
    </w:lvl>
    <w:lvl w:ilvl="2">
      <w:start w:val="1"/>
      <w:numFmt w:val="decimal"/>
      <w:lvlText w:val="%3."/>
      <w:lvlJc w:val="left"/>
      <w:pPr>
        <w:tabs>
          <w:tab w:val="num" w:pos="2477"/>
        </w:tabs>
        <w:ind w:left="2477" w:hanging="360"/>
      </w:pPr>
      <w:rPr>
        <w:sz w:val="22"/>
        <w:szCs w:val="22"/>
        <w:rFonts w:ascii="Arial" w:hAnsi="Arial"/>
      </w:rPr>
    </w:lvl>
    <w:lvl w:ilvl="3">
      <w:start w:val="1"/>
      <w:numFmt w:val="decimal"/>
      <w:lvlText w:val="%4."/>
      <w:lvlJc w:val="left"/>
      <w:pPr>
        <w:tabs>
          <w:tab w:val="num" w:pos="2837"/>
        </w:tabs>
        <w:ind w:left="2837" w:hanging="360"/>
      </w:pPr>
      <w:rPr>
        <w:sz w:val="22"/>
        <w:szCs w:val="22"/>
        <w:rFonts w:ascii="Arial" w:hAnsi="Arial"/>
      </w:rPr>
    </w:lvl>
    <w:lvl w:ilvl="4">
      <w:start w:val="1"/>
      <w:numFmt w:val="decimal"/>
      <w:lvlText w:val="%5."/>
      <w:lvlJc w:val="left"/>
      <w:pPr>
        <w:tabs>
          <w:tab w:val="num" w:pos="3197"/>
        </w:tabs>
        <w:ind w:left="3197" w:hanging="360"/>
      </w:pPr>
      <w:rPr>
        <w:sz w:val="22"/>
        <w:szCs w:val="22"/>
        <w:rFonts w:ascii="Arial" w:hAnsi="Arial"/>
      </w:rPr>
    </w:lvl>
    <w:lvl w:ilvl="5">
      <w:start w:val="1"/>
      <w:numFmt w:val="decimal"/>
      <w:lvlText w:val="%6."/>
      <w:lvlJc w:val="left"/>
      <w:pPr>
        <w:tabs>
          <w:tab w:val="num" w:pos="3557"/>
        </w:tabs>
        <w:ind w:left="3557" w:hanging="360"/>
      </w:pPr>
      <w:rPr>
        <w:sz w:val="22"/>
        <w:szCs w:val="22"/>
        <w:rFonts w:ascii="Arial" w:hAnsi="Arial"/>
      </w:rPr>
    </w:lvl>
    <w:lvl w:ilvl="6">
      <w:start w:val="1"/>
      <w:numFmt w:val="decimal"/>
      <w:lvlText w:val="%7."/>
      <w:lvlJc w:val="left"/>
      <w:pPr>
        <w:tabs>
          <w:tab w:val="num" w:pos="3917"/>
        </w:tabs>
        <w:ind w:left="3917" w:hanging="360"/>
      </w:pPr>
      <w:rPr>
        <w:sz w:val="22"/>
        <w:szCs w:val="22"/>
        <w:rFonts w:ascii="Arial" w:hAnsi="Arial"/>
      </w:rPr>
    </w:lvl>
    <w:lvl w:ilvl="7">
      <w:start w:val="1"/>
      <w:numFmt w:val="decimal"/>
      <w:lvlText w:val="%8."/>
      <w:lvlJc w:val="left"/>
      <w:pPr>
        <w:tabs>
          <w:tab w:val="num" w:pos="4277"/>
        </w:tabs>
        <w:ind w:left="4277" w:hanging="360"/>
      </w:pPr>
      <w:rPr>
        <w:sz w:val="22"/>
        <w:szCs w:val="22"/>
        <w:rFonts w:ascii="Arial" w:hAnsi="Arial"/>
      </w:rPr>
    </w:lvl>
    <w:lvl w:ilvl="8">
      <w:start w:val="1"/>
      <w:numFmt w:val="decimal"/>
      <w:lvlText w:val="%9."/>
      <w:lvlJc w:val="left"/>
      <w:pPr>
        <w:tabs>
          <w:tab w:val="num" w:pos="4637"/>
        </w:tabs>
        <w:ind w:left="4637" w:hanging="360"/>
      </w:pPr>
      <w:rPr>
        <w:sz w:val="22"/>
        <w:szCs w:val="22"/>
        <w:rFonts w:ascii="Arial" w:hAnsi="Arial"/>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Mangal"/>
      <w:color w:val="auto"/>
      <w:kern w:val="2"/>
      <w:sz w:val="24"/>
      <w:szCs w:val="24"/>
      <w:lang w:val="es-ES" w:eastAsia="zh-CN" w:bidi="hi-IN"/>
    </w:rPr>
  </w:style>
  <w:style w:type="paragraph" w:styleId="Ttulo1">
    <w:name w:val="Heading 1"/>
    <w:basedOn w:val="Normal"/>
    <w:next w:val="Normal"/>
    <w:qFormat/>
    <w:pPr>
      <w:keepNext w:val="true"/>
      <w:numPr>
        <w:ilvl w:val="0"/>
        <w:numId w:val="1"/>
      </w:numPr>
      <w:suppressAutoHyphens w:val="false"/>
      <w:ind w:left="1418" w:right="0" w:hanging="1418"/>
      <w:outlineLvl w:val="0"/>
    </w:pPr>
    <w:rPr>
      <w:rFonts w:ascii="Arial" w:hAnsi="Arial" w:cs="Arial"/>
      <w:b/>
      <w:sz w:val="20"/>
      <w:lang w:val="es-ES_tradnl"/>
    </w:rPr>
  </w:style>
  <w:style w:type="paragraph" w:styleId="Ttulo2">
    <w:name w:val="Heading 2"/>
    <w:basedOn w:val="Ttulo"/>
    <w:next w:val="Cuerpodetexto"/>
    <w:qFormat/>
    <w:pPr>
      <w:numPr>
        <w:ilvl w:val="0"/>
        <w:numId w:val="0"/>
      </w:numPr>
      <w:spacing w:before="200" w:after="120"/>
      <w:outlineLvl w:val="1"/>
    </w:pPr>
    <w:rPr>
      <w:rFonts w:ascii="Liberation Serif" w:hAnsi="Liberation Serif" w:eastAsia="NSimSun" w:cs="Mangal"/>
      <w:b/>
      <w:bCs/>
      <w:sz w:val="36"/>
      <w:szCs w:val="36"/>
    </w:rPr>
  </w:style>
  <w:style w:type="paragraph" w:styleId="Ttulo3">
    <w:name w:val="Heading 3"/>
    <w:basedOn w:val="Normal"/>
    <w:next w:val="Normal"/>
    <w:qFormat/>
    <w:pPr>
      <w:keepNext w:val="true"/>
      <w:numPr>
        <w:ilvl w:val="2"/>
        <w:numId w:val="1"/>
      </w:numPr>
      <w:jc w:val="center"/>
      <w:outlineLvl w:val="2"/>
    </w:pPr>
    <w:rPr>
      <w:b/>
      <w:bCs/>
      <w:sz w:val="22"/>
    </w:rPr>
  </w:style>
  <w:style w:type="paragraph" w:styleId="Ttulo4">
    <w:name w:val="Heading 4"/>
    <w:basedOn w:val="Normal"/>
    <w:next w:val="Normal"/>
    <w:qFormat/>
    <w:pPr>
      <w:keepNext w:val="true"/>
      <w:numPr>
        <w:ilvl w:val="0"/>
        <w:numId w:val="2"/>
      </w:numPr>
      <w:jc w:val="both"/>
      <w:outlineLvl w:val="3"/>
    </w:pPr>
    <w:rPr>
      <w:b/>
    </w:rPr>
  </w:style>
  <w:style w:type="paragraph" w:styleId="Ttulo5">
    <w:name w:val="Heading 5"/>
    <w:basedOn w:val="Normal"/>
    <w:next w:val="Normal"/>
    <w:qFormat/>
    <w:pPr>
      <w:keepNext w:val="true"/>
      <w:numPr>
        <w:ilvl w:val="4"/>
        <w:numId w:val="1"/>
      </w:numPr>
      <w:ind w:left="993" w:right="0" w:hanging="0"/>
      <w:jc w:val="center"/>
      <w:outlineLvl w:val="4"/>
    </w:pPr>
    <w:rPr>
      <w:rFonts w:ascii="Arial" w:hAnsi="Arial" w:cs="Arial"/>
      <w:b/>
      <w:sz w:val="20"/>
      <w:lang w:val="es-ES_tradnl"/>
    </w:rPr>
  </w:style>
  <w:style w:type="paragraph" w:styleId="Ttulo6">
    <w:name w:val="Heading 6"/>
    <w:basedOn w:val="Ttulo"/>
    <w:next w:val="Cuerpodetexto"/>
    <w:qFormat/>
    <w:pPr>
      <w:numPr>
        <w:ilvl w:val="5"/>
        <w:numId w:val="1"/>
      </w:numPr>
      <w:spacing w:before="60" w:after="60"/>
      <w:outlineLvl w:val="5"/>
    </w:pPr>
    <w:rPr>
      <w:b/>
      <w:bCs/>
      <w:i/>
      <w:iCs/>
      <w:sz w:val="24"/>
      <w:szCs w:val="24"/>
    </w:rPr>
  </w:style>
  <w:style w:type="character" w:styleId="DefaultParagraphFont">
    <w:name w:val="Default Paragraph Font"/>
    <w:qFormat/>
    <w:rPr/>
  </w:style>
  <w:style w:type="character" w:styleId="WW8Num2z0">
    <w:name w:val="WW8Num2z0"/>
    <w:qFormat/>
    <w:rPr>
      <w:rFonts w:ascii="Century Gothic" w:hAnsi="Century Gothic" w:cs="Century Gothic"/>
      <w:i/>
      <w:iCs/>
      <w:sz w:val="18"/>
      <w:szCs w:val="18"/>
    </w:rPr>
  </w:style>
  <w:style w:type="character" w:styleId="WW8Num3z0">
    <w:name w:val="WW8Num3z0"/>
    <w:qFormat/>
    <w:rPr>
      <w:rFonts w:ascii="Times New Roman" w:hAnsi="Times New Roman" w:cs="Times New Roman"/>
      <w:color w:val="000000"/>
      <w:sz w:val="22"/>
      <w:szCs w:val="22"/>
      <w:vertAlign w:val="subscript"/>
    </w:rPr>
  </w:style>
  <w:style w:type="character" w:styleId="WW8Num4z0">
    <w:name w:val="WW8Num4z0"/>
    <w:qFormat/>
    <w:rPr>
      <w:rFonts w:ascii="Times New Roman" w:hAnsi="Times New Roman" w:cs="Times New Roman"/>
      <w:sz w:val="22"/>
      <w:szCs w:val="22"/>
      <w:vertAlign w:val="subscript"/>
    </w:rPr>
  </w:style>
  <w:style w:type="character" w:styleId="WW8Num5z0">
    <w:name w:val="WW8Num5z0"/>
    <w:qFormat/>
    <w:rPr>
      <w:rFonts w:ascii="Times New Roman" w:hAnsi="Times New Roman" w:cs="Times New Roman"/>
      <w:color w:val="000000"/>
      <w:sz w:val="22"/>
      <w:szCs w:val="22"/>
      <w:vertAlign w:val="subscript"/>
    </w:rPr>
  </w:style>
  <w:style w:type="character" w:styleId="EnlacedeInternet">
    <w:name w:val="Hyperlink"/>
    <w:rPr>
      <w:color w:val="000080"/>
      <w:u w:val="single"/>
      <w:lang w:val="zxx" w:eastAsia="zxx" w:bidi="zxx"/>
    </w:rPr>
  </w:style>
  <w:style w:type="character" w:styleId="Smbolosdenumeracin">
    <w:name w:val="Símbolos de numeración"/>
    <w:qFormat/>
    <w:rPr>
      <w:rFonts w:ascii="Arial" w:hAnsi="Arial"/>
      <w:sz w:val="22"/>
      <w:szCs w:val="22"/>
    </w:rPr>
  </w:style>
  <w:style w:type="character" w:styleId="Bolos">
    <w:name w:val="Bolos"/>
    <w:qFormat/>
    <w:rPr>
      <w:rFonts w:ascii="OpenSymbol" w:hAnsi="OpenSymbol" w:eastAsia="OpenSymbol" w:cs="OpenSymbol"/>
    </w:rPr>
  </w:style>
  <w:style w:type="character" w:styleId="Fuentedeprrafopredeter">
    <w:name w:val="Fuente de párrafo predeter."/>
    <w:qFormat/>
    <w:rPr/>
  </w:style>
  <w:style w:type="character" w:styleId="WW8Num1z0">
    <w:name w:val="WW8Num1z0"/>
    <w:qFormat/>
    <w:rPr>
      <w:rFonts w:ascii="Symbol" w:hAnsi="Symbol" w:cs="OpenSymbol"/>
    </w:rPr>
  </w:style>
  <w:style w:type="character" w:styleId="Destaquemayor">
    <w:name w:val="Strong"/>
    <w:qFormat/>
    <w:rPr>
      <w:b/>
      <w:bCs/>
    </w:rPr>
  </w:style>
  <w:style w:type="character" w:styleId="WW8Num6z0">
    <w:name w:val="WW8Num6z0"/>
    <w:qFormat/>
    <w:rPr>
      <w:rFonts w:cs="Arial"/>
      <w:i/>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13z0">
    <w:name w:val="WW8Num13z0"/>
    <w:qFormat/>
    <w:rPr/>
  </w:style>
  <w:style w:type="character" w:styleId="WW8Num14z0">
    <w:name w:val="WW8Num14z0"/>
    <w:qFormat/>
    <w:rPr/>
  </w:style>
  <w:style w:type="character" w:styleId="Ninguno">
    <w:name w:val="Ninguno"/>
    <w:qFormat/>
    <w:rPr/>
  </w:style>
  <w:style w:type="character" w:styleId="Strong">
    <w:name w:val="Strong"/>
    <w:qFormat/>
    <w:rPr>
      <w:b/>
    </w:rPr>
  </w:style>
  <w:style w:type="character" w:styleId="Absatz-Standardschriftart">
    <w:name w:val="Absatz-Standardschriftart"/>
    <w:qFormat/>
    <w:rPr/>
  </w:style>
  <w:style w:type="character" w:styleId="WWCharLFO6LVL1">
    <w:name w:val="WW_CharLFO6LVL1"/>
    <w:qFormat/>
    <w:rPr>
      <w:rFonts w:ascii="Arial" w:hAnsi="Arial" w:eastAsia="Arial"/>
      <w:spacing w:val="-1"/>
      <w:sz w:val="22"/>
      <w:szCs w:val="22"/>
    </w:rPr>
  </w:style>
  <w:style w:type="character" w:styleId="WWCharLFO5LVL1">
    <w:name w:val="WW_CharLFO5LVL1"/>
    <w:qFormat/>
    <w:rPr>
      <w:rFonts w:ascii="Arial" w:hAnsi="Arial" w:eastAsia="Arial"/>
      <w:spacing w:val="-1"/>
      <w:sz w:val="22"/>
      <w:szCs w:val="22"/>
    </w:rPr>
  </w:style>
  <w:style w:type="character" w:styleId="WWCharLFO4LVL2">
    <w:name w:val="WW_CharLFO4LVL2"/>
    <w:qFormat/>
    <w:rPr>
      <w:rFonts w:ascii="Arial" w:hAnsi="Arial" w:eastAsia="Arial"/>
      <w:b/>
      <w:bCs/>
      <w:spacing w:val="-1"/>
      <w:sz w:val="22"/>
      <w:szCs w:val="22"/>
    </w:rPr>
  </w:style>
  <w:style w:type="character" w:styleId="WWCharLFO4LVL3">
    <w:name w:val="WW_CharLFO4LVL3"/>
    <w:qFormat/>
    <w:rPr>
      <w:rFonts w:ascii="Courier New" w:hAnsi="Courier New" w:eastAsia="Courier New"/>
      <w:sz w:val="22"/>
      <w:szCs w:val="22"/>
    </w:rPr>
  </w:style>
  <w:style w:type="character" w:styleId="WW8Num9z0">
    <w:name w:val="WW8Num9z0"/>
    <w:qFormat/>
    <w:rPr>
      <w:rFonts w:cs="Tahoma"/>
      <w:lang w:val="es-ES"/>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2z0">
    <w:name w:val="WW8Num12z0"/>
    <w:qFormat/>
    <w:rPr/>
  </w:style>
  <w:style w:type="character" w:styleId="WW8Num12z1">
    <w:name w:val="WW8Num12z1"/>
    <w:qFormat/>
    <w:rPr>
      <w:rFonts w:ascii="OpenSymbol;Arial Unicode MS" w:hAnsi="OpenSymbol;Arial Unicode MS" w:cs="OpenSymbol;Arial Unicode MS"/>
    </w:rPr>
  </w:style>
  <w:style w:type="character" w:styleId="WW8Num12z2">
    <w:name w:val="WW8Num12z2"/>
    <w:qFormat/>
    <w:rPr/>
  </w:style>
  <w:style w:type="character" w:styleId="WW8Num12z3">
    <w:name w:val="WW8Num12z3"/>
    <w:qFormat/>
    <w:rPr>
      <w:rFonts w:ascii="Symbol" w:hAnsi="Symbol" w:cs="OpenSymbol;Arial Unicode MS"/>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5z0">
    <w:name w:val="WW8Num15z0"/>
    <w:qFormat/>
    <w:rPr/>
  </w:style>
  <w:style w:type="character" w:styleId="WW8Num15z1">
    <w:name w:val="WW8Num15z1"/>
    <w:qFormat/>
    <w:rPr>
      <w:rFonts w:ascii="OpenSymbol;Arial Unicode MS" w:hAnsi="OpenSymbol;Arial Unicode MS" w:cs="OpenSymbol;Arial Unicode MS"/>
    </w:rPr>
  </w:style>
  <w:style w:type="character" w:styleId="WW8Num15z2">
    <w:name w:val="WW8Num15z2"/>
    <w:qFormat/>
    <w:rPr/>
  </w:style>
  <w:style w:type="character" w:styleId="WW8Num15z3">
    <w:name w:val="WW8Num15z3"/>
    <w:qFormat/>
    <w:rPr>
      <w:rFonts w:ascii="Symbol" w:hAnsi="Symbol" w:cs="OpenSymbol;Arial Unicode MS"/>
    </w:rPr>
  </w:style>
  <w:style w:type="character" w:styleId="WW8Num15z4">
    <w:name w:val="WW8Num15z4"/>
    <w:qFormat/>
    <w:rPr>
      <w:rFonts w:ascii="Courier New" w:hAnsi="Courier New" w:cs="Courier New"/>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z w:val="18"/>
      <w:szCs w:val="18"/>
    </w:rPr>
  </w:style>
  <w:style w:type="character" w:styleId="WW8Num16z1">
    <w:name w:val="WW8Num16z1"/>
    <w:qFormat/>
    <w:rPr>
      <w:rFonts w:ascii="Courier New" w:hAnsi="Courier New" w:cs="Courier New"/>
    </w:rPr>
  </w:style>
  <w:style w:type="character" w:styleId="WW8Num16z2">
    <w:name w:val="WW8Num16z2"/>
    <w:qFormat/>
    <w:rPr/>
  </w:style>
  <w:style w:type="character" w:styleId="WW8Num16z3">
    <w:name w:val="WW8Num16z3"/>
    <w:qFormat/>
    <w:rPr>
      <w:rFonts w:ascii="Symbol" w:hAnsi="Symbol" w:cs="Symbol"/>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8z0">
    <w:name w:val="WW8Num18z0"/>
    <w:qFormat/>
    <w:rPr>
      <w:sz w:val="18"/>
      <w:szCs w:val="18"/>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Fuentedeprrafopredeter1">
    <w:name w:val="Fuente de párrafo predeter.1"/>
    <w:qFormat/>
    <w:rPr/>
  </w:style>
  <w:style w:type="character" w:styleId="Destacado">
    <w:name w:val="Emphasis"/>
    <w:basedOn w:val="Fuentedeprrafopredeter1"/>
    <w:qFormat/>
    <w:rPr>
      <w:i/>
      <w:iCs/>
    </w:rPr>
  </w:style>
  <w:style w:type="character" w:styleId="Character20style">
    <w:name w:val="Character_20_style"/>
    <w:qFormat/>
    <w:rPr/>
  </w:style>
  <w:style w:type="character" w:styleId="WWCharLFO5LVL2">
    <w:name w:val="WW_CharLFO5LVL2"/>
    <w:qFormat/>
    <w:rPr>
      <w:color w:val="auto"/>
    </w:rPr>
  </w:style>
  <w:style w:type="character" w:styleId="WWCharLFO7LVL1">
    <w:name w:val="WW_CharLFO7LVL1"/>
    <w:qFormat/>
    <w:rPr>
      <w:rFonts w:eastAsia="Arial"/>
      <w:color w:val="auto"/>
      <w:sz w:val="22"/>
    </w:rPr>
  </w:style>
  <w:style w:type="character" w:styleId="WWCharLFO7LVL2">
    <w:name w:val="WW_CharLFO7LVL2"/>
    <w:qFormat/>
    <w:rPr>
      <w:rFonts w:eastAsia="Arial"/>
      <w:color w:val="auto"/>
      <w:sz w:val="22"/>
    </w:rPr>
  </w:style>
  <w:style w:type="character" w:styleId="WWCharLFO7LVL3">
    <w:name w:val="WW_CharLFO7LVL3"/>
    <w:qFormat/>
    <w:rPr>
      <w:rFonts w:eastAsia="Arial"/>
      <w:color w:val="auto"/>
      <w:sz w:val="22"/>
    </w:rPr>
  </w:style>
  <w:style w:type="character" w:styleId="WWCharLFO7LVL4">
    <w:name w:val="WW_CharLFO7LVL4"/>
    <w:qFormat/>
    <w:rPr>
      <w:rFonts w:eastAsia="Arial"/>
      <w:color w:val="auto"/>
      <w:sz w:val="22"/>
    </w:rPr>
  </w:style>
  <w:style w:type="character" w:styleId="WWCharLFO7LVL5">
    <w:name w:val="WW_CharLFO7LVL5"/>
    <w:qFormat/>
    <w:rPr>
      <w:rFonts w:eastAsia="Arial"/>
      <w:color w:val="auto"/>
      <w:sz w:val="22"/>
    </w:rPr>
  </w:style>
  <w:style w:type="character" w:styleId="WWCharLFO7LVL6">
    <w:name w:val="WW_CharLFO7LVL6"/>
    <w:qFormat/>
    <w:rPr>
      <w:rFonts w:eastAsia="Arial"/>
      <w:color w:val="auto"/>
      <w:sz w:val="22"/>
    </w:rPr>
  </w:style>
  <w:style w:type="character" w:styleId="WWCharLFO7LVL7">
    <w:name w:val="WW_CharLFO7LVL7"/>
    <w:qFormat/>
    <w:rPr>
      <w:rFonts w:eastAsia="Arial"/>
      <w:color w:val="auto"/>
      <w:sz w:val="22"/>
    </w:rPr>
  </w:style>
  <w:style w:type="character" w:styleId="WWCharLFO7LVL8">
    <w:name w:val="WW_CharLFO7LVL8"/>
    <w:qFormat/>
    <w:rPr>
      <w:rFonts w:eastAsia="Arial"/>
      <w:color w:val="auto"/>
      <w:sz w:val="22"/>
    </w:rPr>
  </w:style>
  <w:style w:type="character" w:styleId="WWCharLFO7LVL9">
    <w:name w:val="WW_CharLFO7LVL9"/>
    <w:qFormat/>
    <w:rPr>
      <w:rFonts w:eastAsia="Arial"/>
      <w:color w:val="auto"/>
      <w:sz w:val="22"/>
    </w:rPr>
  </w:style>
  <w:style w:type="character" w:styleId="WWCharLFO8LVL1">
    <w:name w:val="WW_CharLFO8LVL1"/>
    <w:qFormat/>
    <w:rPr>
      <w:rFonts w:eastAsia="Arial"/>
      <w:color w:val="000000"/>
      <w:sz w:val="22"/>
    </w:rPr>
  </w:style>
  <w:style w:type="character" w:styleId="WWCharLFO8LVL2">
    <w:name w:val="WW_CharLFO8LVL2"/>
    <w:qFormat/>
    <w:rPr>
      <w:rFonts w:eastAsia="Arial"/>
      <w:color w:val="000000"/>
      <w:sz w:val="22"/>
    </w:rPr>
  </w:style>
  <w:style w:type="character" w:styleId="WWCharLFO8LVL3">
    <w:name w:val="WW_CharLFO8LVL3"/>
    <w:qFormat/>
    <w:rPr>
      <w:rFonts w:eastAsia="Arial"/>
      <w:color w:val="000000"/>
      <w:sz w:val="22"/>
    </w:rPr>
  </w:style>
  <w:style w:type="character" w:styleId="WWCharLFO8LVL4">
    <w:name w:val="WW_CharLFO8LVL4"/>
    <w:qFormat/>
    <w:rPr>
      <w:rFonts w:eastAsia="Arial"/>
      <w:color w:val="000000"/>
      <w:sz w:val="22"/>
    </w:rPr>
  </w:style>
  <w:style w:type="character" w:styleId="WWCharLFO8LVL5">
    <w:name w:val="WW_CharLFO8LVL5"/>
    <w:qFormat/>
    <w:rPr>
      <w:rFonts w:eastAsia="Arial"/>
      <w:color w:val="000000"/>
      <w:sz w:val="22"/>
    </w:rPr>
  </w:style>
  <w:style w:type="character" w:styleId="WWCharLFO8LVL6">
    <w:name w:val="WW_CharLFO8LVL6"/>
    <w:qFormat/>
    <w:rPr>
      <w:rFonts w:eastAsia="Arial"/>
      <w:color w:val="000000"/>
      <w:sz w:val="22"/>
    </w:rPr>
  </w:style>
  <w:style w:type="character" w:styleId="WWCharLFO8LVL7">
    <w:name w:val="WW_CharLFO8LVL7"/>
    <w:qFormat/>
    <w:rPr>
      <w:rFonts w:eastAsia="Arial"/>
      <w:color w:val="000000"/>
      <w:sz w:val="22"/>
    </w:rPr>
  </w:style>
  <w:style w:type="character" w:styleId="WWCharLFO8LVL8">
    <w:name w:val="WW_CharLFO8LVL8"/>
    <w:qFormat/>
    <w:rPr>
      <w:rFonts w:eastAsia="Arial"/>
      <w:color w:val="000000"/>
      <w:sz w:val="22"/>
    </w:rPr>
  </w:style>
  <w:style w:type="character" w:styleId="WWCharLFO8LVL9">
    <w:name w:val="WW_CharLFO8LVL9"/>
    <w:qFormat/>
    <w:rPr>
      <w:rFonts w:eastAsia="Arial"/>
      <w:color w:val="000000"/>
      <w:sz w:val="22"/>
    </w:rPr>
  </w:style>
  <w:style w:type="character" w:styleId="WWCharLFO9LVL1">
    <w:name w:val="WW_CharLFO9LVL1"/>
    <w:qFormat/>
    <w:rPr>
      <w:rFonts w:ascii="Arial" w:hAnsi="Arial" w:eastAsia="Arial" w:cs="Arial"/>
      <w:color w:val="auto"/>
      <w:sz w:val="22"/>
    </w:rPr>
  </w:style>
  <w:style w:type="character" w:styleId="WWCharLFO9LVL2">
    <w:name w:val="WW_CharLFO9LVL2"/>
    <w:qFormat/>
    <w:rPr>
      <w:rFonts w:ascii="Courier New" w:hAnsi="Courier New" w:cs="Courier New"/>
    </w:rPr>
  </w:style>
  <w:style w:type="character" w:styleId="WWCharLFO9LVL3">
    <w:name w:val="WW_CharLFO9LVL3"/>
    <w:qFormat/>
    <w:rPr>
      <w:rFonts w:ascii="Wingdings" w:hAnsi="Wingdings"/>
    </w:rPr>
  </w:style>
  <w:style w:type="character" w:styleId="WWCharLFO9LVL4">
    <w:name w:val="WW_CharLFO9LVL4"/>
    <w:qFormat/>
    <w:rPr>
      <w:rFonts w:ascii="Symbol" w:hAnsi="Symbol"/>
    </w:rPr>
  </w:style>
  <w:style w:type="character" w:styleId="WWCharLFO9LVL5">
    <w:name w:val="WW_CharLFO9LVL5"/>
    <w:qFormat/>
    <w:rPr>
      <w:rFonts w:ascii="Courier New" w:hAnsi="Courier New" w:cs="Courier New"/>
    </w:rPr>
  </w:style>
  <w:style w:type="character" w:styleId="WWCharLFO9LVL6">
    <w:name w:val="WW_CharLFO9LVL6"/>
    <w:qFormat/>
    <w:rPr>
      <w:rFonts w:ascii="Wingdings" w:hAnsi="Wingdings"/>
    </w:rPr>
  </w:style>
  <w:style w:type="character" w:styleId="WWCharLFO9LVL7">
    <w:name w:val="WW_CharLFO9LVL7"/>
    <w:qFormat/>
    <w:rPr>
      <w:rFonts w:ascii="Symbol" w:hAnsi="Symbol"/>
    </w:rPr>
  </w:style>
  <w:style w:type="character" w:styleId="WWCharLFO9LVL8">
    <w:name w:val="WW_CharLFO9LVL8"/>
    <w:qFormat/>
    <w:rPr>
      <w:rFonts w:ascii="Courier New" w:hAnsi="Courier New" w:cs="Courier New"/>
    </w:rPr>
  </w:style>
  <w:style w:type="character" w:styleId="WWCharLFO9LVL9">
    <w:name w:val="WW_CharLFO9LVL9"/>
    <w:qFormat/>
    <w:rPr>
      <w:rFonts w:ascii="Wingdings" w:hAnsi="Wingdings"/>
    </w:rPr>
  </w:style>
  <w:style w:type="character" w:styleId="WWCharLFO5LVL3">
    <w:name w:val="WW_CharLFO5LVL3"/>
    <w:qFormat/>
    <w:rPr>
      <w:rFonts w:ascii="Wingdings" w:hAnsi="Wingdings"/>
    </w:rPr>
  </w:style>
  <w:style w:type="character" w:styleId="WWCharLFO5LVL4">
    <w:name w:val="WW_CharLFO5LVL4"/>
    <w:qFormat/>
    <w:rPr>
      <w:rFonts w:ascii="Symbol" w:hAnsi="Symbol"/>
    </w:rPr>
  </w:style>
  <w:style w:type="character" w:styleId="WWCharLFO5LVL5">
    <w:name w:val="WW_CharLFO5LVL5"/>
    <w:qFormat/>
    <w:rPr>
      <w:rFonts w:ascii="Courier New" w:hAnsi="Courier New" w:cs="Courier New"/>
    </w:rPr>
  </w:style>
  <w:style w:type="character" w:styleId="WWCharLFO5LVL6">
    <w:name w:val="WW_CharLFO5LVL6"/>
    <w:qFormat/>
    <w:rPr>
      <w:rFonts w:ascii="Wingdings" w:hAnsi="Wingdings"/>
    </w:rPr>
  </w:style>
  <w:style w:type="character" w:styleId="WWCharLFO5LVL7">
    <w:name w:val="WW_CharLFO5LVL7"/>
    <w:qFormat/>
    <w:rPr>
      <w:rFonts w:ascii="Symbol" w:hAnsi="Symbol"/>
    </w:rPr>
  </w:style>
  <w:style w:type="character" w:styleId="WWCharLFO5LVL8">
    <w:name w:val="WW_CharLFO5LVL8"/>
    <w:qFormat/>
    <w:rPr>
      <w:rFonts w:ascii="Courier New" w:hAnsi="Courier New" w:cs="Courier New"/>
    </w:rPr>
  </w:style>
  <w:style w:type="character" w:styleId="WWCharLFO5LVL9">
    <w:name w:val="WW_CharLFO5LVL9"/>
    <w:qFormat/>
    <w:rPr>
      <w:rFonts w:ascii="Wingdings" w:hAnsi="Wingdings"/>
    </w:rPr>
  </w:style>
  <w:style w:type="character" w:styleId="WWCharLFO3LVL1">
    <w:name w:val="WW_CharLFO3LVL1"/>
    <w:qFormat/>
    <w:rPr>
      <w:rFonts w:ascii="Arial" w:hAnsi="Arial"/>
      <w:color w:val="000000"/>
      <w:sz w:val="22"/>
      <w:szCs w:val="22"/>
    </w:rPr>
  </w:style>
  <w:style w:type="character" w:styleId="WWCharLFO3LVL2">
    <w:name w:val="WW_CharLFO3LVL2"/>
    <w:qFormat/>
    <w:rPr>
      <w:rFonts w:ascii="Arial" w:hAnsi="Arial"/>
      <w:color w:val="000000"/>
      <w:sz w:val="22"/>
      <w:szCs w:val="22"/>
    </w:rPr>
  </w:style>
  <w:style w:type="character" w:styleId="WWCharLFO3LVL3">
    <w:name w:val="WW_CharLFO3LVL3"/>
    <w:qFormat/>
    <w:rPr>
      <w:rFonts w:ascii="Arial" w:hAnsi="Arial"/>
      <w:color w:val="000000"/>
      <w:sz w:val="22"/>
      <w:szCs w:val="22"/>
    </w:rPr>
  </w:style>
  <w:style w:type="character" w:styleId="WWCharLFO3LVL4">
    <w:name w:val="WW_CharLFO3LVL4"/>
    <w:qFormat/>
    <w:rPr>
      <w:rFonts w:ascii="Arial" w:hAnsi="Arial"/>
      <w:color w:val="000000"/>
      <w:sz w:val="22"/>
      <w:szCs w:val="22"/>
    </w:rPr>
  </w:style>
  <w:style w:type="character" w:styleId="WWCharLFO3LVL5">
    <w:name w:val="WW_CharLFO3LVL5"/>
    <w:qFormat/>
    <w:rPr>
      <w:rFonts w:ascii="Arial" w:hAnsi="Arial"/>
      <w:color w:val="000000"/>
      <w:sz w:val="22"/>
      <w:szCs w:val="22"/>
    </w:rPr>
  </w:style>
  <w:style w:type="character" w:styleId="WWCharLFO3LVL6">
    <w:name w:val="WW_CharLFO3LVL6"/>
    <w:qFormat/>
    <w:rPr>
      <w:rFonts w:ascii="Arial" w:hAnsi="Arial"/>
      <w:color w:val="000000"/>
      <w:sz w:val="22"/>
      <w:szCs w:val="22"/>
    </w:rPr>
  </w:style>
  <w:style w:type="character" w:styleId="WWCharLFO3LVL7">
    <w:name w:val="WW_CharLFO3LVL7"/>
    <w:qFormat/>
    <w:rPr>
      <w:rFonts w:ascii="Arial" w:hAnsi="Arial"/>
      <w:color w:val="000000"/>
      <w:sz w:val="22"/>
      <w:szCs w:val="22"/>
    </w:rPr>
  </w:style>
  <w:style w:type="character" w:styleId="WWCharLFO3LVL8">
    <w:name w:val="WW_CharLFO3LVL8"/>
    <w:qFormat/>
    <w:rPr>
      <w:rFonts w:ascii="Arial" w:hAnsi="Arial"/>
      <w:color w:val="000000"/>
      <w:sz w:val="22"/>
      <w:szCs w:val="22"/>
    </w:rPr>
  </w:style>
  <w:style w:type="character" w:styleId="WWCharLFO3LVL9">
    <w:name w:val="WW_CharLFO3LVL9"/>
    <w:qFormat/>
    <w:rPr>
      <w:rFonts w:ascii="Arial" w:hAnsi="Arial"/>
      <w:color w:val="000000"/>
      <w:sz w:val="22"/>
      <w:szCs w:val="22"/>
    </w:rPr>
  </w:style>
  <w:style w:type="character" w:styleId="Caracteresdenotaalpie">
    <w:name w:val="Caracteres de nota al pie"/>
    <w:basedOn w:val="Fuentedeprrafopredeter"/>
    <w:qFormat/>
    <w:rPr>
      <w:vertAlign w:val="superscript"/>
    </w:rPr>
  </w:style>
  <w:style w:type="character" w:styleId="Ancladenotaalpie">
    <w:name w:val="Footnote Reference"/>
    <w:rPr>
      <w:vertAlign w:val="superscript"/>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NormalWeb">
    <w:name w:val="Normal (Web)"/>
    <w:basedOn w:val="Normal"/>
    <w:qFormat/>
    <w:pPr>
      <w:spacing w:lineRule="auto" w:line="288" w:before="100" w:after="142"/>
    </w:pPr>
    <w:rPr>
      <w:color w:val="000000"/>
      <w:szCs w:val="24"/>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Cabecera">
    <w:name w:val="Header"/>
    <w:basedOn w:val="Normal"/>
    <w:pPr>
      <w:suppressLineNumbers/>
      <w:tabs>
        <w:tab w:val="clear" w:pos="720"/>
        <w:tab w:val="center" w:pos="4819" w:leader="none"/>
        <w:tab w:val="right" w:pos="9638" w:leader="none"/>
      </w:tabs>
    </w:pPr>
    <w:rPr/>
  </w:style>
  <w:style w:type="paragraph" w:styleId="Sangra3detindependiente">
    <w:name w:val="Sangría 3 de t. independiente"/>
    <w:basedOn w:val="Normal"/>
    <w:qFormat/>
    <w:pPr>
      <w:spacing w:before="0" w:after="120"/>
      <w:ind w:left="283" w:right="0" w:hanging="0"/>
    </w:pPr>
    <w:rPr>
      <w:sz w:val="16"/>
      <w:szCs w:val="16"/>
    </w:rPr>
  </w:style>
  <w:style w:type="paragraph" w:styleId="Sangra2detindependiente1">
    <w:name w:val="Sangría 2 de t. independiente1"/>
    <w:basedOn w:val="Normal"/>
    <w:qFormat/>
    <w:pPr>
      <w:ind w:left="993" w:right="0" w:hanging="0"/>
      <w:jc w:val="both"/>
    </w:pPr>
    <w:rPr>
      <w:rFonts w:ascii="Arial" w:hAnsi="Arial" w:cs="Arial"/>
      <w:sz w:val="20"/>
      <w:lang w:val="es-ES_tradnl"/>
    </w:rPr>
  </w:style>
  <w:style w:type="paragraph" w:styleId="Formatolibre">
    <w:name w:val="Formato libre"/>
    <w:qFormat/>
    <w:pPr>
      <w:keepNext w:val="false"/>
      <w:keepLines w:val="false"/>
      <w:widowControl/>
      <w:pBdr/>
      <w:shd w:fill="FFFFFF" w:val="clear"/>
      <w:suppressAutoHyphens w:val="false"/>
      <w:kinsoku w:val="true"/>
      <w:overflowPunct w:val="true"/>
      <w:autoSpaceDE w:val="true"/>
      <w:bidi w:val="0"/>
      <w:spacing w:lineRule="auto" w:line="360" w:before="0" w:after="0"/>
      <w:ind w:left="0" w:right="0" w:firstLine="540"/>
      <w:jc w:val="left"/>
    </w:pPr>
    <w:rPr>
      <w:rFonts w:ascii="Baskerville;Times New Roman" w:hAnsi="Baskerville;Times New Roman" w:eastAsia="Arial Unicode MS" w:cs="Arial Unicode MS"/>
      <w:b w:val="false"/>
      <w:bCs w:val="false"/>
      <w:i w:val="false"/>
      <w:iCs w:val="false"/>
      <w:caps w:val="false"/>
      <w:smallCaps w:val="false"/>
      <w:strike w:val="false"/>
      <w:dstrike w:val="false"/>
      <w:outline w:val="false"/>
      <w:vanish w:val="false"/>
      <w:color w:val="000000"/>
      <w:spacing w:val="0"/>
      <w:w w:val="100"/>
      <w:kern w:val="2"/>
      <w:position w:val="0"/>
      <w:sz w:val="24"/>
      <w:sz w:val="24"/>
      <w:szCs w:val="24"/>
      <w:u w:val="none"/>
      <w:vertAlign w:val="baseline"/>
      <w:lang w:val="en-US" w:eastAsia="zh-CN" w:bidi="hi-IN"/>
    </w:rPr>
  </w:style>
  <w:style w:type="paragraph" w:styleId="Contenidodelatabla">
    <w:name w:val="Contenido de la tabla"/>
    <w:basedOn w:val="Normal"/>
    <w:qFormat/>
    <w:pPr>
      <w:suppressLineNumbers/>
    </w:pPr>
    <w:rPr/>
  </w:style>
  <w:style w:type="paragraph" w:styleId="Western">
    <w:name w:val="western"/>
    <w:basedOn w:val="Normal"/>
    <w:qFormat/>
    <w:pPr>
      <w:suppressAutoHyphens w:val="false"/>
      <w:spacing w:lineRule="auto" w:line="276" w:before="100" w:after="142"/>
    </w:pPr>
    <w:rPr>
      <w:rFonts w:ascii="Calibri" w:hAnsi="Calibri" w:eastAsia="Times New Roman" w:cs="Times New Roman"/>
      <w:color w:val="000000"/>
      <w:kern w:val="0"/>
      <w:sz w:val="22"/>
      <w:szCs w:val="22"/>
      <w:lang w:bidi="ar-SA"/>
    </w:rPr>
  </w:style>
  <w:style w:type="paragraph" w:styleId="Prrafodelista">
    <w:name w:val="Párrafo de lista"/>
    <w:basedOn w:val="Normal"/>
    <w:qFormat/>
    <w:pPr>
      <w:ind w:left="708" w:right="0" w:hanging="0"/>
    </w:pPr>
    <w:rPr/>
  </w:style>
  <w:style w:type="paragraph" w:styleId="Standard">
    <w:name w:val="Standard"/>
    <w:qFormat/>
    <w:pPr>
      <w:widowControl/>
      <w:suppressAutoHyphens w:val="true"/>
      <w:kinsoku w:val="true"/>
      <w:overflowPunct w:val="true"/>
      <w:autoSpaceDE w:val="true"/>
      <w:bidi w:val="0"/>
      <w:textAlignment w:val="baseline"/>
    </w:pPr>
    <w:rPr>
      <w:rFonts w:ascii="Times New Roman" w:hAnsi="Times New Roman" w:eastAsia="Times New Roman" w:cs="Times New Roman"/>
      <w:color w:val="auto"/>
      <w:kern w:val="2"/>
      <w:sz w:val="24"/>
      <w:szCs w:val="20"/>
      <w:lang w:val="es-ES" w:eastAsia="zh-CN" w:bidi="ar-SA"/>
    </w:rPr>
  </w:style>
  <w:style w:type="paragraph" w:styleId="Textopreformateado">
    <w:name w:val="Texto preformateado"/>
    <w:basedOn w:val="Normal"/>
    <w:qFormat/>
    <w:pPr>
      <w:spacing w:before="0" w:after="0"/>
    </w:pPr>
    <w:rPr>
      <w:rFonts w:ascii="Liberation Mono;Courier New" w:hAnsi="Liberation Mono;Courier New" w:eastAsia="NSimSun" w:cs="Liberation Mono;Courier New"/>
      <w:sz w:val="20"/>
      <w:szCs w:val="20"/>
    </w:rPr>
  </w:style>
  <w:style w:type="paragraph" w:styleId="Cuerpodetextoconsangra">
    <w:name w:val="Body Text Indent"/>
    <w:basedOn w:val="Normal"/>
    <w:pPr>
      <w:ind w:left="0" w:right="0" w:firstLine="1134"/>
      <w:jc w:val="both"/>
    </w:pPr>
    <w:rPr>
      <w:sz w:val="21"/>
    </w:rPr>
  </w:style>
  <w:style w:type="paragraph" w:styleId="Default">
    <w:name w:val="Default"/>
    <w:qFormat/>
    <w:pPr>
      <w:widowControl/>
      <w:suppressAutoHyphens w:val="true"/>
      <w:kinsoku w:val="true"/>
      <w:overflowPunct w:val="true"/>
      <w:autoSpaceDE w:val="false"/>
      <w:bidi w:val="0"/>
    </w:pPr>
    <w:rPr>
      <w:rFonts w:ascii="Liberation Sans;Arial" w:hAnsi="Liberation Sans;Arial" w:eastAsia="Times New Roman" w:cs="Liberation Sans;Arial"/>
      <w:color w:val="000000"/>
      <w:kern w:val="2"/>
      <w:sz w:val="24"/>
      <w:szCs w:val="24"/>
      <w:lang w:val="es-ES" w:eastAsia="zh-CN" w:bidi="ar-SA"/>
    </w:rPr>
  </w:style>
  <w:style w:type="paragraph" w:styleId="Ttulodelatabla">
    <w:name w:val="Título de la tabla"/>
    <w:basedOn w:val="Contenidodelatabla"/>
    <w:qFormat/>
    <w:pPr>
      <w:suppressLineNumbers/>
      <w:jc w:val="center"/>
    </w:pPr>
    <w:rPr>
      <w:b/>
      <w:bCs/>
    </w:rPr>
  </w:style>
  <w:style w:type="paragraph" w:styleId="HTMLconformatoprevio">
    <w:name w:val="HTML con formato previo"/>
    <w:basedOn w:val="Normal"/>
    <w:qFormat/>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sz w:val="20"/>
    </w:rPr>
  </w:style>
  <w:style w:type="paragraph" w:styleId="Textkrper">
    <w:name w:val="Textkörper"/>
    <w:basedOn w:val="Normal"/>
    <w:qFormat/>
    <w:pPr>
      <w:tabs>
        <w:tab w:val="clear" w:pos="720"/>
      </w:tabs>
      <w:suppressAutoHyphens w:val="true"/>
      <w:ind w:left="105" w:right="0" w:hanging="0"/>
    </w:pPr>
    <w:rPr>
      <w:rFonts w:ascii="Arial" w:hAnsi="Arial" w:eastAsia="Arial"/>
    </w:rPr>
  </w:style>
  <w:style w:type="paragraph" w:styleId="Berschrift1">
    <w:name w:val="Überschrift 1"/>
    <w:basedOn w:val="Normal"/>
    <w:qFormat/>
    <w:pPr>
      <w:numPr>
        <w:ilvl w:val="0"/>
        <w:numId w:val="0"/>
      </w:numPr>
      <w:tabs>
        <w:tab w:val="clear" w:pos="720"/>
      </w:tabs>
      <w:suppressAutoHyphens w:val="true"/>
      <w:ind w:left="105" w:right="0" w:hanging="0"/>
      <w:outlineLvl w:val="0"/>
    </w:pPr>
    <w:rPr>
      <w:rFonts w:ascii="Arial" w:hAnsi="Arial" w:eastAsia="Arial"/>
      <w:b/>
      <w:bCs/>
    </w:rPr>
  </w:style>
  <w:style w:type="paragraph" w:styleId="TableParagraph">
    <w:name w:val="Table Paragraph"/>
    <w:basedOn w:val="Normal"/>
    <w:qFormat/>
    <w:pPr>
      <w:suppressAutoHyphens w:val="true"/>
    </w:pPr>
    <w:rPr/>
  </w:style>
  <w:style w:type="paragraph" w:styleId="Textoindependiente21">
    <w:name w:val="Texto independiente 21"/>
    <w:basedOn w:val="Normal"/>
    <w:qFormat/>
    <w:pPr>
      <w:jc w:val="center"/>
    </w:pPr>
    <w:rPr>
      <w:sz w:val="18"/>
      <w:szCs w:val="24"/>
      <w:lang w:val="es-ES"/>
    </w:rPr>
  </w:style>
  <w:style w:type="paragraph" w:styleId="Normal1">
    <w:name w:val="Normal1"/>
    <w:qFormat/>
    <w:pPr>
      <w:widowControl/>
      <w:suppressAutoHyphens w:val="true"/>
      <w:kinsoku w:val="true"/>
      <w:overflowPunct w:val="true"/>
      <w:autoSpaceDE w:val="true"/>
      <w:bidi w:val="0"/>
      <w:ind w:left="1077" w:right="0" w:hanging="0"/>
      <w:jc w:val="both"/>
      <w:textAlignment w:val="auto"/>
    </w:pPr>
    <w:rPr>
      <w:rFonts w:ascii="Calibri" w:hAnsi="Calibri" w:eastAsia="Arial Unicode MS" w:cs="Calibri"/>
      <w:color w:val="auto"/>
      <w:kern w:val="2"/>
      <w:sz w:val="22"/>
      <w:szCs w:val="22"/>
      <w:lang w:val="en-US" w:eastAsia="en-US" w:bidi="hi-IN"/>
    </w:rPr>
  </w:style>
  <w:style w:type="paragraph" w:styleId="Parrafo">
    <w:name w:val="parrafo"/>
    <w:basedOn w:val="Normal"/>
    <w:qFormat/>
    <w:pPr>
      <w:widowControl/>
      <w:spacing w:before="100" w:after="100"/>
      <w:jc w:val="left"/>
      <w:textAlignment w:val="auto"/>
    </w:pPr>
    <w:rPr>
      <w:rFonts w:cs="Times New Roman"/>
      <w:sz w:val="24"/>
      <w:szCs w:val="24"/>
      <w:lang w:val="es-ES" w:eastAsia="es-ES" w:bidi="ar-SA"/>
    </w:rPr>
  </w:style>
  <w:style w:type="paragraph" w:styleId="ListParagraph">
    <w:name w:val="List Paragraph"/>
    <w:basedOn w:val="Normal"/>
    <w:qFormat/>
    <w:pPr>
      <w:widowControl/>
      <w:suppressAutoHyphens w:val="true"/>
      <w:ind w:left="708" w:right="0" w:hanging="0"/>
      <w:jc w:val="left"/>
      <w:textAlignment w:val="auto"/>
    </w:pPr>
    <w:rPr>
      <w:rFonts w:cs="Times New Roman"/>
      <w:sz w:val="20"/>
      <w:szCs w:val="20"/>
      <w:lang w:val="es-ES_tradnl" w:eastAsia="ar-SA" w:bidi="ar-SA"/>
    </w:rPr>
  </w:style>
  <w:style w:type="paragraph" w:styleId="Notaalpie">
    <w:name w:val="Footnote Text"/>
    <w:basedOn w:val="Normal"/>
    <w:pPr>
      <w:suppressLineNumbers/>
      <w:ind w:left="340" w:right="0" w:hanging="340"/>
    </w:pPr>
    <w:rPr>
      <w:sz w:val="20"/>
      <w:szCs w:val="20"/>
    </w:rPr>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1">
    <w:name w:val="WW8Num1"/>
    <w:qFormat/>
  </w:style>
  <w:style w:type="numbering" w:styleId="WW8Num6">
    <w:name w:val="WW8Num6"/>
    <w:qFormat/>
  </w:style>
  <w:style w:type="numbering" w:styleId="WW8Num13">
    <w:name w:val="WW8Num13"/>
    <w:qFormat/>
  </w:style>
  <w:style w:type="numbering" w:styleId="WW8Num14">
    <w:name w:val="WW8Num14"/>
    <w:qFormat/>
  </w:style>
  <w:style w:type="numbering" w:styleId="WW8Num9">
    <w:name w:val="WW8Num9"/>
    <w:qFormat/>
  </w:style>
  <w:style w:type="numbering" w:styleId="WW8Num12">
    <w:name w:val="WW8Num12"/>
    <w:qFormat/>
  </w:style>
  <w:style w:type="numbering" w:styleId="WW8Num15">
    <w:name w:val="WW8Num15"/>
    <w:qFormat/>
  </w:style>
  <w:style w:type="numbering" w:styleId="WW8Num16">
    <w:name w:val="WW8Num16"/>
    <w:qFormat/>
  </w:style>
  <w:style w:type="numbering" w:styleId="WW8Num18">
    <w:name w:val="WW8Num18"/>
    <w:qFormat/>
  </w:style>
  <w:style w:type="numbering" w:styleId="WW8Num7">
    <w:name w:val="WW8Num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678</TotalTime>
  <Application>LibreOffice/7.5.9.2$Windows_X86_64 LibreOffice_project/cdeefe45c17511d326101eed8008ac4092f278a9</Application>
  <AppVersion>15.0000</AppVersion>
  <Pages>2</Pages>
  <Words>638</Words>
  <Characters>3341</Characters>
  <CharactersWithSpaces>3975</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2022-05-04T08:16:03Z</dcterms:created>
  <dc:creator/>
  <dc:description/>
  <dc:language>es-ES</dc:language>
  <cp:lastModifiedBy/>
  <dcterms:modified xsi:type="dcterms:W3CDTF">2025-02-21T12:35:09Z</dcterms:modified>
  <cp:revision>104</cp:revision>
  <dc:subject/>
  <dc:title/>
</cp:coreProperties>
</file>