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uerpodetexto"/>
        <w:spacing w:lineRule="auto" w:line="240" w:before="0" w:after="0"/>
        <w:ind w:left="0" w:right="0" w:hanging="0"/>
        <w:jc w:val="both"/>
        <w:rPr>
          <w:rFonts w:ascii="Arial" w:hAnsi="Arial" w:eastAsia="Times New Roman" w:cs="Arial"/>
          <w:b/>
          <w:bCs/>
          <w:i w:val="false"/>
          <w:i w:val="false"/>
          <w:iCs w:val="false"/>
          <w:color w:val="000000"/>
          <w:spacing w:val="-3"/>
          <w:kern w:val="2"/>
          <w:sz w:val="22"/>
          <w:szCs w:val="22"/>
          <w:u w:val="none"/>
          <w:lang w:val="es-ES" w:eastAsia="zh-CN" w:bidi="ar-SA"/>
        </w:rPr>
      </w:pPr>
      <w:r>
        <w:rPr>
          <w:rFonts w:eastAsia="Times New Roman" w:cs="Arial" w:ascii="Arial" w:hAnsi="Arial"/>
          <w:b/>
          <w:bCs/>
          <w:i w:val="false"/>
          <w:iCs w:val="false"/>
          <w:color w:val="000000"/>
          <w:spacing w:val="-3"/>
          <w:kern w:val="2"/>
          <w:sz w:val="22"/>
          <w:szCs w:val="22"/>
          <w:u w:val="none"/>
          <w:lang w:val="es-ES" w:eastAsia="zh-CN" w:bidi="ar-SA"/>
        </w:rPr>
        <w:t xml:space="preserve"> </w:t>
      </w:r>
      <w:r>
        <w:rPr>
          <w:rFonts w:eastAsia="Times New Roman" w:cs="Arial" w:ascii="Arial" w:hAnsi="Arial"/>
          <w:b/>
          <w:bCs/>
          <w:i w:val="false"/>
          <w:iCs w:val="false"/>
          <w:color w:val="000000"/>
          <w:spacing w:val="-3"/>
          <w:kern w:val="2"/>
          <w:sz w:val="22"/>
          <w:szCs w:val="22"/>
          <w:u w:val="none"/>
          <w:lang w:val="es-ES" w:eastAsia="zh-CN" w:bidi="ar-SA"/>
        </w:rPr>
        <w:t>MARTA OLMO RUBIO</w:t>
      </w:r>
      <w:r>
        <w:rPr>
          <w:rFonts w:eastAsia="Times New Roman" w:cs="Arial" w:ascii="Arial" w:hAnsi="Arial"/>
          <w:b/>
          <w:bCs/>
          <w:i w:val="false"/>
          <w:iCs w:val="false"/>
          <w:color w:val="000000"/>
          <w:spacing w:val="-3"/>
          <w:kern w:val="2"/>
          <w:sz w:val="22"/>
          <w:szCs w:val="22"/>
          <w:u w:val="none"/>
          <w:lang w:val="es-ES" w:eastAsia="zh-CN" w:bidi="ar-SA"/>
        </w:rPr>
        <w:t xml:space="preserve">, SECRETARIA ACCTAL DEL AYUNTAMIENTO DE MONCADA </w:t>
      </w:r>
    </w:p>
    <w:p>
      <w:pPr>
        <w:pStyle w:val="Cuerpodetexto"/>
        <w:spacing w:lineRule="auto" w:line="240" w:before="0" w:after="0"/>
        <w:ind w:left="0" w:right="0" w:hanging="0"/>
        <w:jc w:val="both"/>
        <w:rPr>
          <w:rFonts w:ascii="Arial" w:hAnsi="Arial" w:eastAsia="Times New Roman" w:cs="Arial"/>
          <w:b w:val="false"/>
          <w:bCs w:val="false"/>
          <w:i w:val="false"/>
          <w:i w:val="false"/>
          <w:iCs w:val="false"/>
          <w:color w:val="000000"/>
          <w:kern w:val="2"/>
          <w:sz w:val="22"/>
          <w:szCs w:val="22"/>
          <w:u w:val="none"/>
          <w:lang w:val="es-ES" w:eastAsia="zh-CN" w:bidi="ar-SA"/>
        </w:rPr>
      </w:pPr>
      <w:r>
        <w:rPr>
          <w:rFonts w:eastAsia="Times New Roman" w:cs="Arial" w:ascii="Arial" w:hAnsi="Arial"/>
          <w:b w:val="false"/>
          <w:bCs w:val="false"/>
          <w:i w:val="false"/>
          <w:iCs w:val="false"/>
          <w:color w:val="000000"/>
          <w:kern w:val="2"/>
          <w:sz w:val="22"/>
          <w:szCs w:val="22"/>
          <w:u w:val="none"/>
          <w:lang w:val="es-ES" w:eastAsia="zh-CN" w:bidi="ar-SA"/>
        </w:rPr>
      </w:r>
    </w:p>
    <w:p>
      <w:pPr>
        <w:pStyle w:val="Cuerpodetexto"/>
        <w:spacing w:lineRule="auto" w:line="240" w:before="0" w:after="0"/>
        <w:ind w:left="0" w:right="0" w:hanging="0"/>
        <w:jc w:val="both"/>
        <w:rPr>
          <w:rFonts w:ascii="Arial" w:hAnsi="Arial" w:eastAsia="Times New Roman" w:cs="Arial"/>
          <w:b w:val="false"/>
          <w:bCs w:val="false"/>
          <w:i w:val="false"/>
          <w:i w:val="false"/>
          <w:iCs w:val="false"/>
          <w:color w:val="000000"/>
          <w:kern w:val="2"/>
          <w:sz w:val="22"/>
          <w:szCs w:val="22"/>
          <w:u w:val="none"/>
          <w:lang w:val="es-ES" w:eastAsia="zh-CN" w:bidi="ar-SA"/>
        </w:rPr>
      </w:pPr>
      <w:r>
        <w:rPr>
          <w:rFonts w:eastAsia="Times New Roman" w:cs="Arial" w:ascii="Arial" w:hAnsi="Arial"/>
          <w:b w:val="false"/>
          <w:bCs w:val="false"/>
          <w:i w:val="false"/>
          <w:iCs w:val="false"/>
          <w:color w:val="000000"/>
          <w:kern w:val="2"/>
          <w:sz w:val="22"/>
          <w:szCs w:val="22"/>
          <w:u w:val="none"/>
          <w:lang w:val="es-ES" w:eastAsia="zh-CN" w:bidi="ar-SA"/>
        </w:rPr>
        <w:t>CERTIFICO: Que la Junta de Gobierno Local, en sesión ordinaria celebrada el día 2</w:t>
      </w:r>
      <w:r>
        <w:rPr>
          <w:rFonts w:eastAsia="Times New Roman" w:cs="Arial" w:ascii="Arial" w:hAnsi="Arial"/>
          <w:b w:val="false"/>
          <w:bCs w:val="false"/>
          <w:i w:val="false"/>
          <w:iCs w:val="false"/>
          <w:color w:val="000000"/>
          <w:kern w:val="2"/>
          <w:sz w:val="22"/>
          <w:szCs w:val="22"/>
          <w:u w:val="none"/>
          <w:lang w:val="es-ES" w:eastAsia="zh-CN" w:bidi="ar-SA"/>
        </w:rPr>
        <w:t>0</w:t>
      </w:r>
      <w:r>
        <w:rPr>
          <w:rFonts w:eastAsia="Times New Roman" w:cs="Arial" w:ascii="Arial" w:hAnsi="Arial"/>
          <w:b w:val="false"/>
          <w:bCs w:val="false"/>
          <w:i w:val="false"/>
          <w:iCs w:val="false"/>
          <w:color w:val="000000"/>
          <w:kern w:val="2"/>
          <w:sz w:val="22"/>
          <w:szCs w:val="22"/>
          <w:u w:val="none"/>
          <w:lang w:val="es-ES" w:eastAsia="zh-CN" w:bidi="ar-SA"/>
        </w:rPr>
        <w:t xml:space="preserve"> de febrero de 202</w:t>
      </w:r>
      <w:r>
        <w:rPr>
          <w:rFonts w:eastAsia="Times New Roman" w:cs="Arial" w:ascii="Arial" w:hAnsi="Arial"/>
          <w:b w:val="false"/>
          <w:bCs w:val="false"/>
          <w:i w:val="false"/>
          <w:iCs w:val="false"/>
          <w:color w:val="000000"/>
          <w:kern w:val="2"/>
          <w:sz w:val="22"/>
          <w:szCs w:val="22"/>
          <w:u w:val="none"/>
          <w:lang w:val="es-ES" w:eastAsia="zh-CN" w:bidi="ar-SA"/>
        </w:rPr>
        <w:t>5</w:t>
      </w:r>
      <w:r>
        <w:rPr>
          <w:rFonts w:eastAsia="Times New Roman" w:cs="Arial" w:ascii="Arial" w:hAnsi="Arial"/>
          <w:b w:val="false"/>
          <w:bCs w:val="false"/>
          <w:i w:val="false"/>
          <w:iCs w:val="false"/>
          <w:color w:val="000000"/>
          <w:kern w:val="2"/>
          <w:sz w:val="22"/>
          <w:szCs w:val="22"/>
          <w:u w:val="none"/>
          <w:lang w:val="es-ES" w:eastAsia="zh-CN" w:bidi="ar-SA"/>
        </w:rPr>
        <w:t>, adoptó el siguiente acuerdo:</w:t>
      </w:r>
    </w:p>
    <w:p>
      <w:pPr>
        <w:pStyle w:val="Normal"/>
        <w:tabs>
          <w:tab w:val="clear" w:pos="720"/>
          <w:tab w:val="left" w:pos="708" w:leader="none"/>
          <w:tab w:val="center" w:pos="4252" w:leader="none"/>
          <w:tab w:val="right" w:pos="8504" w:leader="none"/>
        </w:tabs>
        <w:bidi w:val="0"/>
        <w:spacing w:lineRule="auto" w:line="240" w:before="0" w:after="0"/>
        <w:ind w:left="0" w:right="0" w:hanging="0"/>
        <w:jc w:val="both"/>
        <w:rPr>
          <w:rFonts w:ascii="Arial" w:hAnsi="Arial" w:eastAsia="Times New Roman" w:cs="Arial"/>
          <w:b w:val="false"/>
          <w:bCs w:val="false"/>
          <w:i w:val="false"/>
          <w:i w:val="false"/>
          <w:iCs w:val="false"/>
          <w:color w:val="000000"/>
          <w:kern w:val="2"/>
          <w:sz w:val="22"/>
          <w:szCs w:val="22"/>
          <w:u w:val="none"/>
          <w:lang w:val="es-ES" w:eastAsia="zh-CN" w:bidi="ar-SA"/>
        </w:rPr>
      </w:pPr>
      <w:r>
        <w:rPr>
          <w:rFonts w:eastAsia="Times New Roman" w:cs="Arial" w:ascii="Arial" w:hAnsi="Arial"/>
          <w:b w:val="false"/>
          <w:bCs w:val="false"/>
          <w:i w:val="false"/>
          <w:iCs w:val="false"/>
          <w:color w:val="000000"/>
          <w:kern w:val="2"/>
          <w:sz w:val="22"/>
          <w:szCs w:val="22"/>
          <w:u w:val="none"/>
          <w:lang w:val="es-ES" w:eastAsia="zh-CN" w:bidi="ar-SA"/>
        </w:rPr>
      </w:r>
    </w:p>
    <w:p>
      <w:pPr>
        <w:pStyle w:val="Cuerpodetexto"/>
        <w:numPr>
          <w:ilvl w:val="0"/>
          <w:numId w:val="0"/>
        </w:numPr>
        <w:tabs>
          <w:tab w:val="clear" w:pos="720"/>
        </w:tabs>
        <w:bidi w:val="0"/>
        <w:spacing w:lineRule="auto" w:line="240" w:before="0" w:after="0"/>
        <w:ind w:left="0" w:right="0" w:hanging="0"/>
        <w:jc w:val="both"/>
        <w:rPr/>
      </w:pPr>
      <w:r>
        <w:rPr>
          <w:rStyle w:val="Fuentedeprrafopredeter"/>
          <w:rFonts w:eastAsia="Times New Roman" w:cs="Arial" w:ascii="Arial" w:hAnsi="Arial"/>
          <w:b/>
          <w:bCs/>
          <w:i w:val="false"/>
          <w:iCs w:val="false"/>
          <w:caps w:val="false"/>
          <w:smallCaps w:val="false"/>
          <w:strike w:val="false"/>
          <w:dstrike w:val="false"/>
          <w:color w:val="000000"/>
          <w:spacing w:val="0"/>
          <w:kern w:val="2"/>
          <w:sz w:val="22"/>
          <w:szCs w:val="22"/>
          <w:u w:val="none"/>
          <w:shd w:fill="auto" w:val="clear"/>
          <w:lang w:val="es-ES" w:eastAsia="zh-CN" w:bidi="ar-SA"/>
        </w:rPr>
        <w:t>4</w:t>
      </w:r>
      <w:r>
        <w:rPr>
          <w:rStyle w:val="Fuentedeprrafopredeter"/>
          <w:rFonts w:eastAsia="Times New Roman" w:cs="Arial" w:ascii="Arial" w:hAnsi="Arial"/>
          <w:b/>
          <w:bCs/>
          <w:i w:val="false"/>
          <w:iCs w:val="false"/>
          <w:caps w:val="false"/>
          <w:smallCaps w:val="false"/>
          <w:strike w:val="false"/>
          <w:dstrike w:val="false"/>
          <w:color w:val="000000"/>
          <w:spacing w:val="0"/>
          <w:kern w:val="2"/>
          <w:sz w:val="22"/>
          <w:szCs w:val="22"/>
          <w:u w:val="none"/>
          <w:shd w:fill="auto" w:val="clear"/>
          <w:lang w:val="es-ES" w:eastAsia="zh-CN" w:bidi="ar-SA"/>
        </w:rPr>
        <w:t xml:space="preserve">.- EXPEDIENTE 2120681Q: PREMIO A LAS FALLAS 2025. </w:t>
      </w:r>
      <w:r>
        <w:rPr>
          <w:rStyle w:val="Fuentedeprrafopredeter"/>
          <w:rFonts w:eastAsia="Times New Roman" w:cs="Arial" w:ascii="Arial" w:hAnsi="Arial"/>
          <w:b/>
          <w:bCs/>
          <w:i w:val="false"/>
          <w:iCs w:val="false"/>
          <w:caps w:val="false"/>
          <w:smallCaps w:val="false"/>
          <w:strike w:val="false"/>
          <w:dstrike w:val="false"/>
          <w:color w:val="000000"/>
          <w:spacing w:val="0"/>
          <w:kern w:val="2"/>
          <w:sz w:val="22"/>
          <w:szCs w:val="22"/>
          <w:u w:val="none"/>
          <w:shd w:fill="auto" w:val="clear"/>
          <w:lang w:val="es-ES" w:eastAsia="zh-CN" w:bidi="ar-SA"/>
        </w:rPr>
        <w:t>APROBACIÓN BASES Y CONVOCATORIA</w:t>
      </w:r>
    </w:p>
    <w:p>
      <w:pPr>
        <w:pStyle w:val="Normal"/>
        <w:tabs>
          <w:tab w:val="clear" w:pos="720"/>
        </w:tabs>
        <w:jc w:val="both"/>
        <w:rPr>
          <w:rFonts w:ascii="Arial" w:hAnsi="Arial" w:cs="Arial"/>
          <w:sz w:val="22"/>
          <w:szCs w:val="22"/>
        </w:rPr>
      </w:pPr>
      <w:r>
        <w:rPr>
          <w:rFonts w:cs="Arial" w:ascii="Arial" w:hAnsi="Arial"/>
          <w:sz w:val="22"/>
          <w:szCs w:val="22"/>
        </w:rPr>
        <w:tab/>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bCs/>
          <w:i w:val="false"/>
          <w:iCs w:val="false"/>
          <w:caps w:val="false"/>
          <w:smallCaps w:val="false"/>
          <w:strike w:val="false"/>
          <w:dstrike w:val="false"/>
          <w:color w:val="000000"/>
          <w:spacing w:val="0"/>
          <w:kern w:val="2"/>
          <w:sz w:val="22"/>
          <w:szCs w:val="22"/>
          <w:u w:val="none"/>
          <w:shd w:fill="auto" w:val="clear"/>
          <w:lang w:val="es-ES" w:eastAsia="es-ES" w:bidi="hi-IN"/>
        </w:rPr>
        <w:t>Primero.-</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 Las Fallas son una fiesta arraigada a la tradición valenciana, que desde el año 2016, según la declaración de la UNESCO, son Patrimonio Inmaterial de la Humanidad.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bCs/>
          <w:i w:val="false"/>
          <w:iCs w:val="false"/>
          <w:caps w:val="false"/>
          <w:smallCaps w:val="false"/>
          <w:strike w:val="false"/>
          <w:dstrike w:val="false"/>
          <w:color w:val="000000"/>
          <w:spacing w:val="0"/>
          <w:kern w:val="2"/>
          <w:sz w:val="22"/>
          <w:szCs w:val="22"/>
          <w:u w:val="none"/>
          <w:shd w:fill="auto" w:val="clear"/>
          <w:lang w:val="es-ES" w:eastAsia="es-ES" w:bidi="hi-IN"/>
        </w:rPr>
        <w:t>Segundo.-</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 La Junta Central Fallera reconoce el valenciano como la lengua preferente de la fiesta. Entre las comisiones falleras hay la norma que dice que los carteles que explican sus </w:t>
      </w: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ninots</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 tienen que estar escritos en valenciano.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bCs/>
          <w:i w:val="false"/>
          <w:iCs w:val="false"/>
          <w:caps w:val="false"/>
          <w:smallCaps w:val="false"/>
          <w:strike w:val="false"/>
          <w:dstrike w:val="false"/>
          <w:color w:val="000000"/>
          <w:spacing w:val="0"/>
          <w:kern w:val="2"/>
          <w:sz w:val="22"/>
          <w:szCs w:val="22"/>
          <w:u w:val="none"/>
          <w:shd w:fill="auto" w:val="clear"/>
          <w:lang w:val="es-ES" w:eastAsia="es-ES" w:bidi="hi-IN"/>
        </w:rPr>
        <w:t xml:space="preserve">Tercero.- </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El Ayuntamiento de Moncada colabora con estas comisiones falleras a través de la Junta Local Fallera, ayudas económicas-subvenciones destinadas a las entidades por las actividades que llevan a cabo.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bCs/>
          <w:i w:val="false"/>
          <w:iCs w:val="false"/>
          <w:caps w:val="false"/>
          <w:smallCaps w:val="false"/>
          <w:strike w:val="false"/>
          <w:dstrike w:val="false"/>
          <w:color w:val="000000"/>
          <w:spacing w:val="0"/>
          <w:kern w:val="2"/>
          <w:sz w:val="22"/>
          <w:szCs w:val="22"/>
          <w:u w:val="none"/>
          <w:shd w:fill="auto" w:val="clear"/>
          <w:lang w:val="es-ES" w:eastAsia="es-ES" w:bidi="hi-IN"/>
        </w:rPr>
        <w:t>Cuarto.-</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 La providencia de la </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concejala</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 de Normalización Lingüística dispone que se tramite este expediente para proceder a la aprobación de las bases y la convocatoria de II Premios correspondiente al ejercicio 2025, </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siendo</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 su intención contribuir a premiar el uso, la calidad y corrección del valenciano en la rotulación de la falla de acuerdo con los criterios de la Acadèmia Valenciana de la Llengua, entidad que según la Ley 7/1998 de la Generalitat Valenciana de Creación de la Acadèmia Valenciana de la Llengua tiene la competencia de determinar la normativa oficial del valenciano.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bCs/>
          <w:i w:val="false"/>
          <w:iCs w:val="false"/>
          <w:caps w:val="false"/>
          <w:smallCaps w:val="false"/>
          <w:strike w:val="false"/>
          <w:dstrike w:val="false"/>
          <w:color w:val="000000"/>
          <w:spacing w:val="0"/>
          <w:kern w:val="2"/>
          <w:sz w:val="22"/>
          <w:szCs w:val="22"/>
          <w:u w:val="none"/>
          <w:shd w:fill="auto" w:val="clear"/>
          <w:lang w:val="es-ES" w:eastAsia="es-ES" w:bidi="hi-IN"/>
        </w:rPr>
        <w:t>Quinto.-</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 Existe una aplicación presupuestaria, que es 3330-48000 y un documento de retención de crédito n.º 202500001629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bCs/>
          <w:i w:val="false"/>
          <w:iCs w:val="false"/>
          <w:caps w:val="false"/>
          <w:smallCaps w:val="false"/>
          <w:strike w:val="false"/>
          <w:dstrike w:val="false"/>
          <w:color w:val="000000"/>
          <w:spacing w:val="0"/>
          <w:kern w:val="2"/>
          <w:sz w:val="22"/>
          <w:szCs w:val="22"/>
          <w:u w:val="none"/>
          <w:shd w:fill="auto" w:val="clear"/>
          <w:lang w:val="es-ES" w:eastAsia="es-ES" w:bidi="hi-IN"/>
        </w:rPr>
        <w:t>Sexto.-</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 El expediente se ha fiscalizado de conformidad con la Intervención municipal: FLP (2025/0066).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Por todo esto, la Junta de Gobierno Local, </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por unanimidad, acuerda resolver en el siguientes </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términos</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PRIMERO. Aprobar las siguientes bases y la convocatoria de los II Premios al Uso del Valenciano en las Fallas del municipio de Moncada del año 2025.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bCs/>
          <w:i/>
          <w:iCs/>
          <w:caps w:val="false"/>
          <w:smallCaps w:val="false"/>
          <w:strike w:val="false"/>
          <w:dstrike w:val="false"/>
          <w:color w:val="000000"/>
          <w:spacing w:val="0"/>
          <w:kern w:val="2"/>
          <w:sz w:val="22"/>
          <w:szCs w:val="22"/>
          <w:u w:val="none"/>
          <w:shd w:fill="auto" w:val="clear"/>
          <w:lang w:val="es-ES" w:eastAsia="es-ES" w:bidi="hi-IN"/>
        </w:rPr>
        <w:t>“</w:t>
      </w:r>
      <w:r>
        <w:rPr>
          <w:rStyle w:val="DefaultParagraphFont"/>
          <w:rFonts w:eastAsia="Arial" w:cs="Courier New" w:ascii="Arial" w:hAnsi="Arial"/>
          <w:b/>
          <w:bCs/>
          <w:i/>
          <w:iCs/>
          <w:caps w:val="false"/>
          <w:smallCaps w:val="false"/>
          <w:strike w:val="false"/>
          <w:dstrike w:val="false"/>
          <w:color w:val="000000"/>
          <w:spacing w:val="0"/>
          <w:kern w:val="2"/>
          <w:sz w:val="22"/>
          <w:szCs w:val="22"/>
          <w:u w:val="none"/>
          <w:shd w:fill="auto" w:val="clear"/>
          <w:lang w:val="es-ES" w:eastAsia="es-ES" w:bidi="hi-IN"/>
        </w:rPr>
        <w:t>BASES Y CONVOCATORIA DE LOS PREMIOS AL USO DEL VALENCIANO EN FALLAS 2025</w:t>
      </w: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PRIMERO- Pueden participar las comisiones falleras dadas de alta en el registro municipal.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SEGUNDO- Los premios son cuatro:</w:t>
      </w:r>
    </w:p>
    <w:p>
      <w:pPr>
        <w:pStyle w:val="Normal"/>
        <w:spacing w:lineRule="auto" w:line="240" w:before="0" w:after="0"/>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Premios al valenciano en los monumentos falleros: </w:t>
      </w:r>
    </w:p>
    <w:p>
      <w:pPr>
        <w:pStyle w:val="Normal"/>
        <w:spacing w:lineRule="auto" w:line="240" w:before="0" w:after="0"/>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Primer premio: 800 euros y banderí</w:t>
      </w: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n</w:t>
      </w: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 acreditativo. </w:t>
      </w:r>
    </w:p>
    <w:p>
      <w:pPr>
        <w:pStyle w:val="Normal"/>
        <w:spacing w:lineRule="auto" w:line="240" w:before="0" w:after="0"/>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Segundo premio: 500 euros y banderí</w:t>
      </w: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n</w:t>
      </w: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 acreditativo. </w:t>
      </w:r>
    </w:p>
    <w:p>
      <w:pPr>
        <w:pStyle w:val="Normal"/>
        <w:spacing w:lineRule="auto" w:line="240" w:before="0" w:after="0"/>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Tercer premio: 400 euros y banderí</w:t>
      </w: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n</w:t>
      </w: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 acreditativo. </w:t>
      </w:r>
    </w:p>
    <w:p>
      <w:pPr>
        <w:pStyle w:val="Normal"/>
        <w:spacing w:lineRule="auto" w:line="240" w:before="0" w:after="0"/>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Cuarto premio: 300 euros y banderí</w:t>
      </w: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n</w:t>
      </w: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 acreditativo.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TERCERO- Se valora el uso, la calidad y corrección del valenciano en la rotulación de la falla de acuerdo con los criterios de la Acadèmia Valenciana de la Llengua, entidad que según la Ley 7/1998 de la Generalitat  Valenciana de Creación de la Acadèmia Valenciana de la Llengua tiene la competencia de determinar la normativa oficial del valenciano.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QUART- El jurado puede declarar desierto cualquier premio si estima que los elementos presentados no tienen la calidad suficiente.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QUINTO- El jurado estará formado por tres miembros: La </w:t>
      </w: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concejala</w:t>
      </w: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 de Normalización Lingüística del Ayuntamiento de Moncada o persona en quien deleg</w:t>
      </w: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ue</w:t>
      </w: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Un miembro designado por la Junta Local Fallera. La técnica de Promoción Lingüística del Ayuntamiento de Moncada o persona en quien deleg</w:t>
      </w: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ue</w:t>
      </w: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SEXTO- La decisión del jurado es inapelable y en el caso de los textos de los monumentos falleros se puede revocar si el jurado, cuando verifico in situ las leyendas, comprueba que no se corresponden con el texto que se presentó por el registro de entrada.”</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bCs/>
          <w:i w:val="false"/>
          <w:iCs w:val="false"/>
          <w:caps w:val="false"/>
          <w:smallCaps w:val="false"/>
          <w:strike w:val="false"/>
          <w:dstrike w:val="false"/>
          <w:color w:val="000000"/>
          <w:spacing w:val="0"/>
          <w:kern w:val="2"/>
          <w:sz w:val="22"/>
          <w:szCs w:val="22"/>
          <w:u w:val="none"/>
          <w:shd w:fill="auto" w:val="clear"/>
          <w:lang w:val="es-ES" w:eastAsia="es-ES" w:bidi="hi-IN"/>
        </w:rPr>
        <w:t>SEGUNDO.</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 Publicar la convocatoria de los II Premios al Uso del Valenciano a las Fallas para el año 2025 en la Base de datos Nacional de Subvenciones, así como en el Tablón de anuncios de la sede electrónica del Ayuntamiento de Moncada.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bCs/>
          <w:i w:val="false"/>
          <w:iCs w:val="false"/>
          <w:caps w:val="false"/>
          <w:smallCaps w:val="false"/>
          <w:strike w:val="false"/>
          <w:dstrike w:val="false"/>
          <w:color w:val="000000"/>
          <w:spacing w:val="0"/>
          <w:kern w:val="2"/>
          <w:sz w:val="22"/>
          <w:szCs w:val="22"/>
          <w:u w:val="none"/>
          <w:shd w:fill="auto" w:val="clear"/>
          <w:lang w:val="es-ES" w:eastAsia="es-ES" w:bidi="hi-IN"/>
        </w:rPr>
        <w:t>TERCERO.-</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 Comunicar este Acuerdo a la Intervención y Tesorería de esta entidad local para su conocimiento y efectos presupuestarios y contables que resultan procedentes. </w:t>
      </w:r>
    </w:p>
    <w:p>
      <w:pPr>
        <w:pStyle w:val="Cuerpodetexto"/>
        <w:widowControl/>
        <w:pBdr/>
        <w:spacing w:lineRule="auto" w:line="240" w:before="0" w:after="0"/>
        <w:ind w:left="0" w:right="0" w:hanging="0"/>
        <w:jc w:val="both"/>
        <w:rPr>
          <w:rStyle w:val="DefaultParagraphFont"/>
          <w:rFonts w:eastAsia="Arial" w:cs="Arial Unicode MS Western"/>
          <w:b w:val="false"/>
          <w:bCs w:val="false"/>
          <w:i w:val="false"/>
          <w:i w:val="false"/>
          <w:iCs w:val="false"/>
          <w:caps w:val="false"/>
          <w:smallCaps w:val="false"/>
          <w:strike w:val="false"/>
          <w:dstrike w:val="false"/>
          <w:color w:val="000000"/>
          <w:spacing w:val="0"/>
          <w:kern w:val="2"/>
          <w:szCs w:val="22"/>
          <w:u w:val="none"/>
          <w:shd w:fill="FFFFFF" w:val="clear"/>
          <w:lang w:val="es-ES" w:eastAsia="zh-CN" w:bidi="hi-IN"/>
        </w:rPr>
      </w:pPr>
      <w:r>
        <w:rPr>
          <w:rFonts w:cs="Arial" w:ascii="Arial" w:hAnsi="Arial"/>
          <w:sz w:val="22"/>
        </w:rPr>
      </w:r>
    </w:p>
    <w:p>
      <w:pPr>
        <w:pStyle w:val="Cuerpodetexto"/>
        <w:widowControl/>
        <w:pBdr/>
        <w:spacing w:lineRule="auto" w:line="240" w:before="0" w:after="0"/>
        <w:ind w:left="0" w:right="0" w:hanging="0"/>
        <w:jc w:val="both"/>
        <w:rPr>
          <w:rFonts w:ascii="Arial" w:hAnsi="Arial" w:cs="Arial"/>
          <w:sz w:val="22"/>
        </w:rPr>
      </w:pPr>
      <w:r>
        <w:rPr>
          <w:rStyle w:val="DefaultParagraphFont"/>
          <w:rFonts w:eastAsia="Arial" w:cs="Arial Unicode MS Western" w:ascii="Arial" w:hAnsi="Arial"/>
          <w:b w:val="false"/>
          <w:bCs w:val="false"/>
          <w:i w:val="false"/>
          <w:iCs w:val="false"/>
          <w:caps w:val="false"/>
          <w:smallCaps w:val="false"/>
          <w:strike w:val="false"/>
          <w:dstrike w:val="false"/>
          <w:color w:val="000000"/>
          <w:spacing w:val="0"/>
          <w:kern w:val="2"/>
          <w:sz w:val="22"/>
          <w:szCs w:val="22"/>
          <w:u w:val="none"/>
          <w:shd w:fill="FFFFFF" w:val="clear"/>
          <w:lang w:val="es-ES" w:eastAsia="zh-CN" w:bidi="hi-IN"/>
        </w:rPr>
        <w:t>Y para que conste y a los efectos oportunos, expido el presente con el Visto bueno de la Sra. Alcadesa, haciendo la advertencia que la presente se emite antes de ser aprobada el acta que la contenga, de acuerdo con lo previsto en el arte. 206 del Real Decreto 2568/86, de 28 de noviembre.</w:t>
      </w:r>
    </w:p>
    <w:sectPr>
      <w:type w:val="nextPage"/>
      <w:pgSz w:w="11906" w:h="16838"/>
      <w:pgMar w:left="1134" w:right="1134" w:gutter="0" w:header="0" w:top="1134" w:footer="0" w:bottom="1134"/>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entury Gothic">
    <w:charset w:val="00"/>
    <w:family w:val="swiss"/>
    <w:pitch w:val="variable"/>
  </w:font>
  <w:font w:name="OpenSymbol">
    <w:altName w:val="Arial Unicode MS"/>
    <w:charset w:val="02"/>
    <w:family w:val="auto"/>
    <w:pitch w:val="default"/>
  </w:font>
  <w:font w:name="Courier New">
    <w:charset w:val="00"/>
    <w:family w:val="modern"/>
    <w:pitch w:val="fixed"/>
  </w:font>
  <w:font w:name="OpenSymbol">
    <w:altName w:val="Arial Unicode MS"/>
    <w:charset w:val="00"/>
    <w:family w:val="auto"/>
    <w:pitch w:val="default"/>
  </w:font>
  <w:font w:name="Symbol">
    <w:charset w:val="00"/>
    <w:family w:val="auto"/>
    <w:pitch w:val="default"/>
  </w:font>
  <w:font w:name="Courier New">
    <w:charset w:val="00"/>
    <w:family w:val="modern"/>
    <w:pitch w:val="default"/>
  </w:font>
  <w:font w:name="Symbol">
    <w:charset w:val="00"/>
    <w:family w:val="roman"/>
    <w:pitch w:val="variable"/>
  </w:font>
  <w:font w:name="Wingdings">
    <w:charset w:val="02"/>
    <w:family w:val="auto"/>
    <w:pitch w:val="variable"/>
  </w:font>
  <w:font w:name="Liberation Sans">
    <w:altName w:val="Arial"/>
    <w:charset w:val="00"/>
    <w:family w:val="swiss"/>
    <w:pitch w:val="variable"/>
  </w:font>
  <w:font w:name="Baskerville">
    <w:altName w:val="Times New Roman"/>
    <w:charset w:val="00"/>
    <w:family w:val="roman"/>
    <w:pitch w:val="variable"/>
  </w:font>
  <w:font w:name="Calibri">
    <w:charset w:val="00"/>
    <w:family w:val="swiss"/>
    <w:pitch w:val="variable"/>
  </w:font>
  <w:font w:name="Liberation Mono">
    <w:altName w:val="Courier New"/>
    <w:charset w:val="00"/>
    <w:family w:val="modern"/>
    <w:pitch w:val="default"/>
  </w:font>
  <w:font w:name="Calibri">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pStyle w:val="Ttulo3"/>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pStyle w:val="Ttulo5"/>
      <w:numFmt w:val="none"/>
      <w:suff w:val="nothing"/>
      <w:lvlText w:val="%5"/>
      <w:lvlJc w:val="left"/>
      <w:pPr>
        <w:tabs>
          <w:tab w:val="num" w:pos="0"/>
        </w:tabs>
        <w:ind w:left="0" w:hanging="0"/>
      </w:pPr>
    </w:lvl>
    <w:lvl w:ilvl="5">
      <w:start w:val="1"/>
      <w:pStyle w:val="Ttulo6"/>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suff w:val="nothing"/>
      <w:lvlText w:val=""/>
      <w:lvlJc w:val="left"/>
      <w:pPr>
        <w:tabs>
          <w:tab w:val="num" w:pos="0"/>
        </w:tabs>
        <w:ind w:left="707" w:hanging="0"/>
      </w:pPr>
      <w:rPr>
        <w:rFonts w:ascii="Symbol" w:hAnsi="Symbol" w:cs="Symbol" w:hint="default"/>
      </w:rPr>
    </w:lvl>
    <w:lvl w:ilvl="1">
      <w:start w:val="1"/>
      <w:numFmt w:val="bullet"/>
      <w:suff w:val="nothing"/>
      <w:lvlText w:val=""/>
      <w:lvlJc w:val="left"/>
      <w:pPr>
        <w:tabs>
          <w:tab w:val="num" w:pos="0"/>
        </w:tabs>
        <w:ind w:left="1414" w:hanging="0"/>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lvl w:ilvl="0">
      <w:start w:val="1"/>
      <w:numFmt w:val="decimal"/>
      <w:lvlText w:val="%1."/>
      <w:lvlJc w:val="left"/>
      <w:pPr>
        <w:tabs>
          <w:tab w:val="num" w:pos="1757"/>
        </w:tabs>
        <w:ind w:left="1757" w:hanging="360"/>
      </w:pPr>
      <w:rPr>
        <w:sz w:val="22"/>
        <w:szCs w:val="22"/>
        <w:rFonts w:ascii="Arial" w:hAnsi="Arial"/>
      </w:rPr>
    </w:lvl>
    <w:lvl w:ilvl="1">
      <w:start w:val="1"/>
      <w:numFmt w:val="decimal"/>
      <w:lvlText w:val="%2."/>
      <w:lvlJc w:val="left"/>
      <w:pPr>
        <w:tabs>
          <w:tab w:val="num" w:pos="2117"/>
        </w:tabs>
        <w:ind w:left="2117" w:hanging="360"/>
      </w:pPr>
      <w:rPr>
        <w:sz w:val="22"/>
        <w:szCs w:val="22"/>
        <w:rFonts w:ascii="Arial" w:hAnsi="Arial"/>
      </w:rPr>
    </w:lvl>
    <w:lvl w:ilvl="2">
      <w:start w:val="1"/>
      <w:numFmt w:val="decimal"/>
      <w:lvlText w:val="%3."/>
      <w:lvlJc w:val="left"/>
      <w:pPr>
        <w:tabs>
          <w:tab w:val="num" w:pos="2477"/>
        </w:tabs>
        <w:ind w:left="2477" w:hanging="360"/>
      </w:pPr>
      <w:rPr>
        <w:sz w:val="22"/>
        <w:szCs w:val="22"/>
        <w:rFonts w:ascii="Arial" w:hAnsi="Arial"/>
      </w:rPr>
    </w:lvl>
    <w:lvl w:ilvl="3">
      <w:start w:val="1"/>
      <w:numFmt w:val="decimal"/>
      <w:lvlText w:val="%4."/>
      <w:lvlJc w:val="left"/>
      <w:pPr>
        <w:tabs>
          <w:tab w:val="num" w:pos="2837"/>
        </w:tabs>
        <w:ind w:left="2837" w:hanging="360"/>
      </w:pPr>
      <w:rPr>
        <w:sz w:val="22"/>
        <w:szCs w:val="22"/>
        <w:rFonts w:ascii="Arial" w:hAnsi="Arial"/>
      </w:rPr>
    </w:lvl>
    <w:lvl w:ilvl="4">
      <w:start w:val="1"/>
      <w:numFmt w:val="decimal"/>
      <w:lvlText w:val="%5."/>
      <w:lvlJc w:val="left"/>
      <w:pPr>
        <w:tabs>
          <w:tab w:val="num" w:pos="3197"/>
        </w:tabs>
        <w:ind w:left="3197" w:hanging="360"/>
      </w:pPr>
      <w:rPr>
        <w:sz w:val="22"/>
        <w:szCs w:val="22"/>
        <w:rFonts w:ascii="Arial" w:hAnsi="Arial"/>
      </w:rPr>
    </w:lvl>
    <w:lvl w:ilvl="5">
      <w:start w:val="1"/>
      <w:numFmt w:val="decimal"/>
      <w:lvlText w:val="%6."/>
      <w:lvlJc w:val="left"/>
      <w:pPr>
        <w:tabs>
          <w:tab w:val="num" w:pos="3557"/>
        </w:tabs>
        <w:ind w:left="3557" w:hanging="360"/>
      </w:pPr>
      <w:rPr>
        <w:sz w:val="22"/>
        <w:szCs w:val="22"/>
        <w:rFonts w:ascii="Arial" w:hAnsi="Arial"/>
      </w:rPr>
    </w:lvl>
    <w:lvl w:ilvl="6">
      <w:start w:val="1"/>
      <w:numFmt w:val="decimal"/>
      <w:lvlText w:val="%7."/>
      <w:lvlJc w:val="left"/>
      <w:pPr>
        <w:tabs>
          <w:tab w:val="num" w:pos="3917"/>
        </w:tabs>
        <w:ind w:left="3917" w:hanging="360"/>
      </w:pPr>
      <w:rPr>
        <w:sz w:val="22"/>
        <w:szCs w:val="22"/>
        <w:rFonts w:ascii="Arial" w:hAnsi="Arial"/>
      </w:rPr>
    </w:lvl>
    <w:lvl w:ilvl="7">
      <w:start w:val="1"/>
      <w:numFmt w:val="decimal"/>
      <w:lvlText w:val="%8."/>
      <w:lvlJc w:val="left"/>
      <w:pPr>
        <w:tabs>
          <w:tab w:val="num" w:pos="4277"/>
        </w:tabs>
        <w:ind w:left="4277" w:hanging="360"/>
      </w:pPr>
      <w:rPr>
        <w:sz w:val="22"/>
        <w:szCs w:val="22"/>
        <w:rFonts w:ascii="Arial" w:hAnsi="Arial"/>
      </w:rPr>
    </w:lvl>
    <w:lvl w:ilvl="8">
      <w:start w:val="1"/>
      <w:numFmt w:val="decimal"/>
      <w:lvlText w:val="%9."/>
      <w:lvlJc w:val="left"/>
      <w:pPr>
        <w:tabs>
          <w:tab w:val="num" w:pos="4637"/>
        </w:tabs>
        <w:ind w:left="4637" w:hanging="360"/>
      </w:pPr>
      <w:rPr>
        <w:sz w:val="22"/>
        <w:szCs w:val="22"/>
        <w:rFonts w:ascii="Arial" w:hAnsi="Arial"/>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50"/>
  <w:defaultTabStop w:val="72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kern w:val="2"/>
        <w:sz w:val="24"/>
        <w:szCs w:val="24"/>
        <w:lang w:val="es-E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Mangal"/>
      <w:color w:val="auto"/>
      <w:kern w:val="2"/>
      <w:sz w:val="24"/>
      <w:szCs w:val="24"/>
      <w:lang w:val="es-ES" w:eastAsia="zh-CN" w:bidi="hi-IN"/>
    </w:rPr>
  </w:style>
  <w:style w:type="paragraph" w:styleId="Ttulo1">
    <w:name w:val="Heading 1"/>
    <w:basedOn w:val="Normal"/>
    <w:next w:val="Normal"/>
    <w:qFormat/>
    <w:pPr>
      <w:keepNext w:val="true"/>
      <w:numPr>
        <w:ilvl w:val="0"/>
        <w:numId w:val="1"/>
      </w:numPr>
      <w:suppressAutoHyphens w:val="false"/>
      <w:ind w:left="1418" w:right="0" w:hanging="1418"/>
      <w:outlineLvl w:val="0"/>
    </w:pPr>
    <w:rPr>
      <w:rFonts w:ascii="Arial" w:hAnsi="Arial" w:cs="Arial"/>
      <w:b/>
      <w:sz w:val="20"/>
      <w:lang w:val="es-ES_tradnl"/>
    </w:rPr>
  </w:style>
  <w:style w:type="paragraph" w:styleId="Ttulo2">
    <w:name w:val="Heading 2"/>
    <w:basedOn w:val="Ttulo"/>
    <w:next w:val="Cuerpodetexto"/>
    <w:qFormat/>
    <w:pPr>
      <w:numPr>
        <w:ilvl w:val="0"/>
        <w:numId w:val="0"/>
      </w:numPr>
      <w:spacing w:before="200" w:after="120"/>
      <w:outlineLvl w:val="1"/>
    </w:pPr>
    <w:rPr>
      <w:rFonts w:ascii="Liberation Serif" w:hAnsi="Liberation Serif" w:eastAsia="NSimSun" w:cs="Mangal"/>
      <w:b/>
      <w:bCs/>
      <w:sz w:val="36"/>
      <w:szCs w:val="36"/>
    </w:rPr>
  </w:style>
  <w:style w:type="paragraph" w:styleId="Ttulo3">
    <w:name w:val="Heading 3"/>
    <w:basedOn w:val="Normal"/>
    <w:next w:val="Normal"/>
    <w:qFormat/>
    <w:pPr>
      <w:keepNext w:val="true"/>
      <w:numPr>
        <w:ilvl w:val="2"/>
        <w:numId w:val="1"/>
      </w:numPr>
      <w:jc w:val="center"/>
      <w:outlineLvl w:val="2"/>
    </w:pPr>
    <w:rPr>
      <w:b/>
      <w:bCs/>
      <w:sz w:val="22"/>
    </w:rPr>
  </w:style>
  <w:style w:type="paragraph" w:styleId="Ttulo4">
    <w:name w:val="Heading 4"/>
    <w:basedOn w:val="Normal"/>
    <w:next w:val="Normal"/>
    <w:qFormat/>
    <w:pPr>
      <w:keepNext w:val="true"/>
      <w:numPr>
        <w:ilvl w:val="0"/>
        <w:numId w:val="2"/>
      </w:numPr>
      <w:jc w:val="both"/>
      <w:outlineLvl w:val="3"/>
    </w:pPr>
    <w:rPr>
      <w:b/>
    </w:rPr>
  </w:style>
  <w:style w:type="paragraph" w:styleId="Ttulo5">
    <w:name w:val="Heading 5"/>
    <w:basedOn w:val="Normal"/>
    <w:next w:val="Normal"/>
    <w:qFormat/>
    <w:pPr>
      <w:keepNext w:val="true"/>
      <w:numPr>
        <w:ilvl w:val="4"/>
        <w:numId w:val="1"/>
      </w:numPr>
      <w:ind w:left="993" w:right="0" w:hanging="0"/>
      <w:jc w:val="center"/>
      <w:outlineLvl w:val="4"/>
    </w:pPr>
    <w:rPr>
      <w:rFonts w:ascii="Arial" w:hAnsi="Arial" w:cs="Arial"/>
      <w:b/>
      <w:sz w:val="20"/>
      <w:lang w:val="es-ES_tradnl"/>
    </w:rPr>
  </w:style>
  <w:style w:type="paragraph" w:styleId="Ttulo6">
    <w:name w:val="Heading 6"/>
    <w:basedOn w:val="Ttulo"/>
    <w:next w:val="Cuerpodetexto"/>
    <w:qFormat/>
    <w:pPr>
      <w:numPr>
        <w:ilvl w:val="5"/>
        <w:numId w:val="1"/>
      </w:numPr>
      <w:spacing w:before="60" w:after="60"/>
      <w:outlineLvl w:val="5"/>
    </w:pPr>
    <w:rPr>
      <w:b/>
      <w:bCs/>
      <w:i/>
      <w:iCs/>
      <w:sz w:val="24"/>
      <w:szCs w:val="24"/>
    </w:rPr>
  </w:style>
  <w:style w:type="character" w:styleId="DefaultParagraphFont">
    <w:name w:val="Default Paragraph Font"/>
    <w:qFormat/>
    <w:rPr/>
  </w:style>
  <w:style w:type="character" w:styleId="WW8Num2z0">
    <w:name w:val="WW8Num2z0"/>
    <w:qFormat/>
    <w:rPr>
      <w:rFonts w:ascii="Century Gothic" w:hAnsi="Century Gothic" w:cs="Century Gothic"/>
      <w:i/>
      <w:iCs/>
      <w:sz w:val="18"/>
      <w:szCs w:val="18"/>
    </w:rPr>
  </w:style>
  <w:style w:type="character" w:styleId="WW8Num3z0">
    <w:name w:val="WW8Num3z0"/>
    <w:qFormat/>
    <w:rPr>
      <w:rFonts w:ascii="Times New Roman" w:hAnsi="Times New Roman" w:cs="Times New Roman"/>
      <w:color w:val="000000"/>
      <w:sz w:val="22"/>
      <w:szCs w:val="22"/>
      <w:vertAlign w:val="subscript"/>
    </w:rPr>
  </w:style>
  <w:style w:type="character" w:styleId="WW8Num4z0">
    <w:name w:val="WW8Num4z0"/>
    <w:qFormat/>
    <w:rPr>
      <w:rFonts w:ascii="Times New Roman" w:hAnsi="Times New Roman" w:cs="Times New Roman"/>
      <w:sz w:val="22"/>
      <w:szCs w:val="22"/>
      <w:vertAlign w:val="subscript"/>
    </w:rPr>
  </w:style>
  <w:style w:type="character" w:styleId="WW8Num5z0">
    <w:name w:val="WW8Num5z0"/>
    <w:qFormat/>
    <w:rPr>
      <w:rFonts w:ascii="Times New Roman" w:hAnsi="Times New Roman" w:cs="Times New Roman"/>
      <w:color w:val="000000"/>
      <w:sz w:val="22"/>
      <w:szCs w:val="22"/>
      <w:vertAlign w:val="subscript"/>
    </w:rPr>
  </w:style>
  <w:style w:type="character" w:styleId="EnlacedeInternet">
    <w:name w:val="Hyperlink"/>
    <w:rPr>
      <w:color w:val="000080"/>
      <w:u w:val="single"/>
      <w:lang w:val="zxx" w:eastAsia="zxx" w:bidi="zxx"/>
    </w:rPr>
  </w:style>
  <w:style w:type="character" w:styleId="Smbolosdenumeracin">
    <w:name w:val="Símbolos de numeración"/>
    <w:qFormat/>
    <w:rPr>
      <w:rFonts w:ascii="Arial" w:hAnsi="Arial"/>
      <w:sz w:val="22"/>
      <w:szCs w:val="22"/>
    </w:rPr>
  </w:style>
  <w:style w:type="character" w:styleId="Bolos">
    <w:name w:val="Bolos"/>
    <w:qFormat/>
    <w:rPr>
      <w:rFonts w:ascii="OpenSymbol" w:hAnsi="OpenSymbol" w:eastAsia="OpenSymbol" w:cs="OpenSymbol"/>
    </w:rPr>
  </w:style>
  <w:style w:type="character" w:styleId="Fuentedeprrafopredeter">
    <w:name w:val="Fuente de párrafo predeter."/>
    <w:qFormat/>
    <w:rPr/>
  </w:style>
  <w:style w:type="character" w:styleId="WW8Num1z0">
    <w:name w:val="WW8Num1z0"/>
    <w:qFormat/>
    <w:rPr>
      <w:rFonts w:ascii="Symbol" w:hAnsi="Symbol" w:cs="OpenSymbol"/>
    </w:rPr>
  </w:style>
  <w:style w:type="character" w:styleId="Destaquemayor">
    <w:name w:val="Strong"/>
    <w:qFormat/>
    <w:rPr>
      <w:b/>
      <w:bCs/>
    </w:rPr>
  </w:style>
  <w:style w:type="character" w:styleId="WW8Num6z0">
    <w:name w:val="WW8Num6z0"/>
    <w:qFormat/>
    <w:rPr>
      <w:rFonts w:cs="Arial"/>
      <w:i/>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13z0">
    <w:name w:val="WW8Num13z0"/>
    <w:qFormat/>
    <w:rPr/>
  </w:style>
  <w:style w:type="character" w:styleId="WW8Num14z0">
    <w:name w:val="WW8Num14z0"/>
    <w:qFormat/>
    <w:rPr/>
  </w:style>
  <w:style w:type="character" w:styleId="Ninguno">
    <w:name w:val="Ninguno"/>
    <w:qFormat/>
    <w:rPr/>
  </w:style>
  <w:style w:type="character" w:styleId="Strong">
    <w:name w:val="Strong"/>
    <w:qFormat/>
    <w:rPr>
      <w:b/>
    </w:rPr>
  </w:style>
  <w:style w:type="character" w:styleId="Absatz-Standardschriftart">
    <w:name w:val="Absatz-Standardschriftart"/>
    <w:qFormat/>
    <w:rPr/>
  </w:style>
  <w:style w:type="character" w:styleId="WWCharLFO6LVL1">
    <w:name w:val="WW_CharLFO6LVL1"/>
    <w:qFormat/>
    <w:rPr>
      <w:rFonts w:ascii="Arial" w:hAnsi="Arial" w:eastAsia="Arial"/>
      <w:spacing w:val="-1"/>
      <w:sz w:val="22"/>
      <w:szCs w:val="22"/>
    </w:rPr>
  </w:style>
  <w:style w:type="character" w:styleId="WWCharLFO5LVL1">
    <w:name w:val="WW_CharLFO5LVL1"/>
    <w:qFormat/>
    <w:rPr>
      <w:rFonts w:ascii="Arial" w:hAnsi="Arial" w:eastAsia="Arial"/>
      <w:spacing w:val="-1"/>
      <w:sz w:val="22"/>
      <w:szCs w:val="22"/>
    </w:rPr>
  </w:style>
  <w:style w:type="character" w:styleId="WWCharLFO4LVL2">
    <w:name w:val="WW_CharLFO4LVL2"/>
    <w:qFormat/>
    <w:rPr>
      <w:rFonts w:ascii="Arial" w:hAnsi="Arial" w:eastAsia="Arial"/>
      <w:b/>
      <w:bCs/>
      <w:spacing w:val="-1"/>
      <w:sz w:val="22"/>
      <w:szCs w:val="22"/>
    </w:rPr>
  </w:style>
  <w:style w:type="character" w:styleId="WWCharLFO4LVL3">
    <w:name w:val="WW_CharLFO4LVL3"/>
    <w:qFormat/>
    <w:rPr>
      <w:rFonts w:ascii="Courier New" w:hAnsi="Courier New" w:eastAsia="Courier New"/>
      <w:sz w:val="22"/>
      <w:szCs w:val="22"/>
    </w:rPr>
  </w:style>
  <w:style w:type="character" w:styleId="WW8Num9z0">
    <w:name w:val="WW8Num9z0"/>
    <w:qFormat/>
    <w:rPr>
      <w:rFonts w:cs="Tahoma"/>
      <w:lang w:val="es-ES"/>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2z0">
    <w:name w:val="WW8Num12z0"/>
    <w:qFormat/>
    <w:rPr/>
  </w:style>
  <w:style w:type="character" w:styleId="WW8Num12z1">
    <w:name w:val="WW8Num12z1"/>
    <w:qFormat/>
    <w:rPr>
      <w:rFonts w:ascii="OpenSymbol;Arial Unicode MS" w:hAnsi="OpenSymbol;Arial Unicode MS" w:cs="OpenSymbol;Arial Unicode MS"/>
    </w:rPr>
  </w:style>
  <w:style w:type="character" w:styleId="WW8Num12z2">
    <w:name w:val="WW8Num12z2"/>
    <w:qFormat/>
    <w:rPr/>
  </w:style>
  <w:style w:type="character" w:styleId="WW8Num12z3">
    <w:name w:val="WW8Num12z3"/>
    <w:qFormat/>
    <w:rPr>
      <w:rFonts w:ascii="Symbol" w:hAnsi="Symbol" w:cs="OpenSymbol;Arial Unicode MS"/>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5z0">
    <w:name w:val="WW8Num15z0"/>
    <w:qFormat/>
    <w:rPr/>
  </w:style>
  <w:style w:type="character" w:styleId="WW8Num15z1">
    <w:name w:val="WW8Num15z1"/>
    <w:qFormat/>
    <w:rPr>
      <w:rFonts w:ascii="OpenSymbol;Arial Unicode MS" w:hAnsi="OpenSymbol;Arial Unicode MS" w:cs="OpenSymbol;Arial Unicode MS"/>
    </w:rPr>
  </w:style>
  <w:style w:type="character" w:styleId="WW8Num15z2">
    <w:name w:val="WW8Num15z2"/>
    <w:qFormat/>
    <w:rPr/>
  </w:style>
  <w:style w:type="character" w:styleId="WW8Num15z3">
    <w:name w:val="WW8Num15z3"/>
    <w:qFormat/>
    <w:rPr>
      <w:rFonts w:ascii="Symbol" w:hAnsi="Symbol" w:cs="OpenSymbol;Arial Unicode MS"/>
    </w:rPr>
  </w:style>
  <w:style w:type="character" w:styleId="WW8Num15z4">
    <w:name w:val="WW8Num15z4"/>
    <w:qFormat/>
    <w:rPr>
      <w:rFonts w:ascii="Courier New" w:hAnsi="Courier New" w:cs="Courier New"/>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sz w:val="18"/>
      <w:szCs w:val="18"/>
    </w:rPr>
  </w:style>
  <w:style w:type="character" w:styleId="WW8Num16z1">
    <w:name w:val="WW8Num16z1"/>
    <w:qFormat/>
    <w:rPr>
      <w:rFonts w:ascii="Courier New" w:hAnsi="Courier New" w:cs="Courier New"/>
    </w:rPr>
  </w:style>
  <w:style w:type="character" w:styleId="WW8Num16z2">
    <w:name w:val="WW8Num16z2"/>
    <w:qFormat/>
    <w:rPr/>
  </w:style>
  <w:style w:type="character" w:styleId="WW8Num16z3">
    <w:name w:val="WW8Num16z3"/>
    <w:qFormat/>
    <w:rPr>
      <w:rFonts w:ascii="Symbol" w:hAnsi="Symbol" w:cs="Symbol"/>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8z0">
    <w:name w:val="WW8Num18z0"/>
    <w:qFormat/>
    <w:rPr>
      <w:sz w:val="18"/>
      <w:szCs w:val="18"/>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Fuentedeprrafopredeter1">
    <w:name w:val="Fuente de párrafo predeter.1"/>
    <w:qFormat/>
    <w:rPr/>
  </w:style>
  <w:style w:type="character" w:styleId="Destacado">
    <w:name w:val="Emphasis"/>
    <w:basedOn w:val="Fuentedeprrafopredeter1"/>
    <w:qFormat/>
    <w:rPr>
      <w:i/>
      <w:iCs/>
    </w:rPr>
  </w:style>
  <w:style w:type="character" w:styleId="Character20style">
    <w:name w:val="Character_20_style"/>
    <w:qFormat/>
    <w:rPr/>
  </w:style>
  <w:style w:type="character" w:styleId="WWCharLFO5LVL2">
    <w:name w:val="WW_CharLFO5LVL2"/>
    <w:qFormat/>
    <w:rPr>
      <w:color w:val="auto"/>
    </w:rPr>
  </w:style>
  <w:style w:type="character" w:styleId="WWCharLFO7LVL1">
    <w:name w:val="WW_CharLFO7LVL1"/>
    <w:qFormat/>
    <w:rPr>
      <w:rFonts w:eastAsia="Arial"/>
      <w:color w:val="auto"/>
      <w:sz w:val="22"/>
    </w:rPr>
  </w:style>
  <w:style w:type="character" w:styleId="WWCharLFO7LVL2">
    <w:name w:val="WW_CharLFO7LVL2"/>
    <w:qFormat/>
    <w:rPr>
      <w:rFonts w:eastAsia="Arial"/>
      <w:color w:val="auto"/>
      <w:sz w:val="22"/>
    </w:rPr>
  </w:style>
  <w:style w:type="character" w:styleId="WWCharLFO7LVL3">
    <w:name w:val="WW_CharLFO7LVL3"/>
    <w:qFormat/>
    <w:rPr>
      <w:rFonts w:eastAsia="Arial"/>
      <w:color w:val="auto"/>
      <w:sz w:val="22"/>
    </w:rPr>
  </w:style>
  <w:style w:type="character" w:styleId="WWCharLFO7LVL4">
    <w:name w:val="WW_CharLFO7LVL4"/>
    <w:qFormat/>
    <w:rPr>
      <w:rFonts w:eastAsia="Arial"/>
      <w:color w:val="auto"/>
      <w:sz w:val="22"/>
    </w:rPr>
  </w:style>
  <w:style w:type="character" w:styleId="WWCharLFO7LVL5">
    <w:name w:val="WW_CharLFO7LVL5"/>
    <w:qFormat/>
    <w:rPr>
      <w:rFonts w:eastAsia="Arial"/>
      <w:color w:val="auto"/>
      <w:sz w:val="22"/>
    </w:rPr>
  </w:style>
  <w:style w:type="character" w:styleId="WWCharLFO7LVL6">
    <w:name w:val="WW_CharLFO7LVL6"/>
    <w:qFormat/>
    <w:rPr>
      <w:rFonts w:eastAsia="Arial"/>
      <w:color w:val="auto"/>
      <w:sz w:val="22"/>
    </w:rPr>
  </w:style>
  <w:style w:type="character" w:styleId="WWCharLFO7LVL7">
    <w:name w:val="WW_CharLFO7LVL7"/>
    <w:qFormat/>
    <w:rPr>
      <w:rFonts w:eastAsia="Arial"/>
      <w:color w:val="auto"/>
      <w:sz w:val="22"/>
    </w:rPr>
  </w:style>
  <w:style w:type="character" w:styleId="WWCharLFO7LVL8">
    <w:name w:val="WW_CharLFO7LVL8"/>
    <w:qFormat/>
    <w:rPr>
      <w:rFonts w:eastAsia="Arial"/>
      <w:color w:val="auto"/>
      <w:sz w:val="22"/>
    </w:rPr>
  </w:style>
  <w:style w:type="character" w:styleId="WWCharLFO7LVL9">
    <w:name w:val="WW_CharLFO7LVL9"/>
    <w:qFormat/>
    <w:rPr>
      <w:rFonts w:eastAsia="Arial"/>
      <w:color w:val="auto"/>
      <w:sz w:val="22"/>
    </w:rPr>
  </w:style>
  <w:style w:type="character" w:styleId="WWCharLFO8LVL1">
    <w:name w:val="WW_CharLFO8LVL1"/>
    <w:qFormat/>
    <w:rPr>
      <w:rFonts w:eastAsia="Arial"/>
      <w:color w:val="000000"/>
      <w:sz w:val="22"/>
    </w:rPr>
  </w:style>
  <w:style w:type="character" w:styleId="WWCharLFO8LVL2">
    <w:name w:val="WW_CharLFO8LVL2"/>
    <w:qFormat/>
    <w:rPr>
      <w:rFonts w:eastAsia="Arial"/>
      <w:color w:val="000000"/>
      <w:sz w:val="22"/>
    </w:rPr>
  </w:style>
  <w:style w:type="character" w:styleId="WWCharLFO8LVL3">
    <w:name w:val="WW_CharLFO8LVL3"/>
    <w:qFormat/>
    <w:rPr>
      <w:rFonts w:eastAsia="Arial"/>
      <w:color w:val="000000"/>
      <w:sz w:val="22"/>
    </w:rPr>
  </w:style>
  <w:style w:type="character" w:styleId="WWCharLFO8LVL4">
    <w:name w:val="WW_CharLFO8LVL4"/>
    <w:qFormat/>
    <w:rPr>
      <w:rFonts w:eastAsia="Arial"/>
      <w:color w:val="000000"/>
      <w:sz w:val="22"/>
    </w:rPr>
  </w:style>
  <w:style w:type="character" w:styleId="WWCharLFO8LVL5">
    <w:name w:val="WW_CharLFO8LVL5"/>
    <w:qFormat/>
    <w:rPr>
      <w:rFonts w:eastAsia="Arial"/>
      <w:color w:val="000000"/>
      <w:sz w:val="22"/>
    </w:rPr>
  </w:style>
  <w:style w:type="character" w:styleId="WWCharLFO8LVL6">
    <w:name w:val="WW_CharLFO8LVL6"/>
    <w:qFormat/>
    <w:rPr>
      <w:rFonts w:eastAsia="Arial"/>
      <w:color w:val="000000"/>
      <w:sz w:val="22"/>
    </w:rPr>
  </w:style>
  <w:style w:type="character" w:styleId="WWCharLFO8LVL7">
    <w:name w:val="WW_CharLFO8LVL7"/>
    <w:qFormat/>
    <w:rPr>
      <w:rFonts w:eastAsia="Arial"/>
      <w:color w:val="000000"/>
      <w:sz w:val="22"/>
    </w:rPr>
  </w:style>
  <w:style w:type="character" w:styleId="WWCharLFO8LVL8">
    <w:name w:val="WW_CharLFO8LVL8"/>
    <w:qFormat/>
    <w:rPr>
      <w:rFonts w:eastAsia="Arial"/>
      <w:color w:val="000000"/>
      <w:sz w:val="22"/>
    </w:rPr>
  </w:style>
  <w:style w:type="character" w:styleId="WWCharLFO8LVL9">
    <w:name w:val="WW_CharLFO8LVL9"/>
    <w:qFormat/>
    <w:rPr>
      <w:rFonts w:eastAsia="Arial"/>
      <w:color w:val="000000"/>
      <w:sz w:val="22"/>
    </w:rPr>
  </w:style>
  <w:style w:type="character" w:styleId="WWCharLFO9LVL1">
    <w:name w:val="WW_CharLFO9LVL1"/>
    <w:qFormat/>
    <w:rPr>
      <w:rFonts w:ascii="Arial" w:hAnsi="Arial" w:eastAsia="Arial" w:cs="Arial"/>
      <w:color w:val="auto"/>
      <w:sz w:val="22"/>
    </w:rPr>
  </w:style>
  <w:style w:type="character" w:styleId="WWCharLFO9LVL2">
    <w:name w:val="WW_CharLFO9LVL2"/>
    <w:qFormat/>
    <w:rPr>
      <w:rFonts w:ascii="Courier New" w:hAnsi="Courier New" w:cs="Courier New"/>
    </w:rPr>
  </w:style>
  <w:style w:type="character" w:styleId="WWCharLFO9LVL3">
    <w:name w:val="WW_CharLFO9LVL3"/>
    <w:qFormat/>
    <w:rPr>
      <w:rFonts w:ascii="Wingdings" w:hAnsi="Wingdings"/>
    </w:rPr>
  </w:style>
  <w:style w:type="character" w:styleId="WWCharLFO9LVL4">
    <w:name w:val="WW_CharLFO9LVL4"/>
    <w:qFormat/>
    <w:rPr>
      <w:rFonts w:ascii="Symbol" w:hAnsi="Symbol"/>
    </w:rPr>
  </w:style>
  <w:style w:type="character" w:styleId="WWCharLFO9LVL5">
    <w:name w:val="WW_CharLFO9LVL5"/>
    <w:qFormat/>
    <w:rPr>
      <w:rFonts w:ascii="Courier New" w:hAnsi="Courier New" w:cs="Courier New"/>
    </w:rPr>
  </w:style>
  <w:style w:type="character" w:styleId="WWCharLFO9LVL6">
    <w:name w:val="WW_CharLFO9LVL6"/>
    <w:qFormat/>
    <w:rPr>
      <w:rFonts w:ascii="Wingdings" w:hAnsi="Wingdings"/>
    </w:rPr>
  </w:style>
  <w:style w:type="character" w:styleId="WWCharLFO9LVL7">
    <w:name w:val="WW_CharLFO9LVL7"/>
    <w:qFormat/>
    <w:rPr>
      <w:rFonts w:ascii="Symbol" w:hAnsi="Symbol"/>
    </w:rPr>
  </w:style>
  <w:style w:type="character" w:styleId="WWCharLFO9LVL8">
    <w:name w:val="WW_CharLFO9LVL8"/>
    <w:qFormat/>
    <w:rPr>
      <w:rFonts w:ascii="Courier New" w:hAnsi="Courier New" w:cs="Courier New"/>
    </w:rPr>
  </w:style>
  <w:style w:type="character" w:styleId="WWCharLFO9LVL9">
    <w:name w:val="WW_CharLFO9LVL9"/>
    <w:qFormat/>
    <w:rPr>
      <w:rFonts w:ascii="Wingdings" w:hAnsi="Wingdings"/>
    </w:rPr>
  </w:style>
  <w:style w:type="character" w:styleId="WWCharLFO5LVL3">
    <w:name w:val="WW_CharLFO5LVL3"/>
    <w:qFormat/>
    <w:rPr>
      <w:rFonts w:ascii="Wingdings" w:hAnsi="Wingdings"/>
    </w:rPr>
  </w:style>
  <w:style w:type="character" w:styleId="WWCharLFO5LVL4">
    <w:name w:val="WW_CharLFO5LVL4"/>
    <w:qFormat/>
    <w:rPr>
      <w:rFonts w:ascii="Symbol" w:hAnsi="Symbol"/>
    </w:rPr>
  </w:style>
  <w:style w:type="character" w:styleId="WWCharLFO5LVL5">
    <w:name w:val="WW_CharLFO5LVL5"/>
    <w:qFormat/>
    <w:rPr>
      <w:rFonts w:ascii="Courier New" w:hAnsi="Courier New" w:cs="Courier New"/>
    </w:rPr>
  </w:style>
  <w:style w:type="character" w:styleId="WWCharLFO5LVL6">
    <w:name w:val="WW_CharLFO5LVL6"/>
    <w:qFormat/>
    <w:rPr>
      <w:rFonts w:ascii="Wingdings" w:hAnsi="Wingdings"/>
    </w:rPr>
  </w:style>
  <w:style w:type="character" w:styleId="WWCharLFO5LVL7">
    <w:name w:val="WW_CharLFO5LVL7"/>
    <w:qFormat/>
    <w:rPr>
      <w:rFonts w:ascii="Symbol" w:hAnsi="Symbol"/>
    </w:rPr>
  </w:style>
  <w:style w:type="character" w:styleId="WWCharLFO5LVL8">
    <w:name w:val="WW_CharLFO5LVL8"/>
    <w:qFormat/>
    <w:rPr>
      <w:rFonts w:ascii="Courier New" w:hAnsi="Courier New" w:cs="Courier New"/>
    </w:rPr>
  </w:style>
  <w:style w:type="character" w:styleId="WWCharLFO5LVL9">
    <w:name w:val="WW_CharLFO5LVL9"/>
    <w:qFormat/>
    <w:rPr>
      <w:rFonts w:ascii="Wingdings" w:hAnsi="Wingdings"/>
    </w:rPr>
  </w:style>
  <w:style w:type="character" w:styleId="WWCharLFO3LVL1">
    <w:name w:val="WW_CharLFO3LVL1"/>
    <w:qFormat/>
    <w:rPr>
      <w:rFonts w:ascii="Arial" w:hAnsi="Arial"/>
      <w:color w:val="000000"/>
      <w:sz w:val="22"/>
      <w:szCs w:val="22"/>
    </w:rPr>
  </w:style>
  <w:style w:type="character" w:styleId="WWCharLFO3LVL2">
    <w:name w:val="WW_CharLFO3LVL2"/>
    <w:qFormat/>
    <w:rPr>
      <w:rFonts w:ascii="Arial" w:hAnsi="Arial"/>
      <w:color w:val="000000"/>
      <w:sz w:val="22"/>
      <w:szCs w:val="22"/>
    </w:rPr>
  </w:style>
  <w:style w:type="character" w:styleId="WWCharLFO3LVL3">
    <w:name w:val="WW_CharLFO3LVL3"/>
    <w:qFormat/>
    <w:rPr>
      <w:rFonts w:ascii="Arial" w:hAnsi="Arial"/>
      <w:color w:val="000000"/>
      <w:sz w:val="22"/>
      <w:szCs w:val="22"/>
    </w:rPr>
  </w:style>
  <w:style w:type="character" w:styleId="WWCharLFO3LVL4">
    <w:name w:val="WW_CharLFO3LVL4"/>
    <w:qFormat/>
    <w:rPr>
      <w:rFonts w:ascii="Arial" w:hAnsi="Arial"/>
      <w:color w:val="000000"/>
      <w:sz w:val="22"/>
      <w:szCs w:val="22"/>
    </w:rPr>
  </w:style>
  <w:style w:type="character" w:styleId="WWCharLFO3LVL5">
    <w:name w:val="WW_CharLFO3LVL5"/>
    <w:qFormat/>
    <w:rPr>
      <w:rFonts w:ascii="Arial" w:hAnsi="Arial"/>
      <w:color w:val="000000"/>
      <w:sz w:val="22"/>
      <w:szCs w:val="22"/>
    </w:rPr>
  </w:style>
  <w:style w:type="character" w:styleId="WWCharLFO3LVL6">
    <w:name w:val="WW_CharLFO3LVL6"/>
    <w:qFormat/>
    <w:rPr>
      <w:rFonts w:ascii="Arial" w:hAnsi="Arial"/>
      <w:color w:val="000000"/>
      <w:sz w:val="22"/>
      <w:szCs w:val="22"/>
    </w:rPr>
  </w:style>
  <w:style w:type="character" w:styleId="WWCharLFO3LVL7">
    <w:name w:val="WW_CharLFO3LVL7"/>
    <w:qFormat/>
    <w:rPr>
      <w:rFonts w:ascii="Arial" w:hAnsi="Arial"/>
      <w:color w:val="000000"/>
      <w:sz w:val="22"/>
      <w:szCs w:val="22"/>
    </w:rPr>
  </w:style>
  <w:style w:type="character" w:styleId="WWCharLFO3LVL8">
    <w:name w:val="WW_CharLFO3LVL8"/>
    <w:qFormat/>
    <w:rPr>
      <w:rFonts w:ascii="Arial" w:hAnsi="Arial"/>
      <w:color w:val="000000"/>
      <w:sz w:val="22"/>
      <w:szCs w:val="22"/>
    </w:rPr>
  </w:style>
  <w:style w:type="character" w:styleId="WWCharLFO3LVL9">
    <w:name w:val="WW_CharLFO3LVL9"/>
    <w:qFormat/>
    <w:rPr>
      <w:rFonts w:ascii="Arial" w:hAnsi="Arial"/>
      <w:color w:val="000000"/>
      <w:sz w:val="22"/>
      <w:szCs w:val="22"/>
    </w:rPr>
  </w:style>
  <w:style w:type="character" w:styleId="Caracteresdenotaalpie">
    <w:name w:val="Caracteres de nota al pie"/>
    <w:basedOn w:val="Fuentedeprrafopredeter"/>
    <w:qFormat/>
    <w:rPr>
      <w:vertAlign w:val="superscript"/>
    </w:rPr>
  </w:style>
  <w:style w:type="character" w:styleId="Ancladenotaalpie">
    <w:name w:val="Footnote Reference"/>
    <w:rPr>
      <w:vertAlign w:val="superscript"/>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NormalWeb">
    <w:name w:val="Normal (Web)"/>
    <w:basedOn w:val="Normal"/>
    <w:qFormat/>
    <w:pPr>
      <w:spacing w:lineRule="auto" w:line="288" w:before="100" w:after="142"/>
    </w:pPr>
    <w:rPr>
      <w:color w:val="000000"/>
      <w:szCs w:val="24"/>
    </w:rPr>
  </w:style>
  <w:style w:type="paragraph" w:styleId="Cabeceraypie">
    <w:name w:val="Cabecera y pie"/>
    <w:basedOn w:val="Normal"/>
    <w:qFormat/>
    <w:pPr>
      <w:suppressLineNumbers/>
      <w:tabs>
        <w:tab w:val="clear" w:pos="720"/>
        <w:tab w:val="center" w:pos="4819" w:leader="none"/>
        <w:tab w:val="right" w:pos="9638" w:leader="none"/>
      </w:tabs>
    </w:pPr>
    <w:rPr/>
  </w:style>
  <w:style w:type="paragraph" w:styleId="Cabecera">
    <w:name w:val="Header"/>
    <w:basedOn w:val="Normal"/>
    <w:pPr>
      <w:suppressLineNumbers/>
      <w:tabs>
        <w:tab w:val="clear" w:pos="720"/>
        <w:tab w:val="center" w:pos="4819" w:leader="none"/>
        <w:tab w:val="right" w:pos="9638" w:leader="none"/>
      </w:tabs>
    </w:pPr>
    <w:rPr/>
  </w:style>
  <w:style w:type="paragraph" w:styleId="Sangra3detindependiente">
    <w:name w:val="Sangría 3 de t. independiente"/>
    <w:basedOn w:val="Normal"/>
    <w:qFormat/>
    <w:pPr>
      <w:spacing w:before="0" w:after="120"/>
      <w:ind w:left="283" w:right="0" w:hanging="0"/>
    </w:pPr>
    <w:rPr>
      <w:sz w:val="16"/>
      <w:szCs w:val="16"/>
    </w:rPr>
  </w:style>
  <w:style w:type="paragraph" w:styleId="Sangra2detindependiente1">
    <w:name w:val="Sangría 2 de t. independiente1"/>
    <w:basedOn w:val="Normal"/>
    <w:qFormat/>
    <w:pPr>
      <w:ind w:left="993" w:right="0" w:hanging="0"/>
      <w:jc w:val="both"/>
    </w:pPr>
    <w:rPr>
      <w:rFonts w:ascii="Arial" w:hAnsi="Arial" w:cs="Arial"/>
      <w:sz w:val="20"/>
      <w:lang w:val="es-ES_tradnl"/>
    </w:rPr>
  </w:style>
  <w:style w:type="paragraph" w:styleId="Formatolibre">
    <w:name w:val="Formato libre"/>
    <w:qFormat/>
    <w:pPr>
      <w:keepNext w:val="false"/>
      <w:keepLines w:val="false"/>
      <w:widowControl/>
      <w:pBdr/>
      <w:shd w:fill="FFFFFF" w:val="clear"/>
      <w:suppressAutoHyphens w:val="false"/>
      <w:kinsoku w:val="true"/>
      <w:overflowPunct w:val="true"/>
      <w:autoSpaceDE w:val="true"/>
      <w:bidi w:val="0"/>
      <w:spacing w:lineRule="auto" w:line="360" w:before="0" w:after="0"/>
      <w:ind w:left="0" w:right="0" w:firstLine="540"/>
      <w:jc w:val="left"/>
    </w:pPr>
    <w:rPr>
      <w:rFonts w:ascii="Baskerville;Times New Roman" w:hAnsi="Baskerville;Times New Roman" w:eastAsia="Arial Unicode MS" w:cs="Arial Unicode MS"/>
      <w:b w:val="false"/>
      <w:bCs w:val="false"/>
      <w:i w:val="false"/>
      <w:iCs w:val="false"/>
      <w:caps w:val="false"/>
      <w:smallCaps w:val="false"/>
      <w:strike w:val="false"/>
      <w:dstrike w:val="false"/>
      <w:outline w:val="false"/>
      <w:vanish w:val="false"/>
      <w:color w:val="000000"/>
      <w:spacing w:val="0"/>
      <w:w w:val="100"/>
      <w:kern w:val="2"/>
      <w:position w:val="0"/>
      <w:sz w:val="24"/>
      <w:sz w:val="24"/>
      <w:szCs w:val="24"/>
      <w:u w:val="none"/>
      <w:vertAlign w:val="baseline"/>
      <w:lang w:val="en-US" w:eastAsia="zh-CN" w:bidi="hi-IN"/>
    </w:rPr>
  </w:style>
  <w:style w:type="paragraph" w:styleId="Contenidodelatabla">
    <w:name w:val="Contenido de la tabla"/>
    <w:basedOn w:val="Normal"/>
    <w:qFormat/>
    <w:pPr>
      <w:suppressLineNumbers/>
    </w:pPr>
    <w:rPr/>
  </w:style>
  <w:style w:type="paragraph" w:styleId="Western">
    <w:name w:val="western"/>
    <w:basedOn w:val="Normal"/>
    <w:qFormat/>
    <w:pPr>
      <w:suppressAutoHyphens w:val="false"/>
      <w:spacing w:lineRule="auto" w:line="276" w:before="100" w:after="142"/>
    </w:pPr>
    <w:rPr>
      <w:rFonts w:ascii="Calibri" w:hAnsi="Calibri" w:eastAsia="Times New Roman" w:cs="Times New Roman"/>
      <w:color w:val="000000"/>
      <w:kern w:val="0"/>
      <w:sz w:val="22"/>
      <w:szCs w:val="22"/>
      <w:lang w:bidi="ar-SA"/>
    </w:rPr>
  </w:style>
  <w:style w:type="paragraph" w:styleId="Prrafodelista">
    <w:name w:val="Párrafo de lista"/>
    <w:basedOn w:val="Normal"/>
    <w:qFormat/>
    <w:pPr>
      <w:ind w:left="708" w:right="0" w:hanging="0"/>
    </w:pPr>
    <w:rPr/>
  </w:style>
  <w:style w:type="paragraph" w:styleId="Standard">
    <w:name w:val="Standard"/>
    <w:qFormat/>
    <w:pPr>
      <w:widowControl/>
      <w:suppressAutoHyphens w:val="true"/>
      <w:kinsoku w:val="true"/>
      <w:overflowPunct w:val="true"/>
      <w:autoSpaceDE w:val="true"/>
      <w:bidi w:val="0"/>
      <w:textAlignment w:val="baseline"/>
    </w:pPr>
    <w:rPr>
      <w:rFonts w:ascii="Times New Roman" w:hAnsi="Times New Roman" w:eastAsia="Times New Roman" w:cs="Times New Roman"/>
      <w:color w:val="auto"/>
      <w:kern w:val="2"/>
      <w:sz w:val="24"/>
      <w:szCs w:val="20"/>
      <w:lang w:val="es-ES" w:eastAsia="zh-CN" w:bidi="ar-SA"/>
    </w:rPr>
  </w:style>
  <w:style w:type="paragraph" w:styleId="Textopreformateado">
    <w:name w:val="Texto preformateado"/>
    <w:basedOn w:val="Normal"/>
    <w:qFormat/>
    <w:pPr>
      <w:spacing w:before="0" w:after="0"/>
    </w:pPr>
    <w:rPr>
      <w:rFonts w:ascii="Liberation Mono;Courier New" w:hAnsi="Liberation Mono;Courier New" w:eastAsia="NSimSun" w:cs="Liberation Mono;Courier New"/>
      <w:sz w:val="20"/>
      <w:szCs w:val="20"/>
    </w:rPr>
  </w:style>
  <w:style w:type="paragraph" w:styleId="Cuerpodetextoconsangra">
    <w:name w:val="Body Text Indent"/>
    <w:basedOn w:val="Normal"/>
    <w:pPr>
      <w:ind w:left="0" w:right="0" w:firstLine="1134"/>
      <w:jc w:val="both"/>
    </w:pPr>
    <w:rPr>
      <w:sz w:val="21"/>
    </w:rPr>
  </w:style>
  <w:style w:type="paragraph" w:styleId="Default">
    <w:name w:val="Default"/>
    <w:qFormat/>
    <w:pPr>
      <w:widowControl/>
      <w:suppressAutoHyphens w:val="true"/>
      <w:kinsoku w:val="true"/>
      <w:overflowPunct w:val="true"/>
      <w:autoSpaceDE w:val="false"/>
      <w:bidi w:val="0"/>
    </w:pPr>
    <w:rPr>
      <w:rFonts w:ascii="Liberation Sans;Arial" w:hAnsi="Liberation Sans;Arial" w:eastAsia="Times New Roman" w:cs="Liberation Sans;Arial"/>
      <w:color w:val="000000"/>
      <w:kern w:val="2"/>
      <w:sz w:val="24"/>
      <w:szCs w:val="24"/>
      <w:lang w:val="es-ES" w:eastAsia="zh-CN" w:bidi="ar-SA"/>
    </w:rPr>
  </w:style>
  <w:style w:type="paragraph" w:styleId="Ttulodelatabla">
    <w:name w:val="Título de la tabla"/>
    <w:basedOn w:val="Contenidodelatabla"/>
    <w:qFormat/>
    <w:pPr>
      <w:suppressLineNumbers/>
      <w:jc w:val="center"/>
    </w:pPr>
    <w:rPr>
      <w:b/>
      <w:bCs/>
    </w:rPr>
  </w:style>
  <w:style w:type="paragraph" w:styleId="HTMLconformatoprevio">
    <w:name w:val="HTML con formato previo"/>
    <w:basedOn w:val="Normal"/>
    <w:qFormat/>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sz w:val="20"/>
    </w:rPr>
  </w:style>
  <w:style w:type="paragraph" w:styleId="Textkrper">
    <w:name w:val="Textkörper"/>
    <w:basedOn w:val="Normal"/>
    <w:qFormat/>
    <w:pPr>
      <w:tabs>
        <w:tab w:val="clear" w:pos="720"/>
      </w:tabs>
      <w:suppressAutoHyphens w:val="true"/>
      <w:ind w:left="105" w:right="0" w:hanging="0"/>
    </w:pPr>
    <w:rPr>
      <w:rFonts w:ascii="Arial" w:hAnsi="Arial" w:eastAsia="Arial"/>
    </w:rPr>
  </w:style>
  <w:style w:type="paragraph" w:styleId="Berschrift1">
    <w:name w:val="Überschrift 1"/>
    <w:basedOn w:val="Normal"/>
    <w:qFormat/>
    <w:pPr>
      <w:numPr>
        <w:ilvl w:val="0"/>
        <w:numId w:val="0"/>
      </w:numPr>
      <w:tabs>
        <w:tab w:val="clear" w:pos="720"/>
      </w:tabs>
      <w:suppressAutoHyphens w:val="true"/>
      <w:ind w:left="105" w:right="0" w:hanging="0"/>
      <w:outlineLvl w:val="0"/>
    </w:pPr>
    <w:rPr>
      <w:rFonts w:ascii="Arial" w:hAnsi="Arial" w:eastAsia="Arial"/>
      <w:b/>
      <w:bCs/>
    </w:rPr>
  </w:style>
  <w:style w:type="paragraph" w:styleId="TableParagraph">
    <w:name w:val="Table Paragraph"/>
    <w:basedOn w:val="Normal"/>
    <w:qFormat/>
    <w:pPr>
      <w:suppressAutoHyphens w:val="true"/>
    </w:pPr>
    <w:rPr/>
  </w:style>
  <w:style w:type="paragraph" w:styleId="Textoindependiente21">
    <w:name w:val="Texto independiente 21"/>
    <w:basedOn w:val="Normal"/>
    <w:qFormat/>
    <w:pPr>
      <w:jc w:val="center"/>
    </w:pPr>
    <w:rPr>
      <w:sz w:val="18"/>
      <w:szCs w:val="24"/>
      <w:lang w:val="es-ES"/>
    </w:rPr>
  </w:style>
  <w:style w:type="paragraph" w:styleId="Normal1">
    <w:name w:val="Normal1"/>
    <w:qFormat/>
    <w:pPr>
      <w:widowControl/>
      <w:suppressAutoHyphens w:val="true"/>
      <w:kinsoku w:val="true"/>
      <w:overflowPunct w:val="true"/>
      <w:autoSpaceDE w:val="true"/>
      <w:bidi w:val="0"/>
      <w:ind w:left="1077" w:right="0" w:hanging="0"/>
      <w:jc w:val="both"/>
      <w:textAlignment w:val="auto"/>
    </w:pPr>
    <w:rPr>
      <w:rFonts w:ascii="Calibri" w:hAnsi="Calibri" w:eastAsia="Arial Unicode MS" w:cs="Calibri"/>
      <w:color w:val="auto"/>
      <w:kern w:val="2"/>
      <w:sz w:val="22"/>
      <w:szCs w:val="22"/>
      <w:lang w:val="en-US" w:eastAsia="en-US" w:bidi="hi-IN"/>
    </w:rPr>
  </w:style>
  <w:style w:type="paragraph" w:styleId="Parrafo">
    <w:name w:val="parrafo"/>
    <w:basedOn w:val="Normal"/>
    <w:qFormat/>
    <w:pPr>
      <w:widowControl/>
      <w:spacing w:before="100" w:after="100"/>
      <w:jc w:val="left"/>
      <w:textAlignment w:val="auto"/>
    </w:pPr>
    <w:rPr>
      <w:rFonts w:cs="Times New Roman"/>
      <w:sz w:val="24"/>
      <w:szCs w:val="24"/>
      <w:lang w:val="es-ES" w:eastAsia="es-ES" w:bidi="ar-SA"/>
    </w:rPr>
  </w:style>
  <w:style w:type="paragraph" w:styleId="ListParagraph">
    <w:name w:val="List Paragraph"/>
    <w:basedOn w:val="Normal"/>
    <w:qFormat/>
    <w:pPr>
      <w:widowControl/>
      <w:suppressAutoHyphens w:val="true"/>
      <w:ind w:left="708" w:right="0" w:hanging="0"/>
      <w:jc w:val="left"/>
      <w:textAlignment w:val="auto"/>
    </w:pPr>
    <w:rPr>
      <w:rFonts w:cs="Times New Roman"/>
      <w:sz w:val="20"/>
      <w:szCs w:val="20"/>
      <w:lang w:val="es-ES_tradnl" w:eastAsia="ar-SA" w:bidi="ar-SA"/>
    </w:rPr>
  </w:style>
  <w:style w:type="paragraph" w:styleId="Notaalpie">
    <w:name w:val="Footnote Text"/>
    <w:basedOn w:val="Normal"/>
    <w:pPr>
      <w:suppressLineNumbers/>
      <w:ind w:left="340" w:right="0" w:hanging="340"/>
    </w:pPr>
    <w:rPr>
      <w:sz w:val="20"/>
      <w:szCs w:val="20"/>
    </w:rPr>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1">
    <w:name w:val="WW8Num1"/>
    <w:qFormat/>
  </w:style>
  <w:style w:type="numbering" w:styleId="WW8Num6">
    <w:name w:val="WW8Num6"/>
    <w:qFormat/>
  </w:style>
  <w:style w:type="numbering" w:styleId="WW8Num13">
    <w:name w:val="WW8Num13"/>
    <w:qFormat/>
  </w:style>
  <w:style w:type="numbering" w:styleId="WW8Num14">
    <w:name w:val="WW8Num14"/>
    <w:qFormat/>
  </w:style>
  <w:style w:type="numbering" w:styleId="WW8Num9">
    <w:name w:val="WW8Num9"/>
    <w:qFormat/>
  </w:style>
  <w:style w:type="numbering" w:styleId="WW8Num12">
    <w:name w:val="WW8Num12"/>
    <w:qFormat/>
  </w:style>
  <w:style w:type="numbering" w:styleId="WW8Num15">
    <w:name w:val="WW8Num15"/>
    <w:qFormat/>
  </w:style>
  <w:style w:type="numbering" w:styleId="WW8Num16">
    <w:name w:val="WW8Num16"/>
    <w:qFormat/>
  </w:style>
  <w:style w:type="numbering" w:styleId="WW8Num18">
    <w:name w:val="WW8Num18"/>
    <w:qFormat/>
  </w:style>
  <w:style w:type="numbering" w:styleId="WW8Num7">
    <w:name w:val="WW8Num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683</TotalTime>
  <Application>LibreOffice/7.5.9.2$Windows_X86_64 LibreOffice_project/cdeefe45c17511d326101eed8008ac4092f278a9</Application>
  <AppVersion>15.0000</AppVersion>
  <Pages>2</Pages>
  <Words>658</Words>
  <Characters>3477</Characters>
  <CharactersWithSpaces>4133</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2022-05-04T08:16:03Z</dcterms:created>
  <dc:creator/>
  <dc:description/>
  <dc:language>es-ES</dc:language>
  <cp:lastModifiedBy/>
  <dcterms:modified xsi:type="dcterms:W3CDTF">2025-03-03T08:30:00Z</dcterms:modified>
  <cp:revision>105</cp:revision>
  <dc:subject/>
  <dc:title/>
</cp:coreProperties>
</file>