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1577" w14:textId="6906801A" w:rsidR="00D2359A" w:rsidRPr="00181A4E" w:rsidRDefault="00E65C35" w:rsidP="00D377A8">
      <w:pPr>
        <w:pStyle w:val="NormalWeb"/>
        <w:spacing w:after="198" w:line="278" w:lineRule="atLeast"/>
      </w:pPr>
      <w:bookmarkStart w:id="0" w:name="_Hlk159260228"/>
      <w:r w:rsidRPr="00181A4E">
        <w:rPr>
          <w:rFonts w:ascii="Roboto" w:hAnsi="Roboto"/>
          <w:b/>
          <w:bCs/>
          <w:color w:val="000000"/>
          <w:sz w:val="22"/>
          <w:szCs w:val="22"/>
        </w:rPr>
        <w:t xml:space="preserve">ESTUDIO Y APROBACIÓN DE LA CONVOCATORIA PARA 2025, PARA EL OTORGAMIENTO DE SUBVENCIONES EN MATERIA DEL PROGRAMA DE AYUDAS DE EFICIENCIA ENERGÉTICA Y AUTOCONSUMO PARA EL PROCEDIMIENTO DE CONCESIÓN EN RÉGIMEN DE DIRECTA </w:t>
      </w:r>
      <w:r w:rsidR="00737581" w:rsidRPr="00181A4E">
        <w:rPr>
          <w:rFonts w:ascii="Roboto" w:hAnsi="Roboto"/>
          <w:b/>
          <w:bCs/>
          <w:sz w:val="22"/>
          <w:szCs w:val="22"/>
        </w:rPr>
        <w:t>(EXP.</w:t>
      </w:r>
      <w:r w:rsidR="00520DBE">
        <w:rPr>
          <w:rFonts w:ascii="Roboto" w:hAnsi="Roboto"/>
          <w:b/>
          <w:bCs/>
          <w:sz w:val="22"/>
          <w:szCs w:val="22"/>
        </w:rPr>
        <w:t xml:space="preserve"> 505</w:t>
      </w:r>
      <w:r w:rsidR="00737581" w:rsidRPr="00181A4E">
        <w:rPr>
          <w:rFonts w:ascii="Roboto" w:hAnsi="Roboto"/>
          <w:b/>
          <w:bCs/>
          <w:sz w:val="22"/>
          <w:szCs w:val="22"/>
        </w:rPr>
        <w:t>/2025)</w:t>
      </w:r>
    </w:p>
    <w:p w14:paraId="58BE5AC8" w14:textId="77777777" w:rsidR="00BA3075" w:rsidRPr="00181A4E" w:rsidRDefault="00BA3075">
      <w:pPr>
        <w:shd w:val="clear" w:color="auto" w:fill="FFFFFF"/>
        <w:jc w:val="both"/>
        <w:rPr>
          <w:rFonts w:ascii="Roboto" w:eastAsia="Times New Roman" w:hAnsi="Roboto" w:cs="Calibri"/>
          <w:color w:val="000000"/>
          <w:sz w:val="22"/>
          <w:szCs w:val="22"/>
          <w:lang w:val="es-ES" w:eastAsia="es-ES" w:bidi="ar-SA"/>
        </w:rPr>
      </w:pPr>
    </w:p>
    <w:p w14:paraId="19ADA1B8" w14:textId="620ED084"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xml:space="preserve">Dado que se debe aprobar la convocatoria para el otorgamiento de subvenciones para la realización del programa de ayudas de eficiencia energética y autoconsumo en el municipio de </w:t>
      </w:r>
      <w:proofErr w:type="spellStart"/>
      <w:r w:rsidRPr="00181A4E">
        <w:rPr>
          <w:rFonts w:ascii="Roboto" w:eastAsia="Times New Roman" w:hAnsi="Roboto" w:cs="Calibri"/>
          <w:color w:val="000000"/>
          <w:sz w:val="22"/>
          <w:szCs w:val="22"/>
          <w:lang w:val="es-ES" w:eastAsia="es-ES" w:bidi="ar-SA"/>
        </w:rPr>
        <w:t>Vandellòs</w:t>
      </w:r>
      <w:proofErr w:type="spellEnd"/>
      <w:r w:rsidRPr="00181A4E">
        <w:rPr>
          <w:rFonts w:ascii="Roboto" w:eastAsia="Times New Roman" w:hAnsi="Roboto" w:cs="Calibri"/>
          <w:color w:val="000000"/>
          <w:sz w:val="22"/>
          <w:szCs w:val="22"/>
          <w:lang w:val="es-ES" w:eastAsia="es-ES" w:bidi="ar-SA"/>
        </w:rPr>
        <w:t xml:space="preserve"> i l'Hospitalet de </w:t>
      </w:r>
      <w:proofErr w:type="spellStart"/>
      <w:r w:rsidRPr="00181A4E">
        <w:rPr>
          <w:rFonts w:ascii="Roboto" w:eastAsia="Times New Roman" w:hAnsi="Roboto" w:cs="Calibri"/>
          <w:color w:val="000000"/>
          <w:sz w:val="22"/>
          <w:szCs w:val="22"/>
          <w:lang w:val="es-ES" w:eastAsia="es-ES" w:bidi="ar-SA"/>
        </w:rPr>
        <w:t>l'Infant</w:t>
      </w:r>
      <w:proofErr w:type="spellEnd"/>
      <w:r w:rsidRPr="00181A4E">
        <w:rPr>
          <w:rFonts w:ascii="Roboto" w:eastAsia="Times New Roman" w:hAnsi="Roboto" w:cs="Calibri"/>
          <w:color w:val="000000"/>
          <w:sz w:val="22"/>
          <w:szCs w:val="22"/>
          <w:lang w:val="es-ES" w:eastAsia="es-ES" w:bidi="ar-SA"/>
        </w:rPr>
        <w:t xml:space="preserve"> año 2025.</w:t>
      </w:r>
    </w:p>
    <w:p w14:paraId="3521DB5F"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6EE9A8F2" w14:textId="4CB1BAF2" w:rsidR="00D2359A" w:rsidRPr="00181A4E" w:rsidRDefault="00E65C35">
      <w:pPr>
        <w:shd w:val="clear" w:color="auto" w:fill="FFFFFF"/>
        <w:jc w:val="both"/>
        <w:rPr>
          <w:rFonts w:ascii="Roboto" w:eastAsia="Times New Roman" w:hAnsi="Roboto" w:cs="Times New Roman"/>
          <w:color w:val="000000"/>
          <w:sz w:val="22"/>
          <w:szCs w:val="22"/>
          <w:lang w:val="es-ES" w:eastAsia="es-ES" w:bidi="ar-SA"/>
        </w:rPr>
      </w:pPr>
      <w:bookmarkStart w:id="1" w:name="_Hlk103862183"/>
      <w:r w:rsidRPr="00181A4E">
        <w:rPr>
          <w:rFonts w:ascii="Roboto" w:eastAsia="Times New Roman" w:hAnsi="Roboto" w:cs="Times New Roman"/>
          <w:color w:val="000000"/>
          <w:sz w:val="22"/>
          <w:szCs w:val="22"/>
          <w:lang w:val="es-ES" w:eastAsia="es-ES" w:bidi="ar-SA"/>
        </w:rPr>
        <w:t xml:space="preserve">Dado que el régimen específico de esta convocatoria sería: bases reguladoras para el otorgamiento de subvenciones para la </w:t>
      </w:r>
      <w:r w:rsidRPr="00181A4E">
        <w:rPr>
          <w:rFonts w:ascii="Roboto" w:eastAsia="Times New Roman" w:hAnsi="Roboto" w:cs="Calibri"/>
          <w:color w:val="000000"/>
          <w:sz w:val="22"/>
          <w:szCs w:val="22"/>
          <w:lang w:val="es-ES" w:eastAsia="es-ES" w:bidi="ar-SA"/>
        </w:rPr>
        <w:t xml:space="preserve">realización del programa de ayudas de eficiencia energética y autoconsumo en el municipio de </w:t>
      </w:r>
      <w:proofErr w:type="spellStart"/>
      <w:r w:rsidRPr="00181A4E">
        <w:rPr>
          <w:rFonts w:ascii="Roboto" w:eastAsia="Times New Roman" w:hAnsi="Roboto" w:cs="Calibri"/>
          <w:color w:val="000000"/>
          <w:sz w:val="22"/>
          <w:szCs w:val="22"/>
          <w:lang w:val="es-ES" w:eastAsia="es-ES" w:bidi="ar-SA"/>
        </w:rPr>
        <w:t>Vandellòs</w:t>
      </w:r>
      <w:proofErr w:type="spellEnd"/>
      <w:r w:rsidRPr="00181A4E">
        <w:rPr>
          <w:rFonts w:ascii="Roboto" w:eastAsia="Times New Roman" w:hAnsi="Roboto" w:cs="Calibri"/>
          <w:color w:val="000000"/>
          <w:sz w:val="22"/>
          <w:szCs w:val="22"/>
          <w:lang w:val="es-ES" w:eastAsia="es-ES" w:bidi="ar-SA"/>
        </w:rPr>
        <w:t xml:space="preserve"> i l'Hospitalet de </w:t>
      </w:r>
      <w:proofErr w:type="spellStart"/>
      <w:r w:rsidRPr="00181A4E">
        <w:rPr>
          <w:rFonts w:ascii="Roboto" w:eastAsia="Times New Roman" w:hAnsi="Roboto" w:cs="Calibri"/>
          <w:color w:val="000000"/>
          <w:sz w:val="22"/>
          <w:szCs w:val="22"/>
          <w:lang w:val="es-ES" w:eastAsia="es-ES" w:bidi="ar-SA"/>
        </w:rPr>
        <w:t>l'Infant</w:t>
      </w:r>
      <w:proofErr w:type="spellEnd"/>
      <w:r w:rsidRPr="00181A4E">
        <w:rPr>
          <w:rFonts w:ascii="Roboto" w:eastAsia="Times New Roman" w:hAnsi="Roboto" w:cs="Calibri"/>
          <w:color w:val="000000"/>
          <w:sz w:val="22"/>
          <w:szCs w:val="22"/>
          <w:lang w:val="es-ES" w:eastAsia="es-ES" w:bidi="ar-SA"/>
        </w:rPr>
        <w:t xml:space="preserve">, las </w:t>
      </w:r>
      <w:r w:rsidRPr="00181A4E">
        <w:rPr>
          <w:rFonts w:ascii="Roboto" w:hAnsi="Roboto"/>
          <w:color w:val="000000"/>
          <w:sz w:val="22"/>
          <w:szCs w:val="22"/>
          <w:lang w:val="es-ES"/>
        </w:rPr>
        <w:t xml:space="preserve">bases fueron aprobadas en el Pleno del 9 de noviembre de 2016 y </w:t>
      </w:r>
      <w:r w:rsidRPr="00181A4E">
        <w:rPr>
          <w:rFonts w:ascii="Roboto" w:eastAsia="Times New Roman" w:hAnsi="Roboto" w:cs="Calibri"/>
          <w:color w:val="000000"/>
          <w:sz w:val="22"/>
          <w:szCs w:val="22"/>
          <w:lang w:val="es-ES" w:eastAsia="es-ES" w:bidi="ar-SA"/>
        </w:rPr>
        <w:t xml:space="preserve"> publicadas definitivamente en el BOPT </w:t>
      </w:r>
      <w:proofErr w:type="spellStart"/>
      <w:r w:rsidRPr="00181A4E">
        <w:rPr>
          <w:rFonts w:ascii="Roboto" w:eastAsia="Times New Roman" w:hAnsi="Roboto" w:cs="Calibri"/>
          <w:color w:val="000000"/>
          <w:sz w:val="22"/>
          <w:szCs w:val="22"/>
          <w:lang w:val="es-ES" w:eastAsia="es-ES" w:bidi="ar-SA"/>
        </w:rPr>
        <w:t>num</w:t>
      </w:r>
      <w:proofErr w:type="spellEnd"/>
      <w:r w:rsidRPr="00181A4E">
        <w:rPr>
          <w:rFonts w:ascii="Roboto" w:eastAsia="Times New Roman" w:hAnsi="Roboto" w:cs="Calibri"/>
          <w:color w:val="000000"/>
          <w:sz w:val="22"/>
          <w:szCs w:val="22"/>
          <w:lang w:val="es-ES" w:eastAsia="es-ES" w:bidi="ar-SA"/>
        </w:rPr>
        <w:t>. 221 del 21/11/</w:t>
      </w:r>
      <w:r w:rsidRPr="00181A4E">
        <w:rPr>
          <w:rFonts w:ascii="Roboto" w:eastAsia="Times New Roman" w:hAnsi="Roboto" w:cs="Times New Roman"/>
          <w:color w:val="000000"/>
          <w:sz w:val="22"/>
          <w:szCs w:val="22"/>
          <w:lang w:val="es-ES" w:eastAsia="es-ES" w:bidi="ar-SA"/>
        </w:rPr>
        <w:t xml:space="preserve">2016, realizando la aprobación de su modificación en el Pleno del 28 de enero de 2021 y definitivamente publicadas en el BOPT CVE 2021-02051 de 16 de marzo de 2021 y realizando una nueva modificación aprobada Pleno de 31 de marzo de 2022 y publicadas definitivamente en el BOPT CVE 2022-03883 de 19 de mayo de 2022, y figuran íntegramente transcritas en la </w:t>
      </w:r>
      <w:r w:rsidR="00181A4E" w:rsidRPr="00181A4E">
        <w:rPr>
          <w:rFonts w:ascii="Roboto" w:eastAsia="Times New Roman" w:hAnsi="Roboto" w:cs="Times New Roman"/>
          <w:color w:val="000000"/>
          <w:sz w:val="22"/>
          <w:szCs w:val="22"/>
          <w:lang w:val="es-ES" w:eastAsia="es-ES" w:bidi="ar-SA"/>
        </w:rPr>
        <w:t>página</w:t>
      </w:r>
      <w:r w:rsidRPr="00181A4E">
        <w:rPr>
          <w:rFonts w:ascii="Roboto" w:eastAsia="Times New Roman" w:hAnsi="Roboto" w:cs="Times New Roman"/>
          <w:color w:val="000000"/>
          <w:sz w:val="22"/>
          <w:szCs w:val="22"/>
          <w:lang w:val="es-ES" w:eastAsia="es-ES" w:bidi="ar-SA"/>
        </w:rPr>
        <w:t xml:space="preserve"> web del Ayuntamiento de </w:t>
      </w:r>
      <w:proofErr w:type="spellStart"/>
      <w:r w:rsidRPr="00181A4E">
        <w:rPr>
          <w:rFonts w:ascii="Roboto" w:eastAsia="Times New Roman" w:hAnsi="Roboto" w:cs="Times New Roman"/>
          <w:color w:val="000000"/>
          <w:sz w:val="22"/>
          <w:szCs w:val="22"/>
          <w:lang w:val="es-ES" w:eastAsia="es-ES" w:bidi="ar-SA"/>
        </w:rPr>
        <w:t>Vandellòs</w:t>
      </w:r>
      <w:proofErr w:type="spellEnd"/>
      <w:r w:rsidRPr="00181A4E">
        <w:rPr>
          <w:rFonts w:ascii="Roboto" w:eastAsia="Times New Roman" w:hAnsi="Roboto" w:cs="Times New Roman"/>
          <w:color w:val="000000"/>
          <w:sz w:val="22"/>
          <w:szCs w:val="22"/>
          <w:lang w:val="es-ES" w:eastAsia="es-ES" w:bidi="ar-SA"/>
        </w:rPr>
        <w:t xml:space="preserve"> i l'Hospitalet de </w:t>
      </w:r>
      <w:proofErr w:type="spellStart"/>
      <w:r w:rsidRPr="00181A4E">
        <w:rPr>
          <w:rFonts w:ascii="Roboto" w:eastAsia="Times New Roman" w:hAnsi="Roboto" w:cs="Times New Roman"/>
          <w:color w:val="000000"/>
          <w:sz w:val="22"/>
          <w:szCs w:val="22"/>
          <w:lang w:val="es-ES" w:eastAsia="es-ES" w:bidi="ar-SA"/>
        </w:rPr>
        <w:t>l'Infant</w:t>
      </w:r>
      <w:proofErr w:type="spellEnd"/>
      <w:r w:rsidRPr="00181A4E">
        <w:rPr>
          <w:rFonts w:ascii="Roboto" w:eastAsia="Times New Roman" w:hAnsi="Roboto" w:cs="Times New Roman"/>
          <w:color w:val="000000"/>
          <w:sz w:val="22"/>
          <w:szCs w:val="22"/>
          <w:lang w:val="es-ES" w:eastAsia="es-ES" w:bidi="ar-SA"/>
        </w:rPr>
        <w:t>,  en la sección de Gobierno Abierto y Transparencia: Convocatorias de subvenciones y ayudas.</w:t>
      </w:r>
    </w:p>
    <w:p w14:paraId="6465C95E" w14:textId="77777777" w:rsidR="00367D0E" w:rsidRPr="00181A4E" w:rsidRDefault="00367D0E" w:rsidP="00367D0E">
      <w:pPr>
        <w:shd w:val="clear" w:color="auto" w:fill="FFFFFF"/>
        <w:jc w:val="both"/>
        <w:rPr>
          <w:rFonts w:ascii="Roboto" w:eastAsia="Times New Roman" w:hAnsi="Roboto" w:cs="Times New Roman"/>
          <w:color w:val="000000"/>
          <w:sz w:val="22"/>
          <w:szCs w:val="22"/>
          <w:lang w:val="es-ES" w:eastAsia="es-ES" w:bidi="ar-SA"/>
        </w:rPr>
      </w:pPr>
    </w:p>
    <w:p w14:paraId="24EB45B3" w14:textId="328CF37D" w:rsidR="00367D0E" w:rsidRPr="00181A4E" w:rsidRDefault="00367D0E" w:rsidP="00367D0E">
      <w:pPr>
        <w:shd w:val="clear" w:color="auto" w:fill="FFFFFF"/>
        <w:jc w:val="both"/>
        <w:rPr>
          <w:rFonts w:ascii="Roboto" w:eastAsia="Times New Roman" w:hAnsi="Roboto" w:cs="Times New Roman"/>
          <w:color w:val="000000"/>
          <w:sz w:val="22"/>
          <w:szCs w:val="22"/>
          <w:lang w:val="es-ES" w:eastAsia="es-ES" w:bidi="ar-SA"/>
        </w:rPr>
      </w:pPr>
      <w:r w:rsidRPr="00181A4E">
        <w:rPr>
          <w:rFonts w:ascii="Roboto" w:eastAsia="Times New Roman" w:hAnsi="Roboto" w:cs="Times New Roman"/>
          <w:color w:val="000000"/>
          <w:sz w:val="22"/>
          <w:szCs w:val="22"/>
          <w:lang w:val="es-ES" w:eastAsia="es-ES" w:bidi="ar-SA"/>
        </w:rPr>
        <w:t xml:space="preserve">Estas bases, y su aprobación se enmarca en las nuevas aportaciones económicas de la Generalitat en el marco de la ejecución del Fondo Nucleares, con la finalidad de financiar actuaciones de desarrollo socioeconómico y de transición energética justa de las zonas afectadas por el impacto ambiental de la producción de energía eléctrica nuclear en las centrales nucleares de </w:t>
      </w:r>
      <w:proofErr w:type="spellStart"/>
      <w:r w:rsidRPr="00181A4E">
        <w:rPr>
          <w:rFonts w:ascii="Roboto" w:eastAsia="Times New Roman" w:hAnsi="Roboto" w:cs="Times New Roman"/>
          <w:color w:val="000000"/>
          <w:sz w:val="22"/>
          <w:szCs w:val="22"/>
          <w:lang w:val="es-ES" w:eastAsia="es-ES" w:bidi="ar-SA"/>
        </w:rPr>
        <w:t>Ascó</w:t>
      </w:r>
      <w:proofErr w:type="spellEnd"/>
      <w:r w:rsidRPr="00181A4E">
        <w:rPr>
          <w:rFonts w:ascii="Roboto" w:eastAsia="Times New Roman" w:hAnsi="Roboto" w:cs="Times New Roman"/>
          <w:color w:val="000000"/>
          <w:sz w:val="22"/>
          <w:szCs w:val="22"/>
          <w:lang w:val="es-ES" w:eastAsia="es-ES" w:bidi="ar-SA"/>
        </w:rPr>
        <w:t xml:space="preserve"> y de </w:t>
      </w:r>
      <w:proofErr w:type="spellStart"/>
      <w:r w:rsidRPr="00181A4E">
        <w:rPr>
          <w:rFonts w:ascii="Roboto" w:eastAsia="Times New Roman" w:hAnsi="Roboto" w:cs="Times New Roman"/>
          <w:color w:val="000000"/>
          <w:sz w:val="22"/>
          <w:szCs w:val="22"/>
          <w:lang w:val="es-ES" w:eastAsia="es-ES" w:bidi="ar-SA"/>
        </w:rPr>
        <w:t>Vandellòs</w:t>
      </w:r>
      <w:proofErr w:type="spellEnd"/>
      <w:r w:rsidRPr="00181A4E">
        <w:rPr>
          <w:rFonts w:ascii="Roboto" w:eastAsia="Times New Roman" w:hAnsi="Roboto" w:cs="Times New Roman"/>
          <w:color w:val="000000"/>
          <w:sz w:val="22"/>
          <w:szCs w:val="22"/>
          <w:lang w:val="es-ES" w:eastAsia="es-ES" w:bidi="ar-SA"/>
        </w:rPr>
        <w:t>.</w:t>
      </w:r>
    </w:p>
    <w:p w14:paraId="6593DFE0" w14:textId="77777777" w:rsidR="00367D0E" w:rsidRPr="00181A4E" w:rsidRDefault="00367D0E">
      <w:pPr>
        <w:shd w:val="clear" w:color="auto" w:fill="FFFFFF"/>
        <w:jc w:val="both"/>
        <w:rPr>
          <w:lang w:val="es-ES"/>
        </w:rPr>
      </w:pPr>
    </w:p>
    <w:bookmarkEnd w:id="1"/>
    <w:p w14:paraId="37B4AD71" w14:textId="7B882122" w:rsidR="00D2359A" w:rsidRPr="00181A4E" w:rsidRDefault="00E65C35">
      <w:pPr>
        <w:shd w:val="clear" w:color="auto" w:fill="FFFFFF"/>
        <w:jc w:val="both"/>
        <w:rPr>
          <w:lang w:val="es-ES"/>
        </w:rPr>
      </w:pPr>
      <w:r w:rsidRPr="00181A4E">
        <w:rPr>
          <w:rFonts w:ascii="Roboto" w:eastAsia="Times New Roman" w:hAnsi="Roboto" w:cs="Times New Roman"/>
          <w:sz w:val="22"/>
          <w:szCs w:val="22"/>
          <w:lang w:val="es-ES" w:eastAsia="es-ES" w:bidi="ar-SA"/>
        </w:rPr>
        <w:t>Dado que el crédito presupuestario al que se imputan las subvenciones del presupuesto municipal de gasto del año 2025, por un importe total de 50.000,00 euros, sería:</w:t>
      </w:r>
    </w:p>
    <w:p w14:paraId="296E8FD5" w14:textId="77777777" w:rsidR="00D2359A" w:rsidRPr="00181A4E" w:rsidRDefault="00E65C35">
      <w:pPr>
        <w:shd w:val="clear" w:color="auto" w:fill="FFFFFF"/>
        <w:jc w:val="both"/>
        <w:rPr>
          <w:lang w:val="es-ES"/>
        </w:rPr>
      </w:pPr>
      <w:r w:rsidRPr="00181A4E">
        <w:rPr>
          <w:rFonts w:ascii="Roboto" w:eastAsia="Times New Roman" w:hAnsi="Roboto" w:cs="Calibri"/>
          <w:sz w:val="22"/>
          <w:szCs w:val="22"/>
          <w:lang w:val="es-ES" w:eastAsia="es-ES" w:bidi="ar-SA"/>
        </w:rPr>
        <w:t> </w:t>
      </w:r>
    </w:p>
    <w:p w14:paraId="1190B8AC" w14:textId="444E3511" w:rsidR="00D2359A" w:rsidRPr="00181A4E" w:rsidRDefault="007B1CAF">
      <w:pPr>
        <w:numPr>
          <w:ilvl w:val="0"/>
          <w:numId w:val="1"/>
        </w:numPr>
        <w:spacing w:after="160" w:line="247" w:lineRule="auto"/>
        <w:jc w:val="both"/>
        <w:rPr>
          <w:rFonts w:ascii="Roboto" w:eastAsia="Calibri" w:hAnsi="Roboto" w:cs="Times New Roman"/>
          <w:sz w:val="22"/>
          <w:szCs w:val="22"/>
          <w:lang w:val="es-ES" w:eastAsia="en-US" w:bidi="ar-SA"/>
        </w:rPr>
      </w:pPr>
      <w:r w:rsidRPr="00181A4E">
        <w:rPr>
          <w:rFonts w:ascii="Roboto" w:eastAsia="Calibri" w:hAnsi="Roboto" w:cs="Times New Roman"/>
          <w:sz w:val="22"/>
          <w:szCs w:val="22"/>
          <w:lang w:val="es-ES" w:eastAsia="en-US" w:bidi="ar-SA"/>
        </w:rPr>
        <w:t>2025-22-433-77006 AYUDAS EFICIENCIA ENERGÉTICA 50.000,00 euros</w:t>
      </w:r>
    </w:p>
    <w:p w14:paraId="17E50430" w14:textId="77777777" w:rsidR="00D2359A" w:rsidRPr="00181A4E" w:rsidRDefault="00E65C35">
      <w:pPr>
        <w:shd w:val="clear" w:color="auto" w:fill="FFFFFF"/>
        <w:jc w:val="both"/>
        <w:rPr>
          <w:lang w:val="es-ES"/>
        </w:rPr>
      </w:pPr>
      <w:r w:rsidRPr="00181A4E">
        <w:rPr>
          <w:rFonts w:ascii="Roboto" w:eastAsia="Calibri" w:hAnsi="Roboto" w:cs="Times New Roman"/>
          <w:color w:val="000000"/>
          <w:sz w:val="22"/>
          <w:szCs w:val="22"/>
          <w:lang w:val="es-ES"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47DE75FC" w14:textId="77777777" w:rsidR="00D2359A" w:rsidRPr="00181A4E" w:rsidRDefault="00D2359A">
      <w:pPr>
        <w:shd w:val="clear" w:color="auto" w:fill="FFFFFF"/>
        <w:jc w:val="both"/>
        <w:rPr>
          <w:lang w:val="es-ES"/>
        </w:rPr>
      </w:pPr>
    </w:p>
    <w:p w14:paraId="3C612880" w14:textId="77777777" w:rsidR="00D2359A" w:rsidRPr="00181A4E" w:rsidRDefault="00E65C35">
      <w:pPr>
        <w:shd w:val="clear" w:color="auto" w:fill="FFFFFF"/>
        <w:jc w:val="both"/>
        <w:rPr>
          <w:rFonts w:ascii="Roboto" w:eastAsia="Times New Roman" w:hAnsi="Roboto" w:cs="Times New Roman"/>
          <w:color w:val="000000"/>
          <w:sz w:val="22"/>
          <w:szCs w:val="22"/>
          <w:lang w:val="es-ES" w:eastAsia="es-ES" w:bidi="ar-SA"/>
        </w:rPr>
      </w:pPr>
      <w:r w:rsidRPr="00181A4E">
        <w:rPr>
          <w:rFonts w:ascii="Roboto" w:eastAsia="Times New Roman" w:hAnsi="Roboto" w:cs="Times New Roman"/>
          <w:color w:val="000000"/>
          <w:sz w:val="22"/>
          <w:szCs w:val="22"/>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5AB2AB26" w14:textId="77777777" w:rsidR="009633E6" w:rsidRPr="00181A4E" w:rsidRDefault="009633E6">
      <w:pPr>
        <w:shd w:val="clear" w:color="auto" w:fill="FFFFFF"/>
        <w:jc w:val="both"/>
        <w:rPr>
          <w:lang w:val="es-ES"/>
        </w:rPr>
      </w:pPr>
    </w:p>
    <w:p w14:paraId="765B9C2D"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338356D8" w14:textId="40A4872C"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lastRenderedPageBreak/>
        <w:t>Dado que el régimen de la concesión se trata: concesión directa. Convocatoria abierta.</w:t>
      </w:r>
    </w:p>
    <w:p w14:paraId="50A776E8"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43898556" w14:textId="77777777"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En cuanto a los órganos de instrucción y resolución, son:</w:t>
      </w:r>
    </w:p>
    <w:p w14:paraId="0DCD1308"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0F5FC4C5" w14:textId="77777777"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 Órgano competente para la instrucción del procedimiento: Departamento de Promoción Económica.</w:t>
      </w:r>
    </w:p>
    <w:p w14:paraId="680C6925" w14:textId="77777777"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 Órgano competente para la resolución del procedimiento: Junta de Gobierno Local.</w:t>
      </w:r>
    </w:p>
    <w:p w14:paraId="3F2A9765"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5FFEC732" w14:textId="79E61397" w:rsidR="00D2359A" w:rsidRPr="00181A4E" w:rsidRDefault="00E65C35">
      <w:pPr>
        <w:spacing w:after="160" w:line="247" w:lineRule="auto"/>
        <w:jc w:val="both"/>
        <w:rPr>
          <w:rFonts w:ascii="Roboto" w:eastAsia="Calibri" w:hAnsi="Roboto" w:cs="Times New Roman"/>
          <w:sz w:val="22"/>
          <w:szCs w:val="22"/>
          <w:lang w:val="es-ES" w:eastAsia="en-US" w:bidi="ar-SA"/>
        </w:rPr>
      </w:pPr>
      <w:r w:rsidRPr="00181A4E">
        <w:rPr>
          <w:rFonts w:ascii="Roboto" w:eastAsia="Calibri" w:hAnsi="Roboto" w:cs="Times New Roman"/>
          <w:color w:val="000000"/>
          <w:sz w:val="22"/>
          <w:szCs w:val="22"/>
          <w:lang w:val="es-ES" w:eastAsia="en-US" w:bidi="ar-SA"/>
        </w:rPr>
        <w:t xml:space="preserve">Dado que </w:t>
      </w:r>
      <w:r w:rsidR="00181A4E" w:rsidRPr="00181A4E">
        <w:rPr>
          <w:rFonts w:ascii="Roboto" w:eastAsia="Calibri" w:hAnsi="Roboto" w:cs="Times New Roman"/>
          <w:color w:val="000000"/>
          <w:sz w:val="22"/>
          <w:szCs w:val="22"/>
          <w:lang w:val="es-ES" w:eastAsia="en-US" w:bidi="ar-SA"/>
        </w:rPr>
        <w:t>los plazos de presentación de solicitudes serán</w:t>
      </w:r>
      <w:r w:rsidRPr="00181A4E">
        <w:rPr>
          <w:rFonts w:ascii="Roboto" w:eastAsia="Calibri" w:hAnsi="Roboto" w:cs="Times New Roman"/>
          <w:color w:val="000000"/>
          <w:sz w:val="22"/>
          <w:szCs w:val="22"/>
          <w:lang w:val="es-ES" w:eastAsia="en-US" w:bidi="ar-SA"/>
        </w:rPr>
        <w:t xml:space="preserve">: </w:t>
      </w:r>
      <w:r w:rsidRPr="00181A4E">
        <w:rPr>
          <w:rFonts w:ascii="Roboto" w:eastAsia="Calibri" w:hAnsi="Roboto" w:cs="Times New Roman"/>
          <w:sz w:val="22"/>
          <w:szCs w:val="22"/>
          <w:lang w:val="es-ES" w:eastAsia="en-US" w:bidi="ar-SA"/>
        </w:rPr>
        <w:t>hasta el 30 de septiembre de 2025.</w:t>
      </w:r>
    </w:p>
    <w:p w14:paraId="14482C25" w14:textId="599C4CC0" w:rsidR="001D7953" w:rsidRPr="00181A4E" w:rsidRDefault="001D7953" w:rsidP="001D7953">
      <w:pPr>
        <w:spacing w:before="100" w:beforeAutospacing="1" w:after="100" w:afterAutospacing="1"/>
        <w:jc w:val="both"/>
        <w:rPr>
          <w:lang w:val="es-ES"/>
        </w:rPr>
      </w:pPr>
      <w:bookmarkStart w:id="2" w:name="_Hlk103863629"/>
      <w:r w:rsidRPr="00181A4E">
        <w:rPr>
          <w:rFonts w:ascii="Roboto" w:eastAsia="Calibri" w:hAnsi="Roboto" w:cs="Times New Roman"/>
          <w:color w:val="000000"/>
          <w:sz w:val="22"/>
          <w:szCs w:val="22"/>
          <w:lang w:val="es-ES" w:eastAsia="en-US" w:bidi="ar-SA"/>
        </w:rPr>
        <w:t>Dado la naturaleza de la convocatoria es del 2025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2FD25272" w14:textId="1C6D847D" w:rsidR="001D7953" w:rsidRPr="00181A4E" w:rsidRDefault="001D7953" w:rsidP="001D7953">
      <w:pPr>
        <w:spacing w:before="100" w:beforeAutospacing="1" w:after="100" w:afterAutospacing="1"/>
        <w:jc w:val="both"/>
        <w:rPr>
          <w:rFonts w:ascii="Roboto" w:eastAsia="Calibri" w:hAnsi="Roboto" w:cs="Times New Roman"/>
          <w:color w:val="000000"/>
          <w:sz w:val="22"/>
          <w:szCs w:val="22"/>
          <w:lang w:val="es-ES" w:eastAsia="en-US" w:bidi="ar-SA"/>
        </w:rPr>
      </w:pPr>
      <w:r w:rsidRPr="00181A4E">
        <w:rPr>
          <w:rFonts w:ascii="Roboto" w:eastAsia="Calibri" w:hAnsi="Roboto" w:cs="Times New Roman"/>
          <w:color w:val="000000"/>
          <w:sz w:val="22"/>
          <w:szCs w:val="22"/>
          <w:lang w:val="es-ES" w:eastAsia="en-US" w:bidi="ar-SA"/>
        </w:rPr>
        <w:t>La justificación de la toda la documentación se presentará dentro del periodo 2025.</w:t>
      </w:r>
    </w:p>
    <w:p w14:paraId="6B18DAF1" w14:textId="6689CC93" w:rsidR="00C84D5E" w:rsidRPr="00181A4E" w:rsidRDefault="00C84D5E" w:rsidP="00C84D5E">
      <w:pPr>
        <w:spacing w:before="100" w:beforeAutospacing="1" w:after="100" w:afterAutospacing="1"/>
        <w:jc w:val="both"/>
        <w:rPr>
          <w:rFonts w:ascii="Roboto" w:eastAsia="Calibri" w:hAnsi="Roboto" w:cs="Times New Roman"/>
          <w:color w:val="000000"/>
          <w:sz w:val="22"/>
          <w:szCs w:val="22"/>
          <w:lang w:val="es-ES" w:eastAsia="en-US" w:bidi="ar-SA"/>
        </w:rPr>
      </w:pPr>
      <w:r w:rsidRPr="00181A4E">
        <w:rPr>
          <w:rFonts w:ascii="Roboto" w:eastAsia="Calibri" w:hAnsi="Roboto" w:cs="Times New Roman"/>
          <w:color w:val="000000"/>
          <w:sz w:val="22"/>
          <w:szCs w:val="22"/>
          <w:lang w:val="es-ES" w:eastAsia="en-US" w:bidi="ar-SA"/>
        </w:rPr>
        <w:t>Las subvenciones concedidas al amparo de esta convocatoria, deberán destinarse a financiar las inversiones realizadas a lo largo del proceso comprendido entre el 1 de octubre de 2024 y el 30 de septiembre de 2025.</w:t>
      </w:r>
    </w:p>
    <w:p w14:paraId="32B1B270" w14:textId="77777777" w:rsidR="001D7953" w:rsidRPr="00181A4E" w:rsidRDefault="001D7953" w:rsidP="001D7953">
      <w:pPr>
        <w:spacing w:before="100" w:beforeAutospacing="1" w:after="100" w:afterAutospacing="1"/>
        <w:jc w:val="both"/>
        <w:rPr>
          <w:rFonts w:ascii="Roboto" w:hAnsi="Roboto"/>
          <w:color w:val="000000"/>
          <w:sz w:val="22"/>
          <w:szCs w:val="22"/>
          <w:lang w:val="es-ES"/>
        </w:rPr>
      </w:pPr>
      <w:r w:rsidRPr="00181A4E">
        <w:rPr>
          <w:rFonts w:ascii="Roboto" w:hAnsi="Roboto"/>
          <w:color w:val="000000"/>
          <w:sz w:val="22"/>
          <w:szCs w:val="22"/>
          <w:lang w:val="es-ES"/>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bookmarkEnd w:id="2"/>
    <w:p w14:paraId="58229649" w14:textId="77777777"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Dado que la forma de presentación de las solicitudes será: electrónicamente, o bien presencialmente en las oficinas municipales de atención al ciudadano.</w:t>
      </w:r>
    </w:p>
    <w:p w14:paraId="41EC644F"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24D0F2DB" w14:textId="0C2BE1FC"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 xml:space="preserve">En cuanto al plazo de resolución y notificación: 6 meses desde la publicación del anuncio de la convocatoria en la BDNS y en el Boletín Oficial </w:t>
      </w:r>
      <w:r w:rsidR="00181A4E" w:rsidRPr="00181A4E">
        <w:rPr>
          <w:rFonts w:ascii="Roboto" w:eastAsia="Times New Roman" w:hAnsi="Roboto" w:cs="Times New Roman"/>
          <w:color w:val="000000"/>
          <w:sz w:val="22"/>
          <w:szCs w:val="22"/>
          <w:lang w:val="es-ES" w:eastAsia="es-ES" w:bidi="ar-SA"/>
        </w:rPr>
        <w:t>correspondiente.</w:t>
      </w:r>
    </w:p>
    <w:p w14:paraId="6632231F" w14:textId="77777777" w:rsidR="009F142B" w:rsidRPr="00181A4E" w:rsidRDefault="009F142B">
      <w:pPr>
        <w:shd w:val="clear" w:color="auto" w:fill="FFFFFF"/>
        <w:jc w:val="both"/>
        <w:rPr>
          <w:rFonts w:ascii="Roboto" w:eastAsia="Times New Roman" w:hAnsi="Roboto" w:cs="Times New Roman"/>
          <w:color w:val="000000"/>
          <w:sz w:val="22"/>
          <w:szCs w:val="22"/>
          <w:lang w:val="es-ES" w:eastAsia="es-ES" w:bidi="ar-SA"/>
        </w:rPr>
      </w:pPr>
    </w:p>
    <w:p w14:paraId="7F019252" w14:textId="759EBFD4"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Medio de notificación de la resolución: publicación en la sede electrónica.</w:t>
      </w:r>
    </w:p>
    <w:p w14:paraId="69FE3825" w14:textId="77777777" w:rsidR="009F142B" w:rsidRPr="00181A4E" w:rsidRDefault="009F142B">
      <w:pPr>
        <w:shd w:val="clear" w:color="auto" w:fill="FFFFFF"/>
        <w:jc w:val="both"/>
        <w:rPr>
          <w:rFonts w:ascii="Roboto" w:eastAsia="Times New Roman" w:hAnsi="Roboto" w:cs="Times New Roman"/>
          <w:color w:val="000000"/>
          <w:sz w:val="22"/>
          <w:szCs w:val="22"/>
          <w:lang w:val="es-ES" w:eastAsia="es-ES" w:bidi="ar-SA"/>
        </w:rPr>
      </w:pPr>
    </w:p>
    <w:p w14:paraId="7A576107" w14:textId="2C7A46E3"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Régimen de aceptación: tácita, si no se manifiesta lo contrario en el plazo de un mes desde la notificación de la resolución.</w:t>
      </w:r>
    </w:p>
    <w:p w14:paraId="6108C787" w14:textId="77777777" w:rsidR="009F142B" w:rsidRPr="00181A4E" w:rsidRDefault="009F142B">
      <w:pPr>
        <w:shd w:val="clear" w:color="auto" w:fill="FFFFFF"/>
        <w:jc w:val="both"/>
        <w:rPr>
          <w:rFonts w:ascii="Roboto" w:eastAsia="Times New Roman" w:hAnsi="Roboto" w:cs="Times New Roman"/>
          <w:color w:val="000000"/>
          <w:sz w:val="22"/>
          <w:szCs w:val="22"/>
          <w:lang w:val="es-ES" w:eastAsia="es-ES" w:bidi="ar-SA"/>
        </w:rPr>
      </w:pPr>
    </w:p>
    <w:p w14:paraId="05323285" w14:textId="55619362" w:rsidR="00D2359A" w:rsidRPr="00181A4E" w:rsidRDefault="00E65C35">
      <w:pPr>
        <w:shd w:val="clear" w:color="auto" w:fill="FFFFFF"/>
        <w:jc w:val="both"/>
        <w:rPr>
          <w:rFonts w:ascii="Roboto" w:eastAsia="Times New Roman" w:hAnsi="Roboto" w:cs="Times New Roman"/>
          <w:color w:val="000000"/>
          <w:sz w:val="22"/>
          <w:szCs w:val="22"/>
          <w:lang w:val="es-ES" w:eastAsia="es-ES" w:bidi="ar-SA"/>
        </w:rPr>
      </w:pPr>
      <w:r w:rsidRPr="00181A4E">
        <w:rPr>
          <w:rFonts w:ascii="Roboto" w:eastAsia="Times New Roman" w:hAnsi="Roboto" w:cs="Times New Roman"/>
          <w:color w:val="000000"/>
          <w:sz w:val="22"/>
          <w:szCs w:val="22"/>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4ADFCD7D" w14:textId="77777777" w:rsidR="009F142B" w:rsidRPr="00181A4E" w:rsidRDefault="009F142B">
      <w:pPr>
        <w:shd w:val="clear" w:color="auto" w:fill="FFFFFF"/>
        <w:jc w:val="both"/>
        <w:rPr>
          <w:rFonts w:ascii="Roboto" w:eastAsia="Times New Roman" w:hAnsi="Roboto" w:cs="Times New Roman"/>
          <w:color w:val="000000"/>
          <w:sz w:val="22"/>
          <w:szCs w:val="22"/>
          <w:lang w:val="es-ES" w:eastAsia="es-ES" w:bidi="ar-SA"/>
        </w:rPr>
      </w:pPr>
    </w:p>
    <w:p w14:paraId="71C8DE39" w14:textId="1B5FF251"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lastRenderedPageBreak/>
        <w:t>Dado que las resoluciones dictadas en ejecución de la convocatoria agotan la vía administrativa.</w:t>
      </w:r>
    </w:p>
    <w:p w14:paraId="1E7C0AE1" w14:textId="77777777" w:rsidR="009F142B" w:rsidRPr="00181A4E" w:rsidRDefault="009F142B">
      <w:pPr>
        <w:shd w:val="clear" w:color="auto" w:fill="FFFFFF"/>
        <w:jc w:val="both"/>
        <w:rPr>
          <w:rFonts w:ascii="Roboto" w:eastAsia="Times New Roman" w:hAnsi="Roboto" w:cs="Times New Roman"/>
          <w:color w:val="000000"/>
          <w:sz w:val="22"/>
          <w:szCs w:val="22"/>
          <w:lang w:val="es-ES" w:eastAsia="es-ES" w:bidi="ar-SA"/>
        </w:rPr>
      </w:pPr>
    </w:p>
    <w:p w14:paraId="42021C9B" w14:textId="7C25C0B6"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 xml:space="preserve">Régimen de recursos contra los actos administrativos dictados en ejecución de la </w:t>
      </w:r>
      <w:r w:rsidR="00181A4E" w:rsidRPr="00181A4E">
        <w:rPr>
          <w:rFonts w:ascii="Roboto" w:eastAsia="Times New Roman" w:hAnsi="Roboto" w:cs="Times New Roman"/>
          <w:color w:val="000000"/>
          <w:sz w:val="22"/>
          <w:szCs w:val="22"/>
          <w:lang w:val="es-ES" w:eastAsia="es-ES" w:bidi="ar-SA"/>
        </w:rPr>
        <w:t>convocatoria:</w:t>
      </w:r>
      <w:r w:rsidRPr="00181A4E">
        <w:rPr>
          <w:rFonts w:ascii="Roboto" w:eastAsia="Times New Roman" w:hAnsi="Roboto" w:cs="Times New Roman"/>
          <w:color w:val="000000"/>
          <w:sz w:val="22"/>
          <w:szCs w:val="22"/>
          <w:lang w:val="es-ES" w:eastAsia="es-ES" w:bidi="ar-SA"/>
        </w:rPr>
        <w:t xml:space="preserve">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66102F5D"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15F5E073" w14:textId="77777777"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14B05134" w14:textId="77777777" w:rsidR="00D2359A" w:rsidRPr="00181A4E" w:rsidRDefault="00E65C35">
      <w:pPr>
        <w:shd w:val="clear" w:color="auto" w:fill="FFFFFF"/>
        <w:jc w:val="both"/>
        <w:rPr>
          <w:lang w:val="es-ES"/>
        </w:rPr>
      </w:pPr>
      <w:r w:rsidRPr="00181A4E">
        <w:rPr>
          <w:rFonts w:ascii="Roboto" w:eastAsia="Times New Roman" w:hAnsi="Roboto" w:cs="Calibri"/>
          <w:color w:val="000000"/>
          <w:sz w:val="22"/>
          <w:szCs w:val="22"/>
          <w:lang w:val="es-ES" w:eastAsia="es-ES" w:bidi="ar-SA"/>
        </w:rPr>
        <w:t> </w:t>
      </w:r>
    </w:p>
    <w:p w14:paraId="4B27FEEC" w14:textId="77777777" w:rsidR="00D2359A" w:rsidRPr="00181A4E" w:rsidRDefault="00E65C35">
      <w:pPr>
        <w:shd w:val="clear" w:color="auto" w:fill="FFFFFF"/>
        <w:jc w:val="both"/>
        <w:rPr>
          <w:lang w:val="es-ES"/>
        </w:rPr>
      </w:pPr>
      <w:r w:rsidRPr="00181A4E">
        <w:rPr>
          <w:rFonts w:ascii="Roboto" w:eastAsia="Times New Roman" w:hAnsi="Roboto" w:cs="Times New Roman"/>
          <w:color w:val="000000"/>
          <w:sz w:val="22"/>
          <w:szCs w:val="22"/>
          <w:lang w:val="es-ES" w:eastAsia="es-ES" w:bidi="ar-SA"/>
        </w:rPr>
        <w:t xml:space="preserve">Considerando lo dispuesto en el artículo 17.3 b y 20.8 </w:t>
      </w:r>
      <w:proofErr w:type="gramStart"/>
      <w:r w:rsidRPr="00181A4E">
        <w:rPr>
          <w:rFonts w:ascii="Roboto" w:eastAsia="Times New Roman" w:hAnsi="Roboto" w:cs="Times New Roman"/>
          <w:color w:val="000000"/>
          <w:sz w:val="22"/>
          <w:szCs w:val="22"/>
          <w:lang w:val="es-ES" w:eastAsia="es-ES" w:bidi="ar-SA"/>
        </w:rPr>
        <w:t>a )</w:t>
      </w:r>
      <w:proofErr w:type="gramEnd"/>
      <w:r w:rsidRPr="00181A4E">
        <w:rPr>
          <w:rFonts w:ascii="Roboto" w:eastAsia="Times New Roman" w:hAnsi="Roboto" w:cs="Times New Roman"/>
          <w:color w:val="000000"/>
          <w:sz w:val="22"/>
          <w:szCs w:val="22"/>
          <w:lang w:val="es-ES" w:eastAsia="es-ES" w:bidi="ar-SA"/>
        </w:rPr>
        <w:t xml:space="preserve"> de la Ley 38 /2003, de 17 de noviembre, General de Subvenciones.</w:t>
      </w:r>
    </w:p>
    <w:p w14:paraId="586B8511" w14:textId="77777777" w:rsidR="00D2359A" w:rsidRPr="00181A4E" w:rsidRDefault="00D2359A">
      <w:pPr>
        <w:shd w:val="clear" w:color="auto" w:fill="FFFFFF"/>
        <w:jc w:val="both"/>
        <w:rPr>
          <w:lang w:val="es-ES"/>
        </w:rPr>
      </w:pPr>
    </w:p>
    <w:bookmarkEnd w:id="0"/>
    <w:p w14:paraId="7D96CD11" w14:textId="07D7F5B3" w:rsidR="00D2359A" w:rsidRPr="00181A4E" w:rsidRDefault="00D2359A">
      <w:pPr>
        <w:jc w:val="both"/>
        <w:rPr>
          <w:rFonts w:ascii="Roboto" w:hAnsi="Roboto"/>
          <w:color w:val="000000"/>
          <w:sz w:val="22"/>
          <w:szCs w:val="22"/>
          <w:lang w:val="es-ES"/>
        </w:rPr>
      </w:pPr>
    </w:p>
    <w:sectPr w:rsidR="00D2359A" w:rsidRPr="00181A4E" w:rsidSect="00520DBE">
      <w:headerReference w:type="default" r:id="rId7"/>
      <w:footerReference w:type="default" r:id="rId8"/>
      <w:pgSz w:w="11906" w:h="16838"/>
      <w:pgMar w:top="2267" w:right="1274" w:bottom="1693" w:left="1701" w:header="283"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6D2FD" w14:textId="77777777" w:rsidR="00D83127" w:rsidRDefault="00D83127">
      <w:r>
        <w:separator/>
      </w:r>
    </w:p>
  </w:endnote>
  <w:endnote w:type="continuationSeparator" w:id="0">
    <w:p w14:paraId="46E29A0C" w14:textId="77777777" w:rsidR="00D83127" w:rsidRDefault="00D83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8959C" w14:textId="77777777" w:rsidR="00C84D5E" w:rsidRDefault="00E65C35">
    <w:pPr>
      <w:pStyle w:val="Piedepgina"/>
    </w:pPr>
    <w:r>
      <w:rPr>
        <w:noProof/>
      </w:rPr>
      <w:drawing>
        <wp:anchor distT="0" distB="0" distL="114300" distR="114300" simplePos="0" relativeHeight="251661312" behindDoc="0" locked="0" layoutInCell="1" allowOverlap="1" wp14:anchorId="4435FCC7" wp14:editId="662F313D">
          <wp:simplePos x="0" y="0"/>
          <wp:positionH relativeFrom="column">
            <wp:align>center</wp:align>
          </wp:positionH>
          <wp:positionV relativeFrom="paragraph">
            <wp:posOffset>720</wp:posOffset>
          </wp:positionV>
          <wp:extent cx="5400000" cy="723959"/>
          <wp:effectExtent l="0" t="0" r="0" b="0"/>
          <wp:wrapSquare wrapText="bothSides"/>
          <wp:docPr id="1268758850" name="Imagen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400000" cy="723959"/>
                  </a:xfrm>
                  <a:prstGeom prst="rect">
                    <a:avLst/>
                  </a:prstGeom>
                  <a:noFill/>
                  <a:ln>
                    <a:noFill/>
                    <a:prstDash/>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A0DEF" w14:textId="77777777" w:rsidR="00D83127" w:rsidRDefault="00D83127">
      <w:r>
        <w:rPr>
          <w:color w:val="000000"/>
        </w:rPr>
        <w:separator/>
      </w:r>
    </w:p>
  </w:footnote>
  <w:footnote w:type="continuationSeparator" w:id="0">
    <w:p w14:paraId="46E51F32" w14:textId="77777777" w:rsidR="00D83127" w:rsidRDefault="00D83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D6A04" w14:textId="77777777" w:rsidR="00C84D5E" w:rsidRDefault="00E65C35">
    <w:pPr>
      <w:pStyle w:val="Encabezado"/>
    </w:pPr>
    <w:r>
      <w:rPr>
        <w:noProof/>
      </w:rPr>
      <w:drawing>
        <wp:anchor distT="0" distB="0" distL="114300" distR="114300" simplePos="0" relativeHeight="251659264" behindDoc="0" locked="0" layoutInCell="1" allowOverlap="1" wp14:anchorId="42E0B9B1" wp14:editId="42409F8F">
          <wp:simplePos x="0" y="0"/>
          <wp:positionH relativeFrom="column">
            <wp:posOffset>0</wp:posOffset>
          </wp:positionH>
          <wp:positionV relativeFrom="paragraph">
            <wp:posOffset>270000</wp:posOffset>
          </wp:positionV>
          <wp:extent cx="2700000" cy="763200"/>
          <wp:effectExtent l="0" t="0" r="5100" b="0"/>
          <wp:wrapSquare wrapText="bothSides"/>
          <wp:docPr id="728101864" name="Imagen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2700000" cy="763200"/>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F3D56"/>
    <w:multiLevelType w:val="multilevel"/>
    <w:tmpl w:val="BBDEA2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6664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59A"/>
    <w:rsid w:val="001251F0"/>
    <w:rsid w:val="00181A4E"/>
    <w:rsid w:val="001D7953"/>
    <w:rsid w:val="00352FB6"/>
    <w:rsid w:val="00367D0E"/>
    <w:rsid w:val="0038772C"/>
    <w:rsid w:val="0042737E"/>
    <w:rsid w:val="00431377"/>
    <w:rsid w:val="00504BFF"/>
    <w:rsid w:val="00520DBE"/>
    <w:rsid w:val="00642F0F"/>
    <w:rsid w:val="00645AD3"/>
    <w:rsid w:val="00667437"/>
    <w:rsid w:val="006A186C"/>
    <w:rsid w:val="006C63B6"/>
    <w:rsid w:val="006C7B53"/>
    <w:rsid w:val="006D142F"/>
    <w:rsid w:val="00737581"/>
    <w:rsid w:val="007B1CAF"/>
    <w:rsid w:val="00861736"/>
    <w:rsid w:val="00874D5E"/>
    <w:rsid w:val="009345A6"/>
    <w:rsid w:val="009633E6"/>
    <w:rsid w:val="00986195"/>
    <w:rsid w:val="009F142B"/>
    <w:rsid w:val="00A2630E"/>
    <w:rsid w:val="00A31CAA"/>
    <w:rsid w:val="00A3649D"/>
    <w:rsid w:val="00A72426"/>
    <w:rsid w:val="00AA77A0"/>
    <w:rsid w:val="00B20850"/>
    <w:rsid w:val="00B4463B"/>
    <w:rsid w:val="00B6542C"/>
    <w:rsid w:val="00B741F8"/>
    <w:rsid w:val="00B9153A"/>
    <w:rsid w:val="00B93F53"/>
    <w:rsid w:val="00BA3075"/>
    <w:rsid w:val="00BD6E2A"/>
    <w:rsid w:val="00C84D5E"/>
    <w:rsid w:val="00CD1233"/>
    <w:rsid w:val="00D2359A"/>
    <w:rsid w:val="00D377A8"/>
    <w:rsid w:val="00D83127"/>
    <w:rsid w:val="00DA6F8A"/>
    <w:rsid w:val="00E65C35"/>
    <w:rsid w:val="00EE3494"/>
    <w:rsid w:val="00EE5E7A"/>
    <w:rsid w:val="00F17E46"/>
    <w:rsid w:val="00F37C84"/>
    <w:rsid w:val="00FA3731"/>
    <w:rsid w:val="00FA3B2A"/>
    <w:rsid w:val="00FC41BD"/>
    <w:rsid w:val="00FE24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8ABA1"/>
  <w15:docId w15:val="{1AB51ADB-8649-4577-B7D5-398FBF4F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uppressLineNumbers/>
      <w:spacing w:before="120" w:after="120"/>
    </w:pPr>
    <w:rPr>
      <w:i/>
      <w:iCs/>
    </w:rPr>
  </w:style>
  <w:style w:type="paragraph" w:customStyle="1" w:styleId="Index">
    <w:name w:val="Index"/>
    <w:basedOn w:val="Normal"/>
    <w:pPr>
      <w:suppressLineNumbers/>
    </w:pPr>
  </w:style>
  <w:style w:type="paragraph" w:styleId="Encabezado">
    <w:name w:val="header"/>
    <w:basedOn w:val="Standard"/>
    <w:pPr>
      <w:suppressLineNumbers/>
      <w:tabs>
        <w:tab w:val="center" w:pos="4819"/>
        <w:tab w:val="right" w:pos="9638"/>
      </w:tabs>
    </w:pPr>
  </w:style>
  <w:style w:type="paragraph" w:styleId="Piedepgina">
    <w:name w:val="footer"/>
    <w:basedOn w:val="Normal"/>
    <w:pPr>
      <w:suppressLineNumbers/>
      <w:tabs>
        <w:tab w:val="center" w:pos="4252"/>
        <w:tab w:val="right" w:pos="8504"/>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NumberingSymbols">
    <w:name w:val="Numbering Symbols"/>
  </w:style>
  <w:style w:type="paragraph" w:styleId="NormalWeb">
    <w:name w:val="Normal (Web)"/>
    <w:basedOn w:val="Normal"/>
    <w:uiPriority w:val="99"/>
    <w:unhideWhenUsed/>
    <w:rsid w:val="00D377A8"/>
    <w:pPr>
      <w:suppressAutoHyphens w:val="0"/>
      <w:autoSpaceDN/>
      <w:spacing w:before="100" w:beforeAutospacing="1" w:after="142" w:line="276" w:lineRule="auto"/>
      <w:textAlignment w:val="auto"/>
    </w:pPr>
    <w:rPr>
      <w:rFonts w:ascii="Times New Roman" w:eastAsia="Times New Roman" w:hAnsi="Times New Roman" w:cs="Times New Roman"/>
      <w:lang w:val="es-ES" w:eastAsia="es-ES"/>
    </w:rPr>
  </w:style>
  <w:style w:type="character" w:styleId="Textodelmarcadordeposicin">
    <w:name w:val="Placeholder Text"/>
    <w:basedOn w:val="Fuentedeprrafopredeter"/>
    <w:uiPriority w:val="99"/>
    <w:semiHidden/>
    <w:rsid w:val="00181A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6561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954</Words>
  <Characters>5442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cp:lastPrinted>2024-02-19T08:38:00Z</cp:lastPrinted>
  <dcterms:created xsi:type="dcterms:W3CDTF">2018-01-19T09:35:00Z</dcterms:created>
  <dcterms:modified xsi:type="dcterms:W3CDTF">2025-01-29T13:58:00Z</dcterms:modified>
</cp:coreProperties>
</file>