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jc w:val="both"/>
        <w:rPr>
          <w:rFonts w:ascii="Roboto" w:hAnsi="Roboto"/>
          <w:b/>
          <w:b/>
          <w:bCs/>
          <w:shd w:fill="auto" w:val="clear"/>
        </w:rPr>
      </w:pPr>
      <w:r>
        <w:rPr>
          <w:rFonts w:ascii="Roboto" w:hAnsi="Roboto"/>
          <w:b/>
          <w:bCs/>
          <w:shd w:fill="auto" w:val="clear"/>
        </w:rPr>
      </w:r>
    </w:p>
    <w:p>
      <w:pPr>
        <w:pStyle w:val="Normal"/>
        <w:shd w:val="clear" w:fill="FFFFFF"/>
        <w:jc w:val="both"/>
        <w:rPr>
          <w:shd w:fill="auto" w:val="clear"/>
        </w:rPr>
      </w:pPr>
      <w:r>
        <w:rPr>
          <w:rFonts w:ascii="Roboto" w:hAnsi="Roboto"/>
          <w:b/>
          <w:bCs/>
          <w:shd w:fill="auto" w:val="clear"/>
        </w:rPr>
        <w:t>CONVOCATÒRIA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rFonts w:ascii="Roboto" w:hAnsi="Roboto" w:eastAsia="SimSun" w:cs="Arial Unicode MS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</w:pPr>
      <w:r>
        <w:rPr>
          <w:rFonts w:eastAsia="SimSun" w:cs="Arial Unicode MS" w:ascii="Roboto" w:hAnsi="Roboto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</w:r>
    </w:p>
    <w:p>
      <w:pPr>
        <w:pStyle w:val="Normal"/>
        <w:shd w:val="clear" w:fill="FFFFFF"/>
        <w:jc w:val="both"/>
        <w:rPr>
          <w:rFonts w:ascii="Roboto" w:hAnsi="Roboto" w:eastAsia="SimSun" w:cs="Arial Unicode MS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</w:pPr>
      <w:r>
        <w:rPr>
          <w:rFonts w:eastAsia="SimSun" w:cs="Arial Unicode MS" w:ascii="Roboto" w:hAnsi="Roboto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</w:r>
    </w:p>
    <w:p>
      <w:pPr>
        <w:pStyle w:val="Normal"/>
        <w:shd w:val="clear" w:fill="FFFFFF"/>
        <w:jc w:val="both"/>
        <w:rPr>
          <w:rFonts w:ascii="Roboto" w:hAnsi="Roboto" w:eastAsia="SimSun" w:cs="Arial Unicode MS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</w:pPr>
      <w:r>
        <w:rPr>
          <w:rFonts w:eastAsia="SimSun" w:cs="Arial Unicode MS" w:ascii="Roboto" w:hAnsi="Roboto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  <w:t>Subvencions econòmiques a esportistes individuals, considerants d’elit residents al municipi de Vandellòs i l’Hospitalet de l’Infant.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shd w:fill="auto" w:val="clear"/>
        </w:rPr>
      </w:pPr>
      <w:r>
        <w:rPr>
          <w:rFonts w:ascii="Roboto" w:hAnsi="Roboto"/>
          <w:i/>
          <w:iCs/>
          <w:shd w:fill="auto" w:val="clear"/>
        </w:rPr>
        <w:t>Règim específic de la convocatòria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shd w:fill="auto" w:val="clear"/>
        </w:rPr>
      </w:pPr>
      <w:r>
        <w:rPr>
          <w:rFonts w:ascii="Roboto" w:hAnsi="Roboto"/>
          <w:shd w:fill="auto" w:val="clear"/>
        </w:rPr>
        <w:t>R</w:t>
      </w:r>
      <w:r>
        <w:rPr>
          <w:rFonts w:eastAsia="SimSun" w:cs="Arial Unicode MS" w:ascii="Roboto" w:hAnsi="Roboto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  <w:t xml:space="preserve">ègim específic de la convocatòria: bases de subvencions econòmiques a esportistes individuals, considerants d’elit residents al municipi de Vandellòs i l’Hospitalet de l’Infant, publicades </w:t>
      </w:r>
      <w:r>
        <w:rPr>
          <w:rFonts w:eastAsia="Times New Roman" w:cs="Arial" w:ascii="Arial" w:hAnsi="Arial" w:cstheme="minorHAns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es-ES" w:bidi="ar-SA"/>
        </w:rPr>
        <w:t>al BOPT núm. 06227 de 18 de juliol de 2024</w:t>
      </w:r>
      <w:r>
        <w:rPr>
          <w:rFonts w:eastAsia="SimSun" w:cs="Arial Unicode MS" w:ascii="Roboto" w:hAnsi="Roboto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  <w:t>,  i figuren íntegrament transcrites a la pàgina web de l'Ajuntament de Vandellòs i l’Hospitalet de l’Infant, en la secció de Govern Obert i Transparència: Convocatòries de subvencions i ajuts.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shd w:fill="auto" w:val="clear"/>
        </w:rPr>
      </w:pPr>
      <w:r>
        <w:rPr>
          <w:rFonts w:ascii="Roboto" w:hAnsi="Roboto"/>
          <w:i/>
          <w:iCs/>
          <w:shd w:fill="auto" w:val="clear"/>
        </w:rPr>
        <w:t>Crèdit pressupostari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shd w:fill="auto" w:val="clear"/>
        </w:rPr>
      </w:pPr>
      <w:r>
        <w:rPr>
          <w:rFonts w:ascii="Roboto" w:hAnsi="Roboto"/>
          <w:shd w:fill="auto" w:val="clear"/>
        </w:rPr>
        <w:t>Crèdit pressupostari al qual s’imputen les subvencions del pressupost municipal de despesa de l’any 2025, per un i</w:t>
      </w:r>
      <w:r>
        <w:rPr>
          <w:rFonts w:ascii="Roboto" w:hAnsi="Roboto"/>
          <w:sz w:val="24"/>
          <w:szCs w:val="24"/>
          <w:shd w:fill="auto" w:val="clear"/>
        </w:rPr>
        <w:t xml:space="preserve">mport total de </w:t>
      </w:r>
      <w:r>
        <w:rPr>
          <w:rFonts w:eastAsia="SimSun" w:cs="Arial Unicode MS" w:ascii="Roboto" w:hAnsi="Roboto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zh-CN" w:bidi="hi-IN"/>
        </w:rPr>
        <w:t>8</w:t>
      </w:r>
      <w:r>
        <w:rPr>
          <w:rFonts w:ascii="Roboto" w:hAnsi="Roboto"/>
          <w:sz w:val="24"/>
          <w:szCs w:val="24"/>
          <w:shd w:fill="auto" w:val="clear"/>
        </w:rPr>
        <w:t xml:space="preserve">.000,00 euros a càrrec de l’aplicació pressupostària </w:t>
      </w:r>
      <w:r>
        <w:rPr>
          <w:rFonts w:ascii="Roboto" w:hAnsi="Roboto"/>
          <w:color w:val="000000"/>
          <w:sz w:val="24"/>
          <w:szCs w:val="24"/>
          <w:shd w:fill="auto" w:val="clear"/>
        </w:rPr>
        <w:t>13 341 48020</w:t>
      </w:r>
      <w:r>
        <w:rPr>
          <w:rFonts w:ascii="Roboto" w:hAnsi="Roboto"/>
          <w:sz w:val="24"/>
          <w:szCs w:val="24"/>
          <w:shd w:fill="auto" w:val="clear"/>
        </w:rPr>
        <w:t xml:space="preserve"> </w:t>
      </w:r>
      <w:r>
        <w:rPr>
          <w:rFonts w:eastAsia="Times New Roman" w:cs="Arial" w:ascii="Roboto" w:hAnsi="Roboto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24"/>
          <w:szCs w:val="24"/>
          <w:u w:val="none"/>
          <w:shd w:fill="auto" w:val="clear"/>
          <w:lang w:val="ca-ES" w:eastAsia="es-ES" w:bidi="ar-SA"/>
        </w:rPr>
        <w:t xml:space="preserve"> Aportacions e</w:t>
      </w:r>
      <w:r>
        <w:rPr>
          <w:rFonts w:eastAsia="Times New Roman" w:cs="Arial" w:ascii="Roboto" w:hAnsi="Roboto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ca-ES" w:eastAsia="es-ES" w:bidi="ar-SA"/>
        </w:rPr>
        <w:t>sportistes individuals</w:t>
      </w:r>
      <w:r>
        <w:rPr>
          <w:rFonts w:ascii="Roboto" w:hAnsi="Roboto"/>
          <w:sz w:val="24"/>
          <w:szCs w:val="24"/>
          <w:shd w:fill="auto" w:val="clear"/>
        </w:rPr>
        <w:t>.</w:t>
      </w:r>
    </w:p>
    <w:p>
      <w:pPr>
        <w:pStyle w:val="Normal"/>
        <w:shd w:val="clear" w:fill="FFFFFF"/>
        <w:jc w:val="both"/>
        <w:rPr>
          <w:rFonts w:ascii="Roboto" w:hAnsi="Roboto"/>
          <w:shd w:fill="auto" w:val="clear"/>
        </w:rPr>
      </w:pPr>
      <w:r>
        <w:rPr>
          <w:rFonts w:ascii="Roboto" w:hAnsi="Roboto"/>
          <w:shd w:fill="auto" w:val="clear"/>
        </w:rPr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>
          <w:rFonts w:ascii="Roboto" w:hAnsi="Roboto"/>
          <w:i/>
          <w:iCs/>
        </w:rPr>
        <w:t>Objecte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  <w:t>L’objecte, les condicions i la finalitat de la concessió de subvencions convocades, els requisits per sol·licitar-les, els documents i informacions que s’han d’adjuntar a la sol·licitud, així com els criteris de valoració i repartiment consten a les bases específiques reguladores de la convocatòria.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/>
      </w:pPr>
      <w:r>
        <w:rPr>
          <w:rStyle w:val="Fuentedeprrafopredeter"/>
          <w:rFonts w:ascii="Roboto" w:hAnsi="Roboto"/>
        </w:rPr>
        <w:t xml:space="preserve">Els/les sol·licitants hauran d’acreditar mitjançant declaració responsable que </w:t>
      </w:r>
      <w:r>
        <w:rPr>
          <w:rStyle w:val="Fuentedeprrafopredeter"/>
          <w:rFonts w:cs="Arial" w:ascii="Roboto" w:hAnsi="Roboto"/>
        </w:rPr>
        <w:t>reuneixen els requisits per a ser beneficiari/ària previstos en l’article 13 de la Llei 38/2003, de 18 de novembre, General de Subvencions, així com l’acompliment de les obligacions tributàries i amb la Seguretat Social (o, en aquest cas, presentar l’autorització perquè l’Ajuntament pugui consultar aquestes dades)</w:t>
      </w:r>
    </w:p>
    <w:p>
      <w:pPr>
        <w:pStyle w:val="Normal"/>
        <w:shd w:val="clear" w:fill="FFFFFF"/>
        <w:jc w:val="both"/>
        <w:rPr>
          <w:rStyle w:val="Fuentedeprrafopredeter"/>
          <w:rFonts w:ascii="Roboto" w:hAnsi="Roboto" w:cs="Arial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>
          <w:rStyle w:val="Fuentedeprrafopredeter"/>
          <w:rFonts w:ascii="Roboto" w:hAnsi="Roboto" w:cs="Arial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  <w:i/>
          <w:iCs/>
        </w:rPr>
        <w:t>Règim de la concessió</w:t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</w:rPr>
        <w:t>Règim de la concessió: concurrència competitiva. Convocatòria oberta.</w:t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  <w:i/>
          <w:iCs/>
        </w:rPr>
        <w:t xml:space="preserve">Òrgans d’instrucció i resolució  </w:t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  <w:i/>
          <w:iCs/>
        </w:rPr>
        <w:t>Òr</w:t>
      </w:r>
      <w:r>
        <w:rPr>
          <w:rFonts w:ascii="Roboto" w:hAnsi="Roboto"/>
        </w:rPr>
        <w:t>gan competent per a la instrucció del procediment: Àrea d’Esports.</w:t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</w:rPr>
        <w:t>Òrgan competent per a la resolució del procediment: Junta de Govern.</w:t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  <w:shd w:fill="auto" w:val="clear"/>
        </w:rPr>
      </w:pPr>
      <w:r>
        <w:rPr/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  <w:shd w:fill="auto" w:val="clear"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  <w:i/>
          <w:iCs/>
          <w:shd w:fill="auto" w:val="clear"/>
        </w:rPr>
        <w:t xml:space="preserve">Terminis </w:t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  <w:shd w:fill="auto" w:val="clear"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  <w:shd w:fill="auto" w:val="clear"/>
        </w:rPr>
        <w:t xml:space="preserve">Termini de presentació de sol·licituds: </w:t>
      </w:r>
      <w:r>
        <w:rPr>
          <w:rFonts w:eastAsia="Times New Roman" w:cs="Arial" w:ascii="Arial" w:hAnsi="Arial" w:cs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0"/>
          <w:sz w:val="24"/>
          <w:szCs w:val="24"/>
          <w:u w:val="none"/>
          <w:shd w:fill="auto" w:val="clear"/>
          <w:lang w:val="ca-ES" w:eastAsia="es-ES" w:bidi="ar-SA"/>
        </w:rPr>
        <w:t>dins del termini de 30 dies hàbils a comptar de l’endemà de la data de publicació de l’anunci de la convocatòria al BOP.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>
          <w:rFonts w:ascii="Roboto" w:hAnsi="Roboto"/>
          <w:i/>
          <w:iCs/>
        </w:rPr>
        <w:t>Presentació de sol·licituds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  <w:t>Forma de presentació de les sol·licituds: electrònicament, o bé presencialment a les oficines municipals d’atenció al ciutadà.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  <w:i/>
          <w:i/>
          <w:iCs/>
        </w:rPr>
      </w:pPr>
      <w:r>
        <w:rPr>
          <w:rFonts w:ascii="Roboto" w:hAnsi="Roboto"/>
          <w:i/>
          <w:iCs/>
        </w:rPr>
        <w:t>Resolució, notificació i règim aplicable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</w:rPr>
        <w:t xml:space="preserve">Termini de resolució i notificació:  </w:t>
      </w:r>
      <w:r>
        <w:rPr>
          <w:rFonts w:eastAsia="Times New Roman" w:cs="Arial" w:ascii="Arial" w:hAnsi="Arial" w:cs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0"/>
          <w:sz w:val="24"/>
          <w:szCs w:val="24"/>
          <w:u w:val="none"/>
          <w:lang w:val="ca-ES" w:eastAsia="es-ES" w:bidi="ar-SA"/>
        </w:rPr>
        <w:t>60 dies de la data final de presentació de sol·licituds.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  <w:t>Mitjà de notificació de la resolució: publicació a la seu electrònica.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/>
      </w:r>
    </w:p>
    <w:p>
      <w:pPr>
        <w:pStyle w:val="Normal"/>
        <w:shd w:val="clear" w:fill="FFFFFF"/>
        <w:jc w:val="both"/>
        <w:rPr/>
      </w:pPr>
      <w:r>
        <w:rPr>
          <w:rFonts w:ascii="Roboto" w:hAnsi="Roboto"/>
        </w:rPr>
        <w:t>Règim d’acceptació: tàcita, si no es manifesta el contrari en el termini d’un mes des de la notificació de la resolució.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/>
      </w:pPr>
      <w:r>
        <w:rPr>
          <w:rStyle w:val="Fuentedeprrafopredeter"/>
          <w:rFonts w:ascii="Roboto" w:hAnsi="Roboto"/>
        </w:rPr>
        <w:t>Règim general aplicable: Llei 38/2003, de 17 de novembre, general de subvencions; Reial decret 887/2006, de 21 de juliol, pel qual s’aprova el reglament de la Llei 38/2003, de 17 de novembre, general de subvencions; Ordenança Municipal de Subvencions</w:t>
      </w:r>
      <w:r>
        <w:rPr>
          <w:rStyle w:val="Fuentedeprrafopredeter"/>
          <w:rFonts w:ascii="Roboto" w:hAnsi="Roboto"/>
          <w:color w:val="800000"/>
        </w:rPr>
        <w:t>;</w:t>
      </w:r>
      <w:r>
        <w:rPr>
          <w:rStyle w:val="Fuentedeprrafopredeter"/>
          <w:rFonts w:ascii="Roboto" w:hAnsi="Roboto"/>
        </w:rPr>
        <w:t xml:space="preserve"> Llei 39/2015, d’1 d’octubre, del procediment administratiu comú de les administracions públiques i la Llei 26/2010, de 3 d’agost, de règim jurídic i de procediment de les administracions públiques de Catalunya.</w:t>
      </w:r>
    </w:p>
    <w:p>
      <w:pPr>
        <w:pStyle w:val="Normal"/>
        <w:shd w:val="clear" w:fill="FFFFFF"/>
        <w:jc w:val="both"/>
        <w:rPr>
          <w:rStyle w:val="Fuentedeprrafopredeter"/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  <w:t>Les resolucions dictades en execució de la convocatòria exhaureixen la via administrativa.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  <w:t>Règim de recursos contra els actes administratius dictats en execució de la convocatòria: recurs contenciós administratiu, en el termini màxim de dos mesos des de l’endemà de la notificació, davant del Jutjat Contenciós Administratiu de Tarragona. De manera alternativa i potestativa, recurs de reposició, en el termini màxim d’un mes des de l’endemà de la notificació.</w:t>
      </w:r>
    </w:p>
    <w:p>
      <w:pPr>
        <w:pStyle w:val="Normal"/>
        <w:shd w:val="clear" w:fill="FFFFFF"/>
        <w:jc w:val="both"/>
        <w:rPr>
          <w:rFonts w:ascii="Roboto" w:hAnsi="Roboto"/>
        </w:rPr>
      </w:pPr>
      <w:r>
        <w:rPr>
          <w:rFonts w:ascii="Roboto" w:hAnsi="Roboto"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>
          <w:rFonts w:ascii="Roboto" w:hAnsi="Roboto"/>
          <w:b/>
          <w:b/>
          <w:bCs/>
        </w:rPr>
      </w:pPr>
      <w:r>
        <w:rPr>
          <w:rFonts w:ascii="Roboto" w:hAnsi="Roboto"/>
          <w:b/>
          <w:bCs/>
        </w:rPr>
      </w:r>
    </w:p>
    <w:p>
      <w:pPr>
        <w:pStyle w:val="Normal"/>
        <w:shd w:val="clear" w:fill="FFFFFF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oboto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 Unicode MS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keepLines w:val="false"/>
      <w:pageBreakBefore w:val="false"/>
      <w:widowControl/>
      <w:shd w:val="clear" w:fill="FFFFFF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SimSun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ca-ES" w:eastAsia="zh-CN" w:bidi="hi-I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hd w:val="clear" w:fill="FFFFFF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hd w:val="clear" w:fill="FFFFFF"/>
      <w:suppressAutoHyphens w:val="true"/>
      <w:spacing w:lineRule="auto" w:line="288" w:before="0" w:after="140"/>
    </w:pPr>
    <w:rPr/>
  </w:style>
  <w:style w:type="paragraph" w:styleId="Lista">
    <w:name w:val="List"/>
    <w:basedOn w:val="Cuerpodetexto"/>
    <w:pPr>
      <w:shd w:val="clear" w:fill="FFFFFF"/>
      <w:suppressAutoHyphens w:val="true"/>
    </w:pPr>
    <w:rPr/>
  </w:style>
  <w:style w:type="paragraph" w:styleId="Leyenda">
    <w:name w:val="Caption"/>
    <w:basedOn w:val="Normal"/>
    <w:qFormat/>
    <w:pPr>
      <w:suppressLineNumbers/>
      <w:shd w:val="clear" w:fill="FFFFFF"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hd w:val="clear" w:fill="FFFFFF"/>
    </w:pPr>
    <w:rPr>
      <w:rFonts w:cs="Arial"/>
    </w:rPr>
  </w:style>
  <w:style w:type="paragraph" w:styleId="Caption">
    <w:name w:val="caption"/>
    <w:basedOn w:val="Normal"/>
    <w:qFormat/>
    <w:pPr>
      <w:suppressLineNumbers/>
      <w:shd w:val="clear" w:fill="FFFFFF"/>
      <w:suppressAutoHyphens w:val="true"/>
      <w:spacing w:before="120" w:after="120"/>
    </w:pPr>
    <w:rPr>
      <w:i/>
      <w:iCs/>
    </w:rPr>
  </w:style>
  <w:style w:type="paragraph" w:styleId="LONormal">
    <w:name w:val="LO-Normal"/>
    <w:qFormat/>
    <w:pPr>
      <w:keepNext w:val="true"/>
      <w:keepLines w:val="false"/>
      <w:pageBreakBefore w:val="false"/>
      <w:widowControl/>
      <w:shd w:val="clear" w:fill="FFFFFF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SimSun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ca-ES" w:eastAsia="zh-CN" w:bidi="hi-IN"/>
    </w:rPr>
  </w:style>
  <w:style w:type="paragraph" w:styleId="Encapalament">
    <w:name w:val="Encapçalament"/>
    <w:basedOn w:val="Normal"/>
    <w:next w:val="Cuerpodetexto"/>
    <w:qFormat/>
    <w:pPr>
      <w:keepNext w:val="true"/>
      <w:shd w:val="clear" w:fill="FFFFFF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dex">
    <w:name w:val="Índex"/>
    <w:basedOn w:val="Normal"/>
    <w:qFormat/>
    <w:pPr>
      <w:suppressLineNumbers/>
      <w:shd w:val="clear" w:fill="FFFFFF"/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162</TotalTime>
  <Application>LibreOffice/7.1.5.2$Windows_X86_64 LibreOffice_project/85f04e9f809797b8199d13c421bd8a2b025d52b5</Application>
  <AppVersion>15.0000</AppVersion>
  <Pages>2</Pages>
  <Words>494</Words>
  <Characters>2908</Characters>
  <CharactersWithSpaces>3383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2019-01-18T15:02:00Z</dcterms:created>
  <dc:creator/>
  <dc:description/>
  <dc:language>ca-ES</dc:language>
  <cp:lastModifiedBy/>
  <cp:lastPrinted>2025-02-24T16:58:18Z</cp:lastPrinted>
  <dcterms:modified xsi:type="dcterms:W3CDTF">2025-02-24T17:36:57Z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