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B8E8A0" w14:textId="77777777" w:rsidR="00A913BA" w:rsidRDefault="00A913BA" w:rsidP="00A913BA">
      <w:pPr>
        <w:autoSpaceDE w:val="0"/>
        <w:autoSpaceDN w:val="0"/>
        <w:adjustRightInd w:val="0"/>
        <w:spacing w:after="0" w:line="240" w:lineRule="auto"/>
        <w:jc w:val="both"/>
        <w:rPr>
          <w:rFonts w:ascii="Arial" w:hAnsi="Arial" w:cs="Arial"/>
          <w:bCs/>
        </w:rPr>
      </w:pPr>
      <w:r>
        <w:rPr>
          <w:rFonts w:ascii="Arial" w:hAnsi="Arial" w:cs="Arial"/>
          <w:b/>
          <w:bCs/>
        </w:rPr>
        <w:t>Convocatoria anticipada de subvenciones para fomentar proyectos singulares de desarrollo económico local</w:t>
      </w:r>
      <w:r>
        <w:rPr>
          <w:rFonts w:ascii="Arial" w:hAnsi="Arial" w:cs="Arial"/>
          <w:b/>
          <w:bCs/>
          <w:iCs/>
        </w:rPr>
        <w:t xml:space="preserve">. </w:t>
      </w:r>
      <w:r w:rsidR="008012FB">
        <w:rPr>
          <w:rFonts w:ascii="Arial" w:hAnsi="Arial" w:cs="Arial"/>
          <w:b/>
          <w:bCs/>
        </w:rPr>
        <w:t>Anualidad 2023</w:t>
      </w:r>
    </w:p>
    <w:p w14:paraId="61C10988" w14:textId="77777777" w:rsidR="00A913BA" w:rsidRDefault="00A913BA" w:rsidP="00A913BA">
      <w:pPr>
        <w:autoSpaceDE w:val="0"/>
        <w:autoSpaceDN w:val="0"/>
        <w:adjustRightInd w:val="0"/>
        <w:spacing w:after="0" w:line="240" w:lineRule="auto"/>
        <w:jc w:val="both"/>
        <w:rPr>
          <w:rFonts w:ascii="Arial" w:hAnsi="Arial" w:cs="Arial"/>
          <w:b/>
          <w:bCs/>
        </w:rPr>
      </w:pPr>
    </w:p>
    <w:p w14:paraId="45978437" w14:textId="77777777" w:rsidR="00A913BA" w:rsidRDefault="00A913BA" w:rsidP="00A913BA">
      <w:pPr>
        <w:autoSpaceDE w:val="0"/>
        <w:autoSpaceDN w:val="0"/>
        <w:adjustRightInd w:val="0"/>
        <w:spacing w:after="0" w:line="240" w:lineRule="auto"/>
        <w:jc w:val="both"/>
        <w:rPr>
          <w:rFonts w:ascii="Arial" w:hAnsi="Arial" w:cs="Arial"/>
          <w:b/>
          <w:bCs/>
        </w:rPr>
      </w:pPr>
      <w:r>
        <w:rPr>
          <w:rFonts w:ascii="Arial" w:hAnsi="Arial" w:cs="Arial"/>
          <w:b/>
          <w:bCs/>
        </w:rPr>
        <w:t>1. Objeto y finalidad</w:t>
      </w:r>
    </w:p>
    <w:p w14:paraId="60B81BB4" w14:textId="77777777" w:rsidR="00A913BA" w:rsidRDefault="00A913BA" w:rsidP="00A913BA">
      <w:pPr>
        <w:autoSpaceDE w:val="0"/>
        <w:autoSpaceDN w:val="0"/>
        <w:adjustRightInd w:val="0"/>
        <w:spacing w:after="0" w:line="240" w:lineRule="auto"/>
        <w:jc w:val="both"/>
        <w:rPr>
          <w:rFonts w:ascii="Arial" w:hAnsi="Arial" w:cs="Arial"/>
        </w:rPr>
      </w:pPr>
      <w:r>
        <w:rPr>
          <w:rFonts w:ascii="Arial" w:hAnsi="Arial" w:cs="Arial"/>
        </w:rPr>
        <w:t xml:space="preserve">Subvenciones en régimen de concurrencia competitiva dentro del programa de apoyo a proyectos singulares de desarrollo económico, dirigidas a las entidades adheridas a la </w:t>
      </w:r>
      <w:r w:rsidRPr="00D06CE0">
        <w:rPr>
          <w:rFonts w:ascii="Arial" w:hAnsi="Arial" w:cs="Arial"/>
        </w:rPr>
        <w:t xml:space="preserve">Xarxa de Serveis Locals de Promoció Econòmica </w:t>
      </w:r>
      <w:r>
        <w:rPr>
          <w:rFonts w:ascii="Arial" w:hAnsi="Arial" w:cs="Arial"/>
        </w:rPr>
        <w:t>(XSLPE) promovida por la Diputació de Girona, de acuerdo con las bases específicas reguladoras aprobadas por el Pleno de la D</w:t>
      </w:r>
      <w:r w:rsidR="008012FB">
        <w:rPr>
          <w:rFonts w:ascii="Arial" w:hAnsi="Arial" w:cs="Arial"/>
        </w:rPr>
        <w:t>iputació en la sesión del día 20 de septiembre de 2022</w:t>
      </w:r>
      <w:r>
        <w:rPr>
          <w:rFonts w:ascii="Arial" w:hAnsi="Arial" w:cs="Arial"/>
        </w:rPr>
        <w:t xml:space="preserve"> y publicadas en el </w:t>
      </w:r>
      <w:r w:rsidRPr="004D3493">
        <w:rPr>
          <w:rFonts w:ascii="Arial" w:hAnsi="Arial" w:cs="Arial"/>
          <w:i/>
        </w:rPr>
        <w:t>Butlletí Oficial de la Província de Girona</w:t>
      </w:r>
      <w:r w:rsidR="008012FB">
        <w:rPr>
          <w:rFonts w:ascii="Arial" w:hAnsi="Arial" w:cs="Arial"/>
        </w:rPr>
        <w:t xml:space="preserve"> (BOPG) número 185</w:t>
      </w:r>
      <w:r>
        <w:rPr>
          <w:rFonts w:ascii="Arial" w:hAnsi="Arial" w:cs="Arial"/>
        </w:rPr>
        <w:t xml:space="preserve">, de </w:t>
      </w:r>
      <w:r w:rsidR="008012FB">
        <w:rPr>
          <w:rFonts w:ascii="Arial" w:hAnsi="Arial" w:cs="Arial"/>
        </w:rPr>
        <w:t>27 de septiembre de 2022</w:t>
      </w:r>
      <w:r>
        <w:rPr>
          <w:rFonts w:ascii="Arial" w:hAnsi="Arial" w:cs="Arial"/>
        </w:rPr>
        <w:t xml:space="preserve">. </w:t>
      </w:r>
    </w:p>
    <w:p w14:paraId="120BAD8C" w14:textId="77777777" w:rsidR="00A913BA" w:rsidRDefault="00A913BA" w:rsidP="00A913BA">
      <w:pPr>
        <w:autoSpaceDE w:val="0"/>
        <w:autoSpaceDN w:val="0"/>
        <w:adjustRightInd w:val="0"/>
        <w:spacing w:after="0" w:line="240" w:lineRule="auto"/>
        <w:jc w:val="both"/>
        <w:rPr>
          <w:rFonts w:ascii="Arial" w:hAnsi="Arial" w:cs="Arial"/>
        </w:rPr>
      </w:pPr>
    </w:p>
    <w:p w14:paraId="650D8F93" w14:textId="77777777" w:rsidR="00A913BA" w:rsidRDefault="00A913BA" w:rsidP="00A913BA">
      <w:pPr>
        <w:autoSpaceDE w:val="0"/>
        <w:autoSpaceDN w:val="0"/>
        <w:adjustRightInd w:val="0"/>
        <w:spacing w:after="0" w:line="240" w:lineRule="auto"/>
        <w:jc w:val="both"/>
        <w:rPr>
          <w:rFonts w:ascii="Arial" w:hAnsi="Arial" w:cs="Arial"/>
          <w:b/>
          <w:bCs/>
          <w:color w:val="000000" w:themeColor="text1"/>
        </w:rPr>
      </w:pPr>
      <w:r>
        <w:rPr>
          <w:rFonts w:ascii="Arial" w:hAnsi="Arial" w:cs="Arial"/>
          <w:b/>
          <w:bCs/>
          <w:color w:val="000000" w:themeColor="text1"/>
        </w:rPr>
        <w:t>2. Dotación económica y determinación de la aplicación presupuestaria</w:t>
      </w:r>
    </w:p>
    <w:p w14:paraId="5449F1B0" w14:textId="77777777" w:rsidR="00A913BA" w:rsidRDefault="00A913BA" w:rsidP="00A913BA">
      <w:pPr>
        <w:spacing w:after="0"/>
        <w:jc w:val="both"/>
        <w:rPr>
          <w:rFonts w:ascii="Arial" w:hAnsi="Arial" w:cs="Arial"/>
          <w:color w:val="000000" w:themeColor="text1"/>
        </w:rPr>
      </w:pPr>
      <w:r>
        <w:rPr>
          <w:rFonts w:ascii="Arial" w:hAnsi="Arial" w:cs="Arial"/>
          <w:color w:val="000000" w:themeColor="text1"/>
        </w:rPr>
        <w:t>El importe total destinado a la c</w:t>
      </w:r>
      <w:r w:rsidR="008012FB">
        <w:rPr>
          <w:rFonts w:ascii="Arial" w:hAnsi="Arial" w:cs="Arial"/>
          <w:color w:val="000000" w:themeColor="text1"/>
        </w:rPr>
        <w:t>onvocatoria de la anualidad 2023</w:t>
      </w:r>
      <w:r>
        <w:rPr>
          <w:rFonts w:ascii="Arial" w:hAnsi="Arial" w:cs="Arial"/>
          <w:color w:val="000000" w:themeColor="text1"/>
        </w:rPr>
        <w:t xml:space="preserve"> es de 120.000,00 €. Las aplicaciones presupuestarias a las cuales se carga el c</w:t>
      </w:r>
      <w:r>
        <w:rPr>
          <w:rFonts w:ascii="Arial" w:hAnsi="Arial" w:cs="Arial"/>
        </w:rPr>
        <w:t>rédito presupuestario y los i</w:t>
      </w:r>
      <w:r>
        <w:rPr>
          <w:rFonts w:ascii="Arial" w:hAnsi="Arial" w:cs="Arial"/>
          <w:color w:val="000000" w:themeColor="text1"/>
        </w:rPr>
        <w:t xml:space="preserve">mportes son las que se detallan a continuación: </w:t>
      </w:r>
    </w:p>
    <w:p w14:paraId="33C9CD5F" w14:textId="77777777" w:rsidR="00A913BA" w:rsidRDefault="00A913BA" w:rsidP="00A913BA">
      <w:pPr>
        <w:autoSpaceDE w:val="0"/>
        <w:autoSpaceDN w:val="0"/>
        <w:adjustRightInd w:val="0"/>
        <w:spacing w:after="0" w:line="240" w:lineRule="auto"/>
        <w:jc w:val="both"/>
        <w:rPr>
          <w:rFonts w:ascii="Arial" w:hAnsi="Arial" w:cs="Arial"/>
          <w:color w:val="000000" w:themeColor="text1"/>
        </w:rPr>
      </w:pPr>
    </w:p>
    <w:tbl>
      <w:tblPr>
        <w:tblStyle w:val="Tablaconcuadrcula"/>
        <w:tblW w:w="0" w:type="auto"/>
        <w:tblInd w:w="108" w:type="dxa"/>
        <w:tblBorders>
          <w:top w:val="none" w:sz="0" w:space="0" w:color="auto"/>
          <w:left w:val="none" w:sz="0" w:space="0" w:color="auto"/>
          <w:bottom w:val="single" w:sz="6"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1843"/>
        <w:gridCol w:w="4820"/>
        <w:gridCol w:w="1842"/>
      </w:tblGrid>
      <w:tr w:rsidR="00A913BA" w14:paraId="48AA2755" w14:textId="77777777" w:rsidTr="00E86008">
        <w:tc>
          <w:tcPr>
            <w:tcW w:w="6663" w:type="dxa"/>
            <w:gridSpan w:val="2"/>
            <w:tcBorders>
              <w:top w:val="single" w:sz="6" w:space="0" w:color="auto"/>
            </w:tcBorders>
            <w:hideMark/>
          </w:tcPr>
          <w:p w14:paraId="5FD88695" w14:textId="77777777" w:rsidR="00A913BA" w:rsidRDefault="00A913BA" w:rsidP="00E86008">
            <w:pPr>
              <w:autoSpaceDE w:val="0"/>
              <w:autoSpaceDN w:val="0"/>
              <w:adjustRightInd w:val="0"/>
              <w:jc w:val="both"/>
              <w:rPr>
                <w:rFonts w:ascii="Arial" w:hAnsi="Arial" w:cs="Arial"/>
                <w:b/>
                <w:color w:val="000000" w:themeColor="text1"/>
              </w:rPr>
            </w:pPr>
            <w:r>
              <w:rPr>
                <w:rFonts w:ascii="Arial" w:hAnsi="Arial" w:cs="Arial"/>
                <w:b/>
                <w:i/>
                <w:color w:val="000000" w:themeColor="text1"/>
              </w:rPr>
              <w:t>Aplicació</w:t>
            </w:r>
            <w:r w:rsidR="008012FB">
              <w:rPr>
                <w:rFonts w:ascii="Arial" w:hAnsi="Arial" w:cs="Arial"/>
                <w:b/>
                <w:i/>
                <w:color w:val="000000" w:themeColor="text1"/>
              </w:rPr>
              <w:t>n presupuestaria (anualidad 2023</w:t>
            </w:r>
            <w:r>
              <w:rPr>
                <w:rFonts w:ascii="Arial" w:hAnsi="Arial" w:cs="Arial"/>
                <w:b/>
                <w:i/>
                <w:color w:val="000000" w:themeColor="text1"/>
              </w:rPr>
              <w:t>)</w:t>
            </w:r>
          </w:p>
        </w:tc>
        <w:tc>
          <w:tcPr>
            <w:tcW w:w="1842" w:type="dxa"/>
            <w:tcBorders>
              <w:top w:val="single" w:sz="6" w:space="0" w:color="auto"/>
            </w:tcBorders>
            <w:hideMark/>
          </w:tcPr>
          <w:p w14:paraId="10AFF080" w14:textId="77777777" w:rsidR="00A913BA" w:rsidRDefault="00A913BA" w:rsidP="00E86008">
            <w:pPr>
              <w:autoSpaceDE w:val="0"/>
              <w:autoSpaceDN w:val="0"/>
              <w:adjustRightInd w:val="0"/>
              <w:jc w:val="right"/>
              <w:rPr>
                <w:rFonts w:ascii="Arial" w:hAnsi="Arial" w:cs="Arial"/>
                <w:b/>
                <w:i/>
                <w:color w:val="000000" w:themeColor="text1"/>
              </w:rPr>
            </w:pPr>
            <w:r>
              <w:rPr>
                <w:rFonts w:ascii="Arial" w:hAnsi="Arial" w:cs="Arial"/>
                <w:b/>
                <w:i/>
                <w:color w:val="000000" w:themeColor="text1"/>
              </w:rPr>
              <w:t>Importe</w:t>
            </w:r>
          </w:p>
        </w:tc>
      </w:tr>
      <w:tr w:rsidR="00A913BA" w14:paraId="6DB855F7" w14:textId="77777777" w:rsidTr="00E86008">
        <w:tc>
          <w:tcPr>
            <w:tcW w:w="1843" w:type="dxa"/>
            <w:hideMark/>
          </w:tcPr>
          <w:p w14:paraId="42B3B0A2" w14:textId="77777777" w:rsidR="00A913BA" w:rsidRDefault="00A913BA" w:rsidP="00E86008">
            <w:pPr>
              <w:autoSpaceDE w:val="0"/>
              <w:autoSpaceDN w:val="0"/>
              <w:adjustRightInd w:val="0"/>
              <w:jc w:val="both"/>
              <w:rPr>
                <w:rFonts w:ascii="Arial" w:hAnsi="Arial" w:cs="Arial"/>
                <w:color w:val="000000" w:themeColor="text1"/>
              </w:rPr>
            </w:pPr>
            <w:r>
              <w:rPr>
                <w:rFonts w:ascii="Arial" w:hAnsi="Arial" w:cs="Arial"/>
                <w:color w:val="000000" w:themeColor="text1"/>
              </w:rPr>
              <w:t>250/4300/46205</w:t>
            </w:r>
          </w:p>
        </w:tc>
        <w:tc>
          <w:tcPr>
            <w:tcW w:w="4820" w:type="dxa"/>
            <w:hideMark/>
          </w:tcPr>
          <w:p w14:paraId="028C1F02" w14:textId="77777777" w:rsidR="00A913BA" w:rsidRDefault="00A913BA" w:rsidP="00E86008">
            <w:pPr>
              <w:autoSpaceDE w:val="0"/>
              <w:autoSpaceDN w:val="0"/>
              <w:adjustRightInd w:val="0"/>
              <w:jc w:val="both"/>
              <w:rPr>
                <w:rFonts w:ascii="Arial" w:hAnsi="Arial" w:cs="Arial"/>
                <w:color w:val="000000" w:themeColor="text1"/>
              </w:rPr>
            </w:pPr>
            <w:r>
              <w:rPr>
                <w:rFonts w:ascii="Arial" w:hAnsi="Arial" w:cs="Arial"/>
                <w:color w:val="000000" w:themeColor="text1"/>
              </w:rPr>
              <w:t>Ayudas a ayuntamientos Campaña Proyectos Singulares PIDEL</w:t>
            </w:r>
          </w:p>
        </w:tc>
        <w:tc>
          <w:tcPr>
            <w:tcW w:w="1842" w:type="dxa"/>
            <w:hideMark/>
          </w:tcPr>
          <w:p w14:paraId="548E2F45" w14:textId="77777777" w:rsidR="00A913BA" w:rsidRDefault="00A913BA" w:rsidP="00E86008">
            <w:pPr>
              <w:autoSpaceDE w:val="0"/>
              <w:autoSpaceDN w:val="0"/>
              <w:adjustRightInd w:val="0"/>
              <w:jc w:val="right"/>
              <w:rPr>
                <w:rFonts w:ascii="Arial" w:hAnsi="Arial" w:cs="Arial"/>
                <w:color w:val="000000" w:themeColor="text1"/>
              </w:rPr>
            </w:pPr>
            <w:r>
              <w:rPr>
                <w:rFonts w:ascii="Arial" w:hAnsi="Arial" w:cs="Arial"/>
                <w:color w:val="000000" w:themeColor="text1"/>
              </w:rPr>
              <w:t>60.000,00 €</w:t>
            </w:r>
          </w:p>
        </w:tc>
      </w:tr>
      <w:tr w:rsidR="00A913BA" w14:paraId="1691D911" w14:textId="77777777" w:rsidTr="00E86008">
        <w:tc>
          <w:tcPr>
            <w:tcW w:w="1843" w:type="dxa"/>
            <w:hideMark/>
          </w:tcPr>
          <w:p w14:paraId="53C6C4CA" w14:textId="77777777" w:rsidR="00A913BA" w:rsidRDefault="00A913BA" w:rsidP="00E86008">
            <w:pPr>
              <w:autoSpaceDE w:val="0"/>
              <w:autoSpaceDN w:val="0"/>
              <w:adjustRightInd w:val="0"/>
              <w:jc w:val="both"/>
              <w:rPr>
                <w:rFonts w:ascii="Arial" w:hAnsi="Arial" w:cs="Arial"/>
                <w:color w:val="000000" w:themeColor="text1"/>
              </w:rPr>
            </w:pPr>
            <w:r>
              <w:rPr>
                <w:rFonts w:ascii="Arial" w:hAnsi="Arial" w:cs="Arial"/>
                <w:color w:val="000000" w:themeColor="text1"/>
              </w:rPr>
              <w:t>250/4300/46502</w:t>
            </w:r>
          </w:p>
        </w:tc>
        <w:tc>
          <w:tcPr>
            <w:tcW w:w="4820" w:type="dxa"/>
            <w:hideMark/>
          </w:tcPr>
          <w:p w14:paraId="0B784E21" w14:textId="77777777" w:rsidR="00A913BA" w:rsidRDefault="00A913BA" w:rsidP="00E86008">
            <w:pPr>
              <w:autoSpaceDE w:val="0"/>
              <w:autoSpaceDN w:val="0"/>
              <w:adjustRightInd w:val="0"/>
              <w:jc w:val="both"/>
              <w:rPr>
                <w:rFonts w:ascii="Arial" w:hAnsi="Arial" w:cs="Arial"/>
                <w:color w:val="000000" w:themeColor="text1"/>
              </w:rPr>
            </w:pPr>
            <w:r>
              <w:rPr>
                <w:rFonts w:ascii="Arial" w:hAnsi="Arial" w:cs="Arial"/>
                <w:color w:val="000000" w:themeColor="text1"/>
              </w:rPr>
              <w:t>Ayudas a consejos comarcales Campaña Proyectos Singulares PIDEL</w:t>
            </w:r>
          </w:p>
        </w:tc>
        <w:tc>
          <w:tcPr>
            <w:tcW w:w="1842" w:type="dxa"/>
            <w:hideMark/>
          </w:tcPr>
          <w:p w14:paraId="215A0C2D" w14:textId="77777777" w:rsidR="00A913BA" w:rsidRDefault="00A913BA" w:rsidP="00E86008">
            <w:pPr>
              <w:autoSpaceDE w:val="0"/>
              <w:autoSpaceDN w:val="0"/>
              <w:adjustRightInd w:val="0"/>
              <w:jc w:val="right"/>
              <w:rPr>
                <w:rFonts w:ascii="Arial" w:hAnsi="Arial" w:cs="Arial"/>
                <w:color w:val="000000" w:themeColor="text1"/>
              </w:rPr>
            </w:pPr>
            <w:r>
              <w:rPr>
                <w:rFonts w:ascii="Arial" w:hAnsi="Arial" w:cs="Arial"/>
                <w:color w:val="000000" w:themeColor="text1"/>
              </w:rPr>
              <w:t>30.000,00 €</w:t>
            </w:r>
          </w:p>
        </w:tc>
      </w:tr>
      <w:tr w:rsidR="00A913BA" w14:paraId="054E4E42" w14:textId="77777777" w:rsidTr="00E86008">
        <w:tc>
          <w:tcPr>
            <w:tcW w:w="1843" w:type="dxa"/>
            <w:hideMark/>
          </w:tcPr>
          <w:p w14:paraId="744115EC" w14:textId="77777777" w:rsidR="00A913BA" w:rsidRDefault="00A913BA" w:rsidP="00E86008">
            <w:pPr>
              <w:autoSpaceDE w:val="0"/>
              <w:autoSpaceDN w:val="0"/>
              <w:adjustRightInd w:val="0"/>
              <w:jc w:val="both"/>
              <w:rPr>
                <w:rFonts w:ascii="Arial" w:hAnsi="Arial" w:cs="Arial"/>
                <w:color w:val="000000" w:themeColor="text1"/>
              </w:rPr>
            </w:pPr>
            <w:r>
              <w:rPr>
                <w:rFonts w:ascii="Arial" w:hAnsi="Arial" w:cs="Arial"/>
                <w:color w:val="000000" w:themeColor="text1"/>
              </w:rPr>
              <w:t>250/4300/46762</w:t>
            </w:r>
          </w:p>
        </w:tc>
        <w:tc>
          <w:tcPr>
            <w:tcW w:w="4820" w:type="dxa"/>
            <w:hideMark/>
          </w:tcPr>
          <w:p w14:paraId="7FF2FA23" w14:textId="77777777" w:rsidR="00A913BA" w:rsidRDefault="00A913BA" w:rsidP="00E86008">
            <w:pPr>
              <w:autoSpaceDE w:val="0"/>
              <w:autoSpaceDN w:val="0"/>
              <w:adjustRightInd w:val="0"/>
              <w:jc w:val="both"/>
              <w:rPr>
                <w:rFonts w:ascii="Arial" w:hAnsi="Arial" w:cs="Arial"/>
                <w:color w:val="000000" w:themeColor="text1"/>
              </w:rPr>
            </w:pPr>
            <w:r>
              <w:rPr>
                <w:rFonts w:ascii="Arial" w:hAnsi="Arial" w:cs="Arial"/>
                <w:color w:val="000000" w:themeColor="text1"/>
              </w:rPr>
              <w:t>Ayudas a consorcios Campaña Proyectos Singulares PIDEL</w:t>
            </w:r>
          </w:p>
        </w:tc>
        <w:tc>
          <w:tcPr>
            <w:tcW w:w="1842" w:type="dxa"/>
            <w:hideMark/>
          </w:tcPr>
          <w:p w14:paraId="27731737" w14:textId="77777777" w:rsidR="00A913BA" w:rsidRDefault="00A913BA" w:rsidP="00E86008">
            <w:pPr>
              <w:autoSpaceDE w:val="0"/>
              <w:autoSpaceDN w:val="0"/>
              <w:adjustRightInd w:val="0"/>
              <w:jc w:val="right"/>
              <w:rPr>
                <w:rFonts w:ascii="Arial" w:hAnsi="Arial" w:cs="Arial"/>
                <w:color w:val="000000" w:themeColor="text1"/>
              </w:rPr>
            </w:pPr>
            <w:r>
              <w:rPr>
                <w:rFonts w:ascii="Arial" w:hAnsi="Arial" w:cs="Arial"/>
                <w:color w:val="000000" w:themeColor="text1"/>
              </w:rPr>
              <w:t>10.000,00 €</w:t>
            </w:r>
          </w:p>
        </w:tc>
      </w:tr>
      <w:tr w:rsidR="00A913BA" w14:paraId="5637FE12" w14:textId="77777777" w:rsidTr="00E86008">
        <w:trPr>
          <w:trHeight w:val="344"/>
        </w:trPr>
        <w:tc>
          <w:tcPr>
            <w:tcW w:w="1843" w:type="dxa"/>
            <w:hideMark/>
          </w:tcPr>
          <w:p w14:paraId="281CF313" w14:textId="77777777" w:rsidR="00A913BA" w:rsidRDefault="00A913BA" w:rsidP="00E86008">
            <w:pPr>
              <w:autoSpaceDE w:val="0"/>
              <w:autoSpaceDN w:val="0"/>
              <w:adjustRightInd w:val="0"/>
              <w:jc w:val="both"/>
              <w:rPr>
                <w:rFonts w:ascii="Arial" w:hAnsi="Arial" w:cs="Arial"/>
                <w:color w:val="000000" w:themeColor="text1"/>
              </w:rPr>
            </w:pPr>
            <w:r>
              <w:rPr>
                <w:rFonts w:ascii="Arial" w:hAnsi="Arial" w:cs="Arial"/>
                <w:color w:val="000000" w:themeColor="text1"/>
              </w:rPr>
              <w:t>250/4300/46301</w:t>
            </w:r>
          </w:p>
        </w:tc>
        <w:tc>
          <w:tcPr>
            <w:tcW w:w="4820" w:type="dxa"/>
            <w:hideMark/>
          </w:tcPr>
          <w:p w14:paraId="79A5E31C" w14:textId="77777777" w:rsidR="00A913BA" w:rsidRDefault="00A913BA" w:rsidP="00E86008">
            <w:pPr>
              <w:autoSpaceDE w:val="0"/>
              <w:autoSpaceDN w:val="0"/>
              <w:adjustRightInd w:val="0"/>
              <w:jc w:val="both"/>
              <w:rPr>
                <w:rFonts w:ascii="Arial" w:hAnsi="Arial" w:cs="Arial"/>
                <w:color w:val="000000" w:themeColor="text1"/>
              </w:rPr>
            </w:pPr>
            <w:r>
              <w:rPr>
                <w:rFonts w:ascii="Arial" w:hAnsi="Arial" w:cs="Arial"/>
                <w:color w:val="000000" w:themeColor="text1"/>
              </w:rPr>
              <w:t>Ayudas a mancomunidades Campaña Proyectos Singulares PIDEL</w:t>
            </w:r>
          </w:p>
        </w:tc>
        <w:tc>
          <w:tcPr>
            <w:tcW w:w="1842" w:type="dxa"/>
            <w:hideMark/>
          </w:tcPr>
          <w:p w14:paraId="6C06A6C0" w14:textId="77777777" w:rsidR="00A913BA" w:rsidRDefault="00A913BA" w:rsidP="00E86008">
            <w:pPr>
              <w:autoSpaceDE w:val="0"/>
              <w:autoSpaceDN w:val="0"/>
              <w:adjustRightInd w:val="0"/>
              <w:jc w:val="right"/>
              <w:rPr>
                <w:rFonts w:ascii="Arial" w:hAnsi="Arial" w:cs="Arial"/>
                <w:color w:val="000000" w:themeColor="text1"/>
              </w:rPr>
            </w:pPr>
            <w:r>
              <w:rPr>
                <w:rFonts w:ascii="Arial" w:hAnsi="Arial" w:cs="Arial"/>
                <w:color w:val="000000" w:themeColor="text1"/>
              </w:rPr>
              <w:t>10.000,00 €</w:t>
            </w:r>
          </w:p>
        </w:tc>
      </w:tr>
      <w:tr w:rsidR="00A913BA" w14:paraId="607A6D5B" w14:textId="77777777" w:rsidTr="00E86008">
        <w:tc>
          <w:tcPr>
            <w:tcW w:w="1843" w:type="dxa"/>
            <w:hideMark/>
          </w:tcPr>
          <w:p w14:paraId="3D1AEF27" w14:textId="77777777" w:rsidR="00A913BA" w:rsidRDefault="00A913BA" w:rsidP="00E86008">
            <w:pPr>
              <w:autoSpaceDE w:val="0"/>
              <w:autoSpaceDN w:val="0"/>
              <w:adjustRightInd w:val="0"/>
              <w:jc w:val="both"/>
              <w:rPr>
                <w:rFonts w:ascii="Arial" w:hAnsi="Arial" w:cs="Arial"/>
                <w:color w:val="000000" w:themeColor="text1"/>
              </w:rPr>
            </w:pPr>
            <w:r>
              <w:rPr>
                <w:rFonts w:ascii="Arial" w:hAnsi="Arial" w:cs="Arial"/>
                <w:color w:val="000000" w:themeColor="text1"/>
              </w:rPr>
              <w:t>250/4300/46291</w:t>
            </w:r>
          </w:p>
        </w:tc>
        <w:tc>
          <w:tcPr>
            <w:tcW w:w="4820" w:type="dxa"/>
            <w:hideMark/>
          </w:tcPr>
          <w:p w14:paraId="4D557340" w14:textId="77777777" w:rsidR="00A913BA" w:rsidRDefault="00A913BA" w:rsidP="00E86008">
            <w:pPr>
              <w:autoSpaceDE w:val="0"/>
              <w:autoSpaceDN w:val="0"/>
              <w:adjustRightInd w:val="0"/>
              <w:jc w:val="both"/>
              <w:rPr>
                <w:rFonts w:ascii="Arial" w:hAnsi="Arial" w:cs="Arial"/>
                <w:color w:val="000000" w:themeColor="text1"/>
              </w:rPr>
            </w:pPr>
            <w:r>
              <w:rPr>
                <w:rFonts w:ascii="Arial" w:hAnsi="Arial" w:cs="Arial"/>
                <w:color w:val="000000" w:themeColor="text1"/>
              </w:rPr>
              <w:t>Ayudas a sociedades municipales Campaña Proyectos Singulares PIDEL</w:t>
            </w:r>
          </w:p>
        </w:tc>
        <w:tc>
          <w:tcPr>
            <w:tcW w:w="1842" w:type="dxa"/>
            <w:hideMark/>
          </w:tcPr>
          <w:p w14:paraId="62332E0C" w14:textId="77777777" w:rsidR="00A913BA" w:rsidRDefault="00A913BA" w:rsidP="00E86008">
            <w:pPr>
              <w:autoSpaceDE w:val="0"/>
              <w:autoSpaceDN w:val="0"/>
              <w:adjustRightInd w:val="0"/>
              <w:jc w:val="right"/>
              <w:rPr>
                <w:rFonts w:ascii="Arial" w:hAnsi="Arial" w:cs="Arial"/>
                <w:color w:val="000000" w:themeColor="text1"/>
              </w:rPr>
            </w:pPr>
            <w:r>
              <w:rPr>
                <w:rFonts w:ascii="Arial" w:hAnsi="Arial" w:cs="Arial"/>
                <w:color w:val="000000" w:themeColor="text1"/>
              </w:rPr>
              <w:t>10.000,00 €</w:t>
            </w:r>
          </w:p>
        </w:tc>
      </w:tr>
      <w:tr w:rsidR="00A913BA" w14:paraId="25E59F08" w14:textId="77777777" w:rsidTr="00E86008">
        <w:tc>
          <w:tcPr>
            <w:tcW w:w="6663" w:type="dxa"/>
            <w:gridSpan w:val="2"/>
            <w:hideMark/>
          </w:tcPr>
          <w:p w14:paraId="53C22495" w14:textId="77777777" w:rsidR="00A913BA" w:rsidRDefault="00A913BA" w:rsidP="00E86008">
            <w:pPr>
              <w:autoSpaceDE w:val="0"/>
              <w:autoSpaceDN w:val="0"/>
              <w:adjustRightInd w:val="0"/>
              <w:jc w:val="right"/>
              <w:rPr>
                <w:rFonts w:ascii="Arial" w:hAnsi="Arial" w:cs="Arial"/>
                <w:b/>
                <w:color w:val="000000" w:themeColor="text1"/>
              </w:rPr>
            </w:pPr>
            <w:r>
              <w:rPr>
                <w:rFonts w:ascii="Arial" w:hAnsi="Arial" w:cs="Arial"/>
                <w:b/>
                <w:color w:val="000000" w:themeColor="text1"/>
              </w:rPr>
              <w:t>Total</w:t>
            </w:r>
          </w:p>
        </w:tc>
        <w:tc>
          <w:tcPr>
            <w:tcW w:w="1842" w:type="dxa"/>
            <w:hideMark/>
          </w:tcPr>
          <w:p w14:paraId="5A0250E1" w14:textId="77777777" w:rsidR="00A913BA" w:rsidRDefault="00A913BA" w:rsidP="00E86008">
            <w:pPr>
              <w:autoSpaceDE w:val="0"/>
              <w:autoSpaceDN w:val="0"/>
              <w:adjustRightInd w:val="0"/>
              <w:jc w:val="right"/>
              <w:rPr>
                <w:rFonts w:ascii="Arial" w:hAnsi="Arial" w:cs="Arial"/>
                <w:b/>
                <w:color w:val="000000" w:themeColor="text1"/>
              </w:rPr>
            </w:pPr>
            <w:r>
              <w:rPr>
                <w:rFonts w:ascii="Arial" w:hAnsi="Arial" w:cs="Arial"/>
                <w:b/>
                <w:color w:val="000000" w:themeColor="text1"/>
              </w:rPr>
              <w:t>120.000,00 €</w:t>
            </w:r>
          </w:p>
        </w:tc>
      </w:tr>
    </w:tbl>
    <w:p w14:paraId="7512C0D5" w14:textId="77777777" w:rsidR="00A913BA" w:rsidRDefault="00A913BA" w:rsidP="00A913BA">
      <w:pPr>
        <w:autoSpaceDE w:val="0"/>
        <w:autoSpaceDN w:val="0"/>
        <w:adjustRightInd w:val="0"/>
        <w:spacing w:after="0" w:line="240" w:lineRule="auto"/>
        <w:jc w:val="both"/>
        <w:rPr>
          <w:rFonts w:ascii="Arial" w:hAnsi="Arial" w:cs="Arial"/>
          <w:color w:val="000000" w:themeColor="text1"/>
        </w:rPr>
      </w:pPr>
    </w:p>
    <w:p w14:paraId="6B7C9DCB" w14:textId="77777777" w:rsidR="00A913BA" w:rsidRDefault="00A913BA" w:rsidP="00A913BA">
      <w:pPr>
        <w:autoSpaceDE w:val="0"/>
        <w:autoSpaceDN w:val="0"/>
        <w:adjustRightInd w:val="0"/>
        <w:spacing w:after="0" w:line="240" w:lineRule="auto"/>
        <w:jc w:val="both"/>
        <w:rPr>
          <w:rFonts w:ascii="Arial" w:hAnsi="Arial" w:cs="Arial"/>
          <w:color w:val="000000" w:themeColor="text1"/>
        </w:rPr>
      </w:pPr>
      <w:r>
        <w:rPr>
          <w:rFonts w:ascii="Arial" w:hAnsi="Arial" w:cs="Arial"/>
          <w:color w:val="000000" w:themeColor="text1"/>
        </w:rPr>
        <w:t>La concesión de las subvenciones queda condicionada a la existencia de crédito adecuado y suficiente en el momento de la resolución del otorgamiento.</w:t>
      </w:r>
    </w:p>
    <w:p w14:paraId="26BE5CAC" w14:textId="77777777" w:rsidR="00A913BA" w:rsidRDefault="00A913BA" w:rsidP="00A913BA">
      <w:pPr>
        <w:autoSpaceDE w:val="0"/>
        <w:autoSpaceDN w:val="0"/>
        <w:adjustRightInd w:val="0"/>
        <w:spacing w:after="0" w:line="240" w:lineRule="auto"/>
        <w:jc w:val="both"/>
        <w:rPr>
          <w:rFonts w:ascii="Arial" w:hAnsi="Arial" w:cs="Arial"/>
          <w:color w:val="000000" w:themeColor="text1"/>
        </w:rPr>
      </w:pPr>
    </w:p>
    <w:p w14:paraId="6FF609EC" w14:textId="77777777" w:rsidR="00A913BA" w:rsidRDefault="00A913BA" w:rsidP="00A913BA">
      <w:pPr>
        <w:autoSpaceDE w:val="0"/>
        <w:autoSpaceDN w:val="0"/>
        <w:adjustRightInd w:val="0"/>
        <w:spacing w:after="0" w:line="240" w:lineRule="auto"/>
        <w:jc w:val="both"/>
        <w:rPr>
          <w:rFonts w:ascii="Arial" w:hAnsi="Arial" w:cs="Arial"/>
          <w:color w:val="000000" w:themeColor="text1"/>
        </w:rPr>
      </w:pPr>
      <w:r>
        <w:rPr>
          <w:rFonts w:ascii="Arial" w:hAnsi="Arial" w:cs="Arial"/>
          <w:color w:val="000000" w:themeColor="text1"/>
        </w:rPr>
        <w:t>La distribución de estos importes tiene carácter estimativo y se podrá redistribuir entre las aplicaciones presupuestarias anteriores en el mismo acto de concesión de las subvenciones.</w:t>
      </w:r>
    </w:p>
    <w:p w14:paraId="4CE7A1F6" w14:textId="77777777" w:rsidR="00A913BA" w:rsidRDefault="00A913BA" w:rsidP="00A913BA">
      <w:pPr>
        <w:autoSpaceDE w:val="0"/>
        <w:autoSpaceDN w:val="0"/>
        <w:adjustRightInd w:val="0"/>
        <w:spacing w:after="0" w:line="240" w:lineRule="auto"/>
        <w:jc w:val="both"/>
        <w:rPr>
          <w:rFonts w:ascii="Arial" w:hAnsi="Arial" w:cs="Arial"/>
          <w:color w:val="000000" w:themeColor="text1"/>
        </w:rPr>
      </w:pPr>
    </w:p>
    <w:p w14:paraId="6D3D44B0" w14:textId="77777777" w:rsidR="00A913BA" w:rsidRDefault="00A913BA" w:rsidP="00A913BA">
      <w:pPr>
        <w:autoSpaceDE w:val="0"/>
        <w:autoSpaceDN w:val="0"/>
        <w:adjustRightInd w:val="0"/>
        <w:spacing w:after="0" w:line="240" w:lineRule="auto"/>
        <w:jc w:val="both"/>
        <w:rPr>
          <w:rFonts w:ascii="Arial" w:hAnsi="Arial" w:cs="Arial"/>
          <w:color w:val="000000" w:themeColor="text1"/>
        </w:rPr>
      </w:pPr>
      <w:r>
        <w:rPr>
          <w:rFonts w:ascii="Arial" w:hAnsi="Arial" w:cs="Arial"/>
          <w:color w:val="000000" w:themeColor="text1"/>
        </w:rPr>
        <w:t>Con el fin de atender un mayor número de solicitudes de subvención o de otorgar un mayor importe en las subvenciones, este crédito se podrá ampliar con una cantidad adicional de como máximo el 25 %, derivada de la modificación del crédito consignado. La efectividad de la cuantía adicional estará condicionada a la declaración de disponibilidad de crédito correspondiente, previamente a la resolución de las subvenciones y a la aprobación del aumento de la convocatoria.</w:t>
      </w:r>
    </w:p>
    <w:p w14:paraId="62810A79" w14:textId="77777777" w:rsidR="00A913BA" w:rsidRDefault="00A913BA" w:rsidP="00A913BA">
      <w:pPr>
        <w:autoSpaceDE w:val="0"/>
        <w:autoSpaceDN w:val="0"/>
        <w:adjustRightInd w:val="0"/>
        <w:spacing w:after="0" w:line="240" w:lineRule="auto"/>
        <w:jc w:val="both"/>
        <w:rPr>
          <w:rFonts w:ascii="Arial" w:hAnsi="Arial" w:cs="Arial"/>
          <w:color w:val="000000" w:themeColor="text1"/>
        </w:rPr>
      </w:pPr>
    </w:p>
    <w:p w14:paraId="0B7BAB96" w14:textId="77777777" w:rsidR="00A913BA" w:rsidRDefault="00A913BA" w:rsidP="00A913BA">
      <w:pPr>
        <w:autoSpaceDE w:val="0"/>
        <w:autoSpaceDN w:val="0"/>
        <w:adjustRightInd w:val="0"/>
        <w:spacing w:after="0" w:line="240" w:lineRule="auto"/>
        <w:jc w:val="both"/>
        <w:rPr>
          <w:rFonts w:ascii="Arial" w:hAnsi="Arial" w:cs="Arial"/>
          <w:color w:val="000000" w:themeColor="text1"/>
        </w:rPr>
      </w:pPr>
      <w:r>
        <w:rPr>
          <w:rFonts w:ascii="Arial" w:hAnsi="Arial" w:cs="Arial"/>
          <w:color w:val="000000" w:themeColor="text1"/>
        </w:rPr>
        <w:t>Discrecionalmente, el órgano competente para la concesión puede dejar desierta la concesión o no agotar el crédito total previsto.</w:t>
      </w:r>
    </w:p>
    <w:p w14:paraId="227254FD" w14:textId="77777777" w:rsidR="00A913BA" w:rsidRDefault="00A913BA" w:rsidP="00A913BA">
      <w:pPr>
        <w:autoSpaceDE w:val="0"/>
        <w:autoSpaceDN w:val="0"/>
        <w:adjustRightInd w:val="0"/>
        <w:spacing w:after="0" w:line="240" w:lineRule="auto"/>
        <w:jc w:val="both"/>
        <w:rPr>
          <w:rFonts w:ascii="Arial" w:hAnsi="Arial" w:cs="Arial"/>
          <w:color w:val="000000" w:themeColor="text1"/>
        </w:rPr>
      </w:pPr>
    </w:p>
    <w:p w14:paraId="173329EE" w14:textId="77777777" w:rsidR="00A913BA" w:rsidRDefault="00A913BA" w:rsidP="00A913BA">
      <w:pPr>
        <w:autoSpaceDE w:val="0"/>
        <w:autoSpaceDN w:val="0"/>
        <w:adjustRightInd w:val="0"/>
        <w:spacing w:after="0" w:line="240" w:lineRule="auto"/>
        <w:jc w:val="both"/>
        <w:rPr>
          <w:rFonts w:ascii="Arial" w:hAnsi="Arial" w:cs="Arial"/>
          <w:b/>
          <w:bCs/>
          <w:color w:val="000000" w:themeColor="text1"/>
        </w:rPr>
      </w:pPr>
      <w:r>
        <w:rPr>
          <w:rFonts w:ascii="Arial" w:hAnsi="Arial" w:cs="Arial"/>
          <w:b/>
          <w:bCs/>
          <w:color w:val="000000" w:themeColor="text1"/>
        </w:rPr>
        <w:t>3. Plazo de presentación de solicitudes</w:t>
      </w:r>
    </w:p>
    <w:p w14:paraId="20DC55E5" w14:textId="77777777" w:rsidR="00A913BA" w:rsidRDefault="00A913BA" w:rsidP="00A913BA">
      <w:pPr>
        <w:pStyle w:val="Sinespaciado"/>
        <w:jc w:val="both"/>
        <w:rPr>
          <w:rFonts w:ascii="Arial" w:hAnsi="Arial" w:cs="Arial"/>
          <w:color w:val="000000" w:themeColor="text1"/>
        </w:rPr>
      </w:pPr>
      <w:r>
        <w:rPr>
          <w:rFonts w:ascii="Arial" w:hAnsi="Arial" w:cs="Arial"/>
          <w:color w:val="000000" w:themeColor="text1"/>
        </w:rPr>
        <w:lastRenderedPageBreak/>
        <w:t xml:space="preserve">El plazo de presentación de solicitudes es </w:t>
      </w:r>
      <w:r w:rsidR="008012FB">
        <w:rPr>
          <w:rFonts w:ascii="Arial" w:hAnsi="Arial" w:cs="Arial"/>
        </w:rPr>
        <w:t>del 2 al 27 de enero de 2023</w:t>
      </w:r>
      <w:r>
        <w:rPr>
          <w:rFonts w:ascii="Arial" w:hAnsi="Arial" w:cs="Arial"/>
        </w:rPr>
        <w:t xml:space="preserve"> </w:t>
      </w:r>
      <w:r>
        <w:rPr>
          <w:rFonts w:ascii="Arial" w:hAnsi="Arial" w:cs="Arial"/>
          <w:color w:val="000000" w:themeColor="text1"/>
        </w:rPr>
        <w:t>(ambos incluidos).</w:t>
      </w:r>
    </w:p>
    <w:p w14:paraId="3FD80224" w14:textId="77777777" w:rsidR="00A913BA" w:rsidRDefault="00A913BA" w:rsidP="00A913BA">
      <w:pPr>
        <w:pStyle w:val="Sinespaciado"/>
        <w:jc w:val="both"/>
        <w:rPr>
          <w:rFonts w:ascii="Arial" w:hAnsi="Arial" w:cs="Arial"/>
          <w:color w:val="000000" w:themeColor="text1"/>
        </w:rPr>
      </w:pPr>
    </w:p>
    <w:p w14:paraId="5CD6F1A6" w14:textId="77777777" w:rsidR="00A913BA" w:rsidRDefault="00A913BA" w:rsidP="00A913BA">
      <w:pPr>
        <w:spacing w:after="0" w:line="240" w:lineRule="auto"/>
        <w:jc w:val="both"/>
        <w:rPr>
          <w:rFonts w:ascii="Arial" w:hAnsi="Arial" w:cs="Arial"/>
          <w:color w:val="000000" w:themeColor="text1"/>
        </w:rPr>
      </w:pPr>
      <w:r>
        <w:rPr>
          <w:rFonts w:ascii="Arial" w:hAnsi="Arial" w:cs="Arial"/>
          <w:color w:val="000000" w:themeColor="text1"/>
        </w:rPr>
        <w:t>Cada peticionario podrá presentar una única solicitud mediante el modelo normalizado, disponible en la web de la Diputació (w</w:t>
      </w:r>
      <w:r>
        <w:rPr>
          <w:rFonts w:ascii="Arial" w:hAnsi="Arial" w:cs="Arial"/>
          <w:i/>
          <w:color w:val="000000" w:themeColor="text1"/>
        </w:rPr>
        <w:t>ww.ddgi.cat/subvencions)</w:t>
      </w:r>
      <w:r>
        <w:rPr>
          <w:rFonts w:ascii="Arial" w:hAnsi="Arial" w:cs="Arial"/>
          <w:color w:val="000000" w:themeColor="text1"/>
        </w:rPr>
        <w:t xml:space="preserve">, acompañado de la documentación prevista en las bases reguladoras. Las solicitudes, debidamente rellenadas, estarán firmadas digitalmente por la persona interesada o por la que represente legalmente a la entidad.  Se deberán utilizar los sistemas de firma electrónica aceptados por la Diputació de Girona, que se especifican en </w:t>
      </w:r>
      <w:hyperlink r:id="rId6" w:history="1">
        <w:r w:rsidRPr="00E375F1">
          <w:rPr>
            <w:rStyle w:val="Hipervnculo"/>
            <w:rFonts w:ascii="Arial" w:hAnsi="Arial" w:cs="Arial"/>
            <w:i/>
            <w:color w:val="000000" w:themeColor="text1"/>
          </w:rPr>
          <w:t>https://seu.ddgi.cat</w:t>
        </w:r>
      </w:hyperlink>
      <w:r w:rsidRPr="00E375F1">
        <w:rPr>
          <w:rFonts w:ascii="Arial" w:hAnsi="Arial" w:cs="Arial"/>
          <w:color w:val="000000" w:themeColor="text1"/>
        </w:rPr>
        <w:t>.</w:t>
      </w:r>
    </w:p>
    <w:p w14:paraId="3D014D97" w14:textId="77777777" w:rsidR="00A913BA" w:rsidRDefault="00A913BA" w:rsidP="00A913BA">
      <w:pPr>
        <w:pStyle w:val="Sinespaciado"/>
        <w:jc w:val="both"/>
        <w:rPr>
          <w:rFonts w:ascii="Arial" w:hAnsi="Arial" w:cs="Arial"/>
          <w:b/>
          <w:bCs/>
          <w:color w:val="000000" w:themeColor="text1"/>
        </w:rPr>
      </w:pPr>
    </w:p>
    <w:p w14:paraId="760A5CFD" w14:textId="77777777" w:rsidR="00A913BA" w:rsidRDefault="00A913BA" w:rsidP="00A913BA">
      <w:pPr>
        <w:pStyle w:val="Sinespaciado"/>
        <w:jc w:val="both"/>
        <w:rPr>
          <w:rFonts w:ascii="Arial" w:hAnsi="Arial" w:cs="Arial"/>
          <w:color w:val="000000" w:themeColor="text1"/>
        </w:rPr>
      </w:pPr>
      <w:r>
        <w:rPr>
          <w:rFonts w:ascii="Arial" w:hAnsi="Arial" w:cs="Arial"/>
          <w:b/>
          <w:bCs/>
          <w:color w:val="000000" w:themeColor="text1"/>
        </w:rPr>
        <w:t>4. Importe de las subvenciones</w:t>
      </w:r>
    </w:p>
    <w:p w14:paraId="069E4C87" w14:textId="77777777" w:rsidR="00A913BA" w:rsidRDefault="00A913BA" w:rsidP="00A913BA">
      <w:pPr>
        <w:autoSpaceDE w:val="0"/>
        <w:autoSpaceDN w:val="0"/>
        <w:adjustRightInd w:val="0"/>
        <w:spacing w:after="0" w:line="240" w:lineRule="auto"/>
        <w:jc w:val="both"/>
        <w:rPr>
          <w:rFonts w:ascii="Arial" w:hAnsi="Arial" w:cs="Arial"/>
          <w:color w:val="000000" w:themeColor="text1"/>
        </w:rPr>
      </w:pPr>
      <w:r>
        <w:rPr>
          <w:rFonts w:ascii="Arial" w:hAnsi="Arial" w:cs="Arial"/>
          <w:color w:val="000000" w:themeColor="text1"/>
        </w:rPr>
        <w:t>Se subvencionarán las actuaciones según el orden de puntuación que se haya obtenido, con un máximo de 20.000,00 € por solicitud, hasta agotar el crédito destinado a esta convocatoria. El porcentaje máximo a otorgar será del 75 % del presupuesto elegible.</w:t>
      </w:r>
    </w:p>
    <w:p w14:paraId="01EA78D7" w14:textId="77777777" w:rsidR="00A913BA" w:rsidRDefault="00A913BA" w:rsidP="00A913BA">
      <w:pPr>
        <w:spacing w:after="0" w:line="240" w:lineRule="auto"/>
        <w:jc w:val="both"/>
        <w:rPr>
          <w:rFonts w:ascii="Arial" w:eastAsia="Calibri" w:hAnsi="Arial" w:cs="Arial"/>
        </w:rPr>
      </w:pPr>
      <w:r>
        <w:rPr>
          <w:rFonts w:ascii="Arial" w:eastAsia="Calibri" w:hAnsi="Arial" w:cs="Arial"/>
        </w:rPr>
        <w:t>El importe mínimo solicitado en esta convocatoria no podrá ser inferior a 4.000 €.</w:t>
      </w:r>
    </w:p>
    <w:p w14:paraId="1B2A8083" w14:textId="77777777" w:rsidR="00A913BA" w:rsidRDefault="00A913BA" w:rsidP="00A913BA">
      <w:pPr>
        <w:autoSpaceDE w:val="0"/>
        <w:autoSpaceDN w:val="0"/>
        <w:adjustRightInd w:val="0"/>
        <w:spacing w:after="0" w:line="240" w:lineRule="auto"/>
        <w:jc w:val="both"/>
        <w:rPr>
          <w:rFonts w:ascii="Arial" w:hAnsi="Arial" w:cs="Arial"/>
          <w:color w:val="000000" w:themeColor="text1"/>
        </w:rPr>
      </w:pPr>
    </w:p>
    <w:p w14:paraId="4890E21B" w14:textId="77777777" w:rsidR="00A913BA" w:rsidRDefault="00A913BA" w:rsidP="00A913BA">
      <w:pPr>
        <w:autoSpaceDE w:val="0"/>
        <w:autoSpaceDN w:val="0"/>
        <w:adjustRightInd w:val="0"/>
        <w:spacing w:after="0" w:line="240" w:lineRule="auto"/>
        <w:jc w:val="both"/>
        <w:rPr>
          <w:rFonts w:ascii="Arial" w:hAnsi="Arial" w:cs="Arial"/>
          <w:b/>
          <w:bCs/>
          <w:color w:val="000000" w:themeColor="text1"/>
        </w:rPr>
      </w:pPr>
      <w:r>
        <w:rPr>
          <w:rFonts w:ascii="Arial" w:hAnsi="Arial" w:cs="Arial"/>
          <w:b/>
          <w:bCs/>
          <w:color w:val="000000" w:themeColor="text1"/>
        </w:rPr>
        <w:t>5. Ámbito temporal de las acciones subvencionables</w:t>
      </w:r>
    </w:p>
    <w:p w14:paraId="793EFF58" w14:textId="77777777" w:rsidR="00A913BA" w:rsidRDefault="00A913BA" w:rsidP="00A913BA">
      <w:pPr>
        <w:autoSpaceDE w:val="0"/>
        <w:autoSpaceDN w:val="0"/>
        <w:adjustRightInd w:val="0"/>
        <w:spacing w:after="0" w:line="240" w:lineRule="auto"/>
        <w:jc w:val="both"/>
        <w:rPr>
          <w:rFonts w:ascii="Arial" w:hAnsi="Arial" w:cs="Arial"/>
          <w:color w:val="000000" w:themeColor="text1"/>
        </w:rPr>
      </w:pPr>
      <w:r>
        <w:rPr>
          <w:rFonts w:ascii="Arial" w:hAnsi="Arial" w:cs="Arial"/>
          <w:color w:val="000000" w:themeColor="text1"/>
        </w:rPr>
        <w:t>Se subvencionarán las acciones o proyectos realizados</w:t>
      </w:r>
      <w:r w:rsidR="008012FB">
        <w:rPr>
          <w:rFonts w:ascii="Arial" w:hAnsi="Arial" w:cs="Arial"/>
          <w:color w:val="000000" w:themeColor="text1"/>
        </w:rPr>
        <w:t xml:space="preserve"> entre el 1 de noviembre de 2022 y el 30 de noviembre de 2023</w:t>
      </w:r>
      <w:r>
        <w:rPr>
          <w:rFonts w:ascii="Arial" w:hAnsi="Arial" w:cs="Arial"/>
          <w:color w:val="000000" w:themeColor="text1"/>
        </w:rPr>
        <w:t>.</w:t>
      </w:r>
    </w:p>
    <w:p w14:paraId="00D6D57F" w14:textId="77777777" w:rsidR="00A913BA" w:rsidRDefault="00A913BA" w:rsidP="00A913BA">
      <w:pPr>
        <w:autoSpaceDE w:val="0"/>
        <w:autoSpaceDN w:val="0"/>
        <w:adjustRightInd w:val="0"/>
        <w:spacing w:after="0" w:line="240" w:lineRule="auto"/>
        <w:jc w:val="both"/>
        <w:rPr>
          <w:rFonts w:ascii="Arial" w:hAnsi="Arial" w:cs="Arial"/>
          <w:b/>
          <w:bCs/>
        </w:rPr>
      </w:pPr>
    </w:p>
    <w:p w14:paraId="4CC92CCC" w14:textId="77777777" w:rsidR="00A913BA" w:rsidRDefault="00A913BA" w:rsidP="00A913BA">
      <w:pPr>
        <w:autoSpaceDE w:val="0"/>
        <w:autoSpaceDN w:val="0"/>
        <w:adjustRightInd w:val="0"/>
        <w:spacing w:after="0" w:line="240" w:lineRule="auto"/>
        <w:jc w:val="both"/>
        <w:rPr>
          <w:rFonts w:ascii="Arial" w:hAnsi="Arial" w:cs="Arial"/>
          <w:b/>
          <w:bCs/>
          <w:color w:val="000000" w:themeColor="text1"/>
        </w:rPr>
      </w:pPr>
      <w:r>
        <w:rPr>
          <w:rFonts w:ascii="Arial" w:hAnsi="Arial" w:cs="Arial"/>
          <w:b/>
          <w:bCs/>
          <w:color w:val="000000" w:themeColor="text1"/>
        </w:rPr>
        <w:t>6. Criterios de valoración</w:t>
      </w:r>
    </w:p>
    <w:p w14:paraId="41DE9FD9" w14:textId="77777777" w:rsidR="009523C4" w:rsidRPr="009523C4" w:rsidRDefault="009523C4" w:rsidP="009523C4">
      <w:pPr>
        <w:suppressAutoHyphens/>
        <w:spacing w:after="0" w:line="240" w:lineRule="auto"/>
        <w:jc w:val="both"/>
        <w:rPr>
          <w:rFonts w:ascii="Arial" w:eastAsia="Calibri" w:hAnsi="Arial" w:cs="Arial"/>
        </w:rPr>
      </w:pPr>
      <w:r w:rsidRPr="009523C4">
        <w:rPr>
          <w:rFonts w:ascii="Arial" w:eastAsia="Calibri" w:hAnsi="Arial" w:cs="Arial"/>
        </w:rPr>
        <w:t xml:space="preserve">Se valorarán exclusivamente las solicitudes que se adecuen al objeto de la convocatoria y que cumplan todos los requisitos establecidos. Las solicitudes que no se adecuen a él serán excluidas. </w:t>
      </w:r>
    </w:p>
    <w:p w14:paraId="14A72F03" w14:textId="77777777" w:rsidR="009523C4" w:rsidRPr="009523C4" w:rsidRDefault="009523C4" w:rsidP="009523C4">
      <w:pPr>
        <w:suppressAutoHyphens/>
        <w:spacing w:after="0" w:line="240" w:lineRule="auto"/>
        <w:jc w:val="both"/>
        <w:rPr>
          <w:rFonts w:ascii="Arial" w:eastAsia="Times New Roman" w:hAnsi="Arial" w:cs="Arial"/>
          <w:lang w:val="ca-ES" w:eastAsia="zh-CN"/>
        </w:rPr>
      </w:pPr>
    </w:p>
    <w:p w14:paraId="6CC33E22" w14:textId="77777777" w:rsidR="009523C4" w:rsidRPr="009523C4" w:rsidRDefault="009523C4" w:rsidP="009523C4">
      <w:pPr>
        <w:suppressAutoHyphens/>
        <w:spacing w:after="0" w:line="240" w:lineRule="auto"/>
        <w:jc w:val="both"/>
        <w:rPr>
          <w:rFonts w:ascii="Arial" w:eastAsia="Calibri" w:hAnsi="Arial" w:cs="Arial"/>
        </w:rPr>
      </w:pPr>
      <w:r w:rsidRPr="009523C4">
        <w:rPr>
          <w:rFonts w:ascii="Arial" w:eastAsia="Calibri" w:hAnsi="Arial" w:cs="Arial"/>
        </w:rPr>
        <w:t>Solo se tendrá en cuenta la documentación que conste en el expediente en el momento de valoración de la subvención. Las entidades tendrán que enviar el formulario normalizado debidamente cumplimentado y la documentación especificada en el punto «Procedimiento de presentación de las solicitudes».</w:t>
      </w:r>
    </w:p>
    <w:p w14:paraId="19339976" w14:textId="77777777" w:rsidR="009523C4" w:rsidRPr="009523C4" w:rsidRDefault="009523C4" w:rsidP="009523C4">
      <w:pPr>
        <w:spacing w:after="0" w:line="240" w:lineRule="auto"/>
        <w:jc w:val="both"/>
        <w:rPr>
          <w:rFonts w:ascii="Arial" w:eastAsia="Times New Roman" w:hAnsi="Arial" w:cs="Arial"/>
          <w:lang w:val="ca-ES" w:eastAsia="es-ES"/>
        </w:rPr>
      </w:pPr>
    </w:p>
    <w:p w14:paraId="6B930820" w14:textId="77777777" w:rsidR="009523C4" w:rsidRPr="009523C4" w:rsidRDefault="009523C4" w:rsidP="009523C4">
      <w:pPr>
        <w:spacing w:after="0" w:line="240" w:lineRule="auto"/>
        <w:jc w:val="both"/>
        <w:rPr>
          <w:rFonts w:ascii="Arial" w:eastAsia="Times New Roman" w:hAnsi="Arial" w:cs="Arial"/>
          <w:lang w:eastAsia="es-ES"/>
        </w:rPr>
      </w:pPr>
      <w:r w:rsidRPr="009523C4">
        <w:rPr>
          <w:rFonts w:ascii="Arial" w:eastAsia="Times New Roman" w:hAnsi="Arial" w:cs="Arial"/>
          <w:lang w:eastAsia="es-ES"/>
        </w:rPr>
        <w:t>Fase 1.1) Puntuación de la solicitud según los criterios establecidos a continuación:</w:t>
      </w:r>
    </w:p>
    <w:p w14:paraId="02AB9FAD" w14:textId="77777777" w:rsidR="009523C4" w:rsidRPr="009523C4" w:rsidRDefault="009523C4" w:rsidP="009523C4">
      <w:pPr>
        <w:spacing w:after="0" w:line="240" w:lineRule="auto"/>
        <w:ind w:left="360"/>
        <w:jc w:val="both"/>
        <w:rPr>
          <w:rFonts w:ascii="Arial" w:eastAsia="Times New Roman" w:hAnsi="Arial" w:cs="Arial"/>
          <w:lang w:eastAsia="es-ES"/>
        </w:rPr>
      </w:pPr>
      <w:r w:rsidRPr="009523C4">
        <w:rPr>
          <w:rFonts w:ascii="Arial" w:eastAsia="Times New Roman" w:hAnsi="Arial" w:cs="Arial"/>
          <w:lang w:eastAsia="es-ES"/>
        </w:rPr>
        <w:t>a) Grado de calidad técnica de la actuación, con una puntuación de hasta 60 puntos determinada por:</w:t>
      </w:r>
    </w:p>
    <w:p w14:paraId="0D1960A1" w14:textId="77777777" w:rsidR="009523C4" w:rsidRPr="009523C4" w:rsidRDefault="009523C4" w:rsidP="009523C4">
      <w:pPr>
        <w:numPr>
          <w:ilvl w:val="0"/>
          <w:numId w:val="1"/>
        </w:numPr>
        <w:suppressAutoHyphens/>
        <w:spacing w:after="0" w:line="240" w:lineRule="auto"/>
        <w:contextualSpacing/>
        <w:jc w:val="both"/>
        <w:rPr>
          <w:rFonts w:ascii="Arial" w:eastAsia="Times New Roman" w:hAnsi="Arial" w:cs="Arial"/>
          <w:lang w:eastAsia="es-ES"/>
        </w:rPr>
      </w:pPr>
      <w:r w:rsidRPr="009523C4">
        <w:rPr>
          <w:rFonts w:ascii="Arial" w:eastAsia="Times New Roman" w:hAnsi="Arial" w:cs="Arial"/>
          <w:lang w:eastAsia="es-ES"/>
        </w:rPr>
        <w:t>El objetivo</w:t>
      </w:r>
    </w:p>
    <w:p w14:paraId="219CBD7C" w14:textId="77777777" w:rsidR="009523C4" w:rsidRPr="009523C4" w:rsidRDefault="009523C4" w:rsidP="009523C4">
      <w:pPr>
        <w:numPr>
          <w:ilvl w:val="0"/>
          <w:numId w:val="1"/>
        </w:numPr>
        <w:suppressAutoHyphens/>
        <w:spacing w:after="0" w:line="240" w:lineRule="auto"/>
        <w:contextualSpacing/>
        <w:jc w:val="both"/>
        <w:rPr>
          <w:rFonts w:ascii="Arial" w:eastAsia="Times New Roman" w:hAnsi="Arial" w:cs="Arial"/>
          <w:lang w:eastAsia="es-ES"/>
        </w:rPr>
      </w:pPr>
      <w:r w:rsidRPr="009523C4">
        <w:rPr>
          <w:rFonts w:ascii="Arial" w:eastAsia="Times New Roman" w:hAnsi="Arial" w:cs="Arial"/>
          <w:lang w:eastAsia="es-ES"/>
        </w:rPr>
        <w:t>La coherencia interna y el desarrollo del proyecto</w:t>
      </w:r>
    </w:p>
    <w:p w14:paraId="151E02F9" w14:textId="77777777" w:rsidR="009523C4" w:rsidRPr="009523C4" w:rsidRDefault="009523C4" w:rsidP="009523C4">
      <w:pPr>
        <w:numPr>
          <w:ilvl w:val="0"/>
          <w:numId w:val="1"/>
        </w:numPr>
        <w:suppressAutoHyphens/>
        <w:spacing w:after="0" w:line="240" w:lineRule="auto"/>
        <w:contextualSpacing/>
        <w:jc w:val="both"/>
        <w:rPr>
          <w:rFonts w:ascii="Arial" w:eastAsia="Times New Roman" w:hAnsi="Arial" w:cs="Arial"/>
          <w:lang w:eastAsia="es-ES"/>
        </w:rPr>
      </w:pPr>
      <w:r w:rsidRPr="009523C4">
        <w:rPr>
          <w:rFonts w:ascii="Arial" w:eastAsia="Times New Roman" w:hAnsi="Arial" w:cs="Arial"/>
          <w:lang w:eastAsia="es-ES"/>
        </w:rPr>
        <w:t>La innovación, el impacto y la transferibilidad del proyecto</w:t>
      </w:r>
    </w:p>
    <w:p w14:paraId="3B64D93F" w14:textId="77777777" w:rsidR="009523C4" w:rsidRPr="009523C4" w:rsidRDefault="009523C4" w:rsidP="009523C4">
      <w:pPr>
        <w:numPr>
          <w:ilvl w:val="0"/>
          <w:numId w:val="1"/>
        </w:numPr>
        <w:suppressAutoHyphens/>
        <w:spacing w:after="0" w:line="240" w:lineRule="auto"/>
        <w:contextualSpacing/>
        <w:jc w:val="both"/>
        <w:rPr>
          <w:rFonts w:ascii="Arial" w:eastAsia="Times New Roman" w:hAnsi="Arial" w:cs="Arial"/>
          <w:lang w:eastAsia="es-ES"/>
        </w:rPr>
      </w:pPr>
      <w:r w:rsidRPr="009523C4">
        <w:rPr>
          <w:rFonts w:ascii="Arial" w:eastAsia="Times New Roman" w:hAnsi="Arial" w:cs="Arial"/>
          <w:lang w:eastAsia="es-ES"/>
        </w:rPr>
        <w:t>La presencia de estrategias de ocupación que favorezcan la incorporación a las actuaciones de personas en situación de especial vulnerabilidad socio</w:t>
      </w:r>
      <w:r w:rsidRPr="009523C4">
        <w:rPr>
          <w:rFonts w:ascii="Arial" w:eastAsia="Times New Roman" w:hAnsi="Arial" w:cs="Arial"/>
          <w:lang w:eastAsia="es-ES"/>
        </w:rPr>
        <w:softHyphen/>
        <w:t>económica</w:t>
      </w:r>
    </w:p>
    <w:p w14:paraId="26EF0C5C" w14:textId="77777777" w:rsidR="009523C4" w:rsidRPr="009523C4" w:rsidRDefault="009523C4" w:rsidP="009523C4">
      <w:pPr>
        <w:spacing w:after="0" w:line="240" w:lineRule="auto"/>
        <w:ind w:left="360"/>
        <w:jc w:val="both"/>
        <w:rPr>
          <w:rFonts w:ascii="Arial" w:eastAsia="Times New Roman" w:hAnsi="Arial" w:cs="Arial"/>
          <w:lang w:eastAsia="es-ES"/>
        </w:rPr>
      </w:pPr>
      <w:r w:rsidRPr="009523C4">
        <w:rPr>
          <w:rFonts w:ascii="Arial" w:eastAsia="Times New Roman" w:hAnsi="Arial" w:cs="Arial"/>
          <w:lang w:eastAsia="es-ES"/>
        </w:rPr>
        <w:t>b) Situación socioeconómica del territorio, con una puntuación de hasta 5 puntos. Cuando el índice de envejecimiento y la tasa de paro registrado de la entidad solicitante estén por encima de la media de la demarcación de Girona, cada uno de estos apartados se puntuará con 2,5 puntos. Para hacer la comparación se tomarán como referencia los siguientes indicadores de la demarcación de Girona, según el servicio de información estadística local XIFRA:</w:t>
      </w:r>
    </w:p>
    <w:p w14:paraId="3BB9E5B6" w14:textId="77777777" w:rsidR="009523C4" w:rsidRPr="009523C4" w:rsidRDefault="009523C4" w:rsidP="009523C4">
      <w:pPr>
        <w:numPr>
          <w:ilvl w:val="0"/>
          <w:numId w:val="1"/>
        </w:numPr>
        <w:suppressAutoHyphens/>
        <w:spacing w:after="0" w:line="240" w:lineRule="auto"/>
        <w:contextualSpacing/>
        <w:jc w:val="both"/>
        <w:rPr>
          <w:rFonts w:ascii="Arial" w:eastAsia="Times New Roman" w:hAnsi="Arial" w:cs="Arial"/>
          <w:lang w:eastAsia="es-ES"/>
        </w:rPr>
      </w:pPr>
      <w:r w:rsidRPr="009523C4">
        <w:rPr>
          <w:rFonts w:ascii="Arial" w:eastAsia="Times New Roman" w:hAnsi="Arial" w:cs="Arial"/>
          <w:lang w:eastAsia="es-ES"/>
        </w:rPr>
        <w:t>Índice de envejecimiento en la provincia de Girona, con datos del padrón continuo del último año disponible.</w:t>
      </w:r>
    </w:p>
    <w:p w14:paraId="65AE4B1C" w14:textId="77777777" w:rsidR="009523C4" w:rsidRPr="009523C4" w:rsidRDefault="009523C4" w:rsidP="009523C4">
      <w:pPr>
        <w:numPr>
          <w:ilvl w:val="0"/>
          <w:numId w:val="1"/>
        </w:numPr>
        <w:suppressAutoHyphens/>
        <w:spacing w:after="0" w:line="240" w:lineRule="auto"/>
        <w:contextualSpacing/>
        <w:jc w:val="both"/>
        <w:rPr>
          <w:rFonts w:ascii="Arial" w:eastAsia="Times New Roman" w:hAnsi="Arial" w:cs="Arial"/>
          <w:lang w:eastAsia="es-ES"/>
        </w:rPr>
      </w:pPr>
      <w:r w:rsidRPr="009523C4">
        <w:rPr>
          <w:rFonts w:ascii="Arial" w:eastAsia="Times New Roman" w:hAnsi="Arial" w:cs="Arial"/>
          <w:lang w:eastAsia="es-ES"/>
        </w:rPr>
        <w:t>Tasa de paro registrado: media de la demarcación de Girona, con datos del último mes de octubre disponible.</w:t>
      </w:r>
    </w:p>
    <w:p w14:paraId="6A8462C3" w14:textId="77777777" w:rsidR="009523C4" w:rsidRPr="009523C4" w:rsidRDefault="009523C4" w:rsidP="009523C4">
      <w:pPr>
        <w:spacing w:after="0" w:line="240" w:lineRule="auto"/>
        <w:ind w:left="360"/>
        <w:jc w:val="both"/>
        <w:rPr>
          <w:rFonts w:ascii="Arial" w:eastAsia="Times New Roman" w:hAnsi="Arial" w:cs="Arial"/>
          <w:lang w:eastAsia="es-ES"/>
        </w:rPr>
      </w:pPr>
      <w:r w:rsidRPr="009523C4">
        <w:rPr>
          <w:rFonts w:ascii="Arial" w:eastAsia="Times New Roman" w:hAnsi="Arial" w:cs="Arial"/>
          <w:lang w:eastAsia="es-ES"/>
        </w:rPr>
        <w:t>c) Grado de implicación del personal de la entidad solicitante en el desarrollo del proyecto, con una puntuación de hasta 5 puntos.</w:t>
      </w:r>
    </w:p>
    <w:p w14:paraId="73CDBAC3" w14:textId="77777777" w:rsidR="009523C4" w:rsidRPr="009523C4" w:rsidRDefault="009523C4" w:rsidP="009523C4">
      <w:pPr>
        <w:spacing w:after="0" w:line="240" w:lineRule="auto"/>
        <w:ind w:left="360"/>
        <w:jc w:val="both"/>
        <w:rPr>
          <w:rFonts w:ascii="Arial" w:eastAsia="Times New Roman" w:hAnsi="Arial" w:cs="Arial"/>
          <w:lang w:eastAsia="es-ES"/>
        </w:rPr>
      </w:pPr>
      <w:r w:rsidRPr="009523C4">
        <w:rPr>
          <w:rFonts w:ascii="Arial" w:eastAsia="Times New Roman" w:hAnsi="Arial" w:cs="Arial"/>
          <w:lang w:eastAsia="es-ES"/>
        </w:rPr>
        <w:t>d) Documento de planificación estratégica vigente, aprobado por el órgano competente (Junta de Gobierno, Pleno...), con una puntuación de hasta 5 puntos. Se entiende por planificación estratégica un documento en el que consten los seis elementos siguientes:</w:t>
      </w:r>
    </w:p>
    <w:p w14:paraId="3682C892" w14:textId="77777777" w:rsidR="009523C4" w:rsidRPr="009523C4" w:rsidRDefault="009523C4" w:rsidP="009523C4">
      <w:pPr>
        <w:numPr>
          <w:ilvl w:val="0"/>
          <w:numId w:val="1"/>
        </w:numPr>
        <w:suppressAutoHyphens/>
        <w:spacing w:after="0" w:line="240" w:lineRule="auto"/>
        <w:contextualSpacing/>
        <w:jc w:val="both"/>
        <w:rPr>
          <w:rFonts w:ascii="Arial" w:eastAsia="Times New Roman" w:hAnsi="Arial" w:cs="Arial"/>
          <w:lang w:eastAsia="es-ES"/>
        </w:rPr>
      </w:pPr>
      <w:r w:rsidRPr="009523C4">
        <w:rPr>
          <w:rFonts w:ascii="Arial" w:eastAsia="Times New Roman" w:hAnsi="Arial" w:cs="Arial"/>
          <w:lang w:eastAsia="es-ES"/>
        </w:rPr>
        <w:lastRenderedPageBreak/>
        <w:t>Diagnosis del ámbito territorial.</w:t>
      </w:r>
    </w:p>
    <w:p w14:paraId="52555B16" w14:textId="77777777" w:rsidR="009523C4" w:rsidRPr="009523C4" w:rsidRDefault="009523C4" w:rsidP="009523C4">
      <w:pPr>
        <w:numPr>
          <w:ilvl w:val="0"/>
          <w:numId w:val="1"/>
        </w:numPr>
        <w:suppressAutoHyphens/>
        <w:spacing w:after="0" w:line="240" w:lineRule="auto"/>
        <w:contextualSpacing/>
        <w:jc w:val="both"/>
        <w:rPr>
          <w:rFonts w:ascii="Arial" w:eastAsia="Times New Roman" w:hAnsi="Arial" w:cs="Arial"/>
          <w:lang w:eastAsia="es-ES"/>
        </w:rPr>
      </w:pPr>
      <w:r w:rsidRPr="009523C4">
        <w:rPr>
          <w:rFonts w:ascii="Arial" w:eastAsia="Times New Roman" w:hAnsi="Arial" w:cs="Arial"/>
          <w:lang w:eastAsia="es-ES"/>
        </w:rPr>
        <w:t>Evaluación de la eficacia de las actividades en curso.</w:t>
      </w:r>
    </w:p>
    <w:p w14:paraId="2F9430DD" w14:textId="77777777" w:rsidR="009523C4" w:rsidRPr="009523C4" w:rsidRDefault="009523C4" w:rsidP="009523C4">
      <w:pPr>
        <w:numPr>
          <w:ilvl w:val="0"/>
          <w:numId w:val="1"/>
        </w:numPr>
        <w:suppressAutoHyphens/>
        <w:spacing w:after="0" w:line="240" w:lineRule="auto"/>
        <w:contextualSpacing/>
        <w:jc w:val="both"/>
        <w:rPr>
          <w:rFonts w:ascii="Arial" w:eastAsia="Times New Roman" w:hAnsi="Arial" w:cs="Arial"/>
          <w:lang w:eastAsia="es-ES"/>
        </w:rPr>
      </w:pPr>
      <w:r w:rsidRPr="009523C4">
        <w:rPr>
          <w:rFonts w:ascii="Arial" w:eastAsia="Times New Roman" w:hAnsi="Arial" w:cs="Arial"/>
          <w:lang w:eastAsia="es-ES"/>
        </w:rPr>
        <w:t>Examen de los recursos financieros, humanos y materiales utilizables.</w:t>
      </w:r>
    </w:p>
    <w:p w14:paraId="632347E7" w14:textId="77777777" w:rsidR="009523C4" w:rsidRPr="009523C4" w:rsidRDefault="009523C4" w:rsidP="009523C4">
      <w:pPr>
        <w:numPr>
          <w:ilvl w:val="0"/>
          <w:numId w:val="1"/>
        </w:numPr>
        <w:suppressAutoHyphens/>
        <w:spacing w:after="0" w:line="240" w:lineRule="auto"/>
        <w:contextualSpacing/>
        <w:jc w:val="both"/>
        <w:rPr>
          <w:rFonts w:ascii="Arial" w:eastAsia="Times New Roman" w:hAnsi="Arial" w:cs="Arial"/>
          <w:lang w:eastAsia="es-ES"/>
        </w:rPr>
      </w:pPr>
      <w:r w:rsidRPr="009523C4">
        <w:rPr>
          <w:rFonts w:ascii="Arial" w:eastAsia="Times New Roman" w:hAnsi="Arial" w:cs="Arial"/>
          <w:lang w:eastAsia="es-ES"/>
        </w:rPr>
        <w:t>Establecimiento de líneas estratégicas con los objetivos específicos correspondientes para la mejora de la situación del territorio, las empresas y la población.</w:t>
      </w:r>
    </w:p>
    <w:p w14:paraId="5B8A5CE8" w14:textId="77777777" w:rsidR="009523C4" w:rsidRPr="009523C4" w:rsidRDefault="009523C4" w:rsidP="009523C4">
      <w:pPr>
        <w:numPr>
          <w:ilvl w:val="0"/>
          <w:numId w:val="1"/>
        </w:numPr>
        <w:suppressAutoHyphens/>
        <w:spacing w:after="0" w:line="240" w:lineRule="auto"/>
        <w:contextualSpacing/>
        <w:jc w:val="both"/>
        <w:rPr>
          <w:rFonts w:ascii="Arial" w:eastAsia="Times New Roman" w:hAnsi="Arial" w:cs="Arial"/>
          <w:lang w:eastAsia="es-ES"/>
        </w:rPr>
      </w:pPr>
      <w:r w:rsidRPr="009523C4">
        <w:rPr>
          <w:rFonts w:ascii="Arial" w:eastAsia="Times New Roman" w:hAnsi="Arial" w:cs="Arial"/>
          <w:lang w:eastAsia="es-ES"/>
        </w:rPr>
        <w:t>Plan de acción en el que se establezcan los programas y proyectos concretos.</w:t>
      </w:r>
    </w:p>
    <w:p w14:paraId="661B1103" w14:textId="77777777" w:rsidR="009523C4" w:rsidRPr="009523C4" w:rsidRDefault="009523C4" w:rsidP="009523C4">
      <w:pPr>
        <w:numPr>
          <w:ilvl w:val="0"/>
          <w:numId w:val="1"/>
        </w:numPr>
        <w:suppressAutoHyphens/>
        <w:spacing w:after="0" w:line="240" w:lineRule="auto"/>
        <w:contextualSpacing/>
        <w:jc w:val="both"/>
        <w:rPr>
          <w:rFonts w:ascii="Arial" w:eastAsia="Times New Roman" w:hAnsi="Arial" w:cs="Arial"/>
          <w:lang w:eastAsia="es-ES"/>
        </w:rPr>
      </w:pPr>
      <w:r w:rsidRPr="009523C4">
        <w:rPr>
          <w:rFonts w:ascii="Arial" w:eastAsia="Times New Roman" w:hAnsi="Arial" w:cs="Arial"/>
          <w:lang w:eastAsia="es-ES"/>
        </w:rPr>
        <w:t>Sistema de supervisión, seguimiento y evaluación.</w:t>
      </w:r>
    </w:p>
    <w:p w14:paraId="37688D09" w14:textId="77777777" w:rsidR="009523C4" w:rsidRPr="009523C4" w:rsidRDefault="009523C4" w:rsidP="009523C4">
      <w:pPr>
        <w:spacing w:after="0" w:line="240" w:lineRule="auto"/>
        <w:jc w:val="both"/>
        <w:rPr>
          <w:rFonts w:ascii="Arial" w:eastAsia="Times New Roman" w:hAnsi="Arial" w:cs="Arial"/>
          <w:lang w:eastAsia="es-ES"/>
        </w:rPr>
      </w:pPr>
    </w:p>
    <w:p w14:paraId="40F77028" w14:textId="77777777" w:rsidR="009523C4" w:rsidRPr="009523C4" w:rsidRDefault="009523C4" w:rsidP="009523C4">
      <w:pPr>
        <w:spacing w:after="0" w:line="240" w:lineRule="auto"/>
        <w:jc w:val="both"/>
        <w:rPr>
          <w:rFonts w:ascii="Arial" w:eastAsia="Times New Roman" w:hAnsi="Arial" w:cs="Arial"/>
          <w:lang w:eastAsia="es-ES"/>
        </w:rPr>
      </w:pPr>
      <w:r w:rsidRPr="009523C4">
        <w:rPr>
          <w:rFonts w:ascii="Arial" w:eastAsia="Times New Roman" w:hAnsi="Arial" w:cs="Arial"/>
          <w:lang w:eastAsia="es-ES"/>
        </w:rPr>
        <w:t>Para acceder a la fase 1.2, las solicitudes tendrán que haber obtenido una puntuación mínima de 35 puntos.</w:t>
      </w:r>
    </w:p>
    <w:p w14:paraId="6F9678DC" w14:textId="77777777" w:rsidR="009523C4" w:rsidRPr="009523C4" w:rsidRDefault="009523C4" w:rsidP="009523C4">
      <w:pPr>
        <w:spacing w:after="0" w:line="240" w:lineRule="auto"/>
        <w:jc w:val="both"/>
        <w:rPr>
          <w:rFonts w:ascii="Arial" w:eastAsia="Times New Roman" w:hAnsi="Arial" w:cs="Arial"/>
          <w:lang w:eastAsia="es-ES"/>
        </w:rPr>
      </w:pPr>
    </w:p>
    <w:p w14:paraId="7AA770F3" w14:textId="77777777" w:rsidR="009523C4" w:rsidRPr="009523C4" w:rsidRDefault="009523C4" w:rsidP="009523C4">
      <w:pPr>
        <w:spacing w:after="0" w:line="240" w:lineRule="auto"/>
        <w:jc w:val="both"/>
        <w:rPr>
          <w:rFonts w:ascii="Arial" w:eastAsia="Times New Roman" w:hAnsi="Arial" w:cs="Arial"/>
          <w:lang w:eastAsia="es-ES"/>
        </w:rPr>
      </w:pPr>
      <w:r w:rsidRPr="009523C4">
        <w:rPr>
          <w:rFonts w:ascii="Arial" w:eastAsia="Times New Roman" w:hAnsi="Arial" w:cs="Arial"/>
          <w:lang w:eastAsia="es-ES"/>
        </w:rPr>
        <w:t>Fase 1.2) Los solicitantes tendrán que presentar el proyecto ante la Comisión Técnica. El personal técnico de promoción económica adscrito a las entidades adheridas tendrá que defender técnicamente los proyectos. En caso de ausencia del técnico, debidamente justificada, se valorará la propuesta de presentación que haga la entidad solicitante, pero en ningún caso podrán hacerlo consultoras privadas o personal externo a la entidad solicitante. Esta presentación se hará en las dependencias de la Diputació de Girona el día y en la hora que haya fijado este organismo, y que se habrá comunicado a las entidades solicitantes una vez valoradas todas las solicitudes y verificada la validez de la documentación presentada. En caso de que la entidad no acuda, se desestimará su solicitud, salvo que antes de la fecha de la comparecencia alegue formalmente causas imprevistas o de fuerza mayor.</w:t>
      </w:r>
    </w:p>
    <w:p w14:paraId="04A5232D" w14:textId="77777777" w:rsidR="009523C4" w:rsidRPr="009523C4" w:rsidRDefault="009523C4" w:rsidP="009523C4">
      <w:pPr>
        <w:spacing w:after="0" w:line="240" w:lineRule="auto"/>
        <w:jc w:val="both"/>
        <w:rPr>
          <w:rFonts w:ascii="Arial" w:eastAsia="Times New Roman" w:hAnsi="Arial" w:cs="Arial"/>
          <w:lang w:eastAsia="es-ES"/>
        </w:rPr>
      </w:pPr>
    </w:p>
    <w:p w14:paraId="4E43236E" w14:textId="77777777" w:rsidR="009523C4" w:rsidRPr="009523C4" w:rsidRDefault="009523C4" w:rsidP="009523C4">
      <w:pPr>
        <w:spacing w:after="0" w:line="240" w:lineRule="auto"/>
        <w:jc w:val="both"/>
        <w:rPr>
          <w:rFonts w:ascii="Arial" w:eastAsia="Times New Roman" w:hAnsi="Arial" w:cs="Arial"/>
          <w:lang w:eastAsia="es-ES"/>
        </w:rPr>
      </w:pPr>
      <w:r w:rsidRPr="009523C4">
        <w:rPr>
          <w:rFonts w:ascii="Arial" w:eastAsia="Times New Roman" w:hAnsi="Arial" w:cs="Arial"/>
          <w:lang w:eastAsia="es-ES"/>
        </w:rPr>
        <w:t>La defensa del proyecto tendrá una duración máxima de 10 minutos, durante los cuales hará falta:</w:t>
      </w:r>
    </w:p>
    <w:p w14:paraId="00B301A4" w14:textId="77777777" w:rsidR="009523C4" w:rsidRPr="009523C4" w:rsidRDefault="009523C4" w:rsidP="009523C4">
      <w:pPr>
        <w:spacing w:after="0" w:line="240" w:lineRule="auto"/>
        <w:jc w:val="both"/>
        <w:rPr>
          <w:rFonts w:ascii="Arial" w:eastAsia="Times New Roman" w:hAnsi="Arial" w:cs="Arial"/>
          <w:lang w:eastAsia="es-ES"/>
        </w:rPr>
      </w:pPr>
    </w:p>
    <w:p w14:paraId="6E529969" w14:textId="77777777" w:rsidR="009523C4" w:rsidRPr="009523C4" w:rsidRDefault="009523C4" w:rsidP="009523C4">
      <w:pPr>
        <w:spacing w:after="0" w:line="240" w:lineRule="auto"/>
        <w:jc w:val="both"/>
        <w:rPr>
          <w:rFonts w:ascii="Arial" w:eastAsia="Times New Roman" w:hAnsi="Arial" w:cs="Arial"/>
          <w:lang w:eastAsia="es-ES"/>
        </w:rPr>
      </w:pPr>
      <w:r w:rsidRPr="009523C4">
        <w:rPr>
          <w:rFonts w:ascii="Arial" w:eastAsia="Times New Roman" w:hAnsi="Arial" w:cs="Arial"/>
          <w:lang w:eastAsia="es-ES"/>
        </w:rPr>
        <w:t xml:space="preserve">— Presentar el proyecto. </w:t>
      </w:r>
    </w:p>
    <w:p w14:paraId="71D4511F" w14:textId="77777777" w:rsidR="009523C4" w:rsidRPr="009523C4" w:rsidRDefault="009523C4" w:rsidP="009523C4">
      <w:pPr>
        <w:spacing w:after="0" w:line="240" w:lineRule="auto"/>
        <w:jc w:val="both"/>
        <w:rPr>
          <w:rFonts w:ascii="Arial" w:eastAsia="Times New Roman" w:hAnsi="Arial" w:cs="Arial"/>
          <w:lang w:eastAsia="es-ES"/>
        </w:rPr>
      </w:pPr>
      <w:r w:rsidRPr="009523C4">
        <w:rPr>
          <w:rFonts w:ascii="Arial" w:eastAsia="Times New Roman" w:hAnsi="Arial" w:cs="Arial"/>
          <w:lang w:eastAsia="es-ES"/>
        </w:rPr>
        <w:t>— Atender las preguntas y las aclaraciones de la Comisión Técnica.</w:t>
      </w:r>
    </w:p>
    <w:p w14:paraId="793900ED" w14:textId="77777777" w:rsidR="009523C4" w:rsidRPr="009523C4" w:rsidRDefault="009523C4" w:rsidP="009523C4">
      <w:pPr>
        <w:spacing w:after="0" w:line="240" w:lineRule="auto"/>
        <w:jc w:val="both"/>
        <w:rPr>
          <w:rFonts w:ascii="Arial" w:eastAsia="Times New Roman" w:hAnsi="Arial" w:cs="Arial"/>
          <w:lang w:eastAsia="es-ES"/>
        </w:rPr>
      </w:pPr>
    </w:p>
    <w:p w14:paraId="1AE58F3E" w14:textId="77777777" w:rsidR="009523C4" w:rsidRPr="009523C4" w:rsidRDefault="009523C4" w:rsidP="009523C4">
      <w:pPr>
        <w:spacing w:after="0" w:line="240" w:lineRule="auto"/>
        <w:jc w:val="both"/>
        <w:rPr>
          <w:rFonts w:ascii="Arial" w:eastAsia="Times New Roman" w:hAnsi="Arial" w:cs="Arial"/>
          <w:lang w:eastAsia="es-ES"/>
        </w:rPr>
      </w:pPr>
      <w:r w:rsidRPr="009523C4">
        <w:rPr>
          <w:rFonts w:ascii="Arial" w:eastAsia="Times New Roman" w:hAnsi="Arial" w:cs="Arial"/>
          <w:lang w:eastAsia="es-ES"/>
        </w:rPr>
        <w:t>La fase 1.2 se valorará con un máximo de 25 puntos.</w:t>
      </w:r>
    </w:p>
    <w:p w14:paraId="73B4FCD6" w14:textId="77777777" w:rsidR="009523C4" w:rsidRPr="009523C4" w:rsidRDefault="009523C4" w:rsidP="009523C4">
      <w:pPr>
        <w:spacing w:after="0" w:line="240" w:lineRule="auto"/>
        <w:jc w:val="both"/>
        <w:rPr>
          <w:rFonts w:ascii="Arial" w:eastAsia="Times New Roman" w:hAnsi="Arial" w:cs="Arial"/>
          <w:lang w:val="ca-ES" w:eastAsia="es-ES"/>
        </w:rPr>
      </w:pPr>
    </w:p>
    <w:p w14:paraId="01548A3E" w14:textId="77777777" w:rsidR="009523C4" w:rsidRPr="009523C4" w:rsidRDefault="009523C4" w:rsidP="009523C4">
      <w:pPr>
        <w:suppressAutoHyphens/>
        <w:spacing w:after="0" w:line="240" w:lineRule="auto"/>
        <w:jc w:val="both"/>
        <w:rPr>
          <w:rFonts w:ascii="Arial" w:eastAsia="Times New Roman" w:hAnsi="Arial" w:cs="Arial"/>
          <w:lang w:val="ca-ES" w:eastAsia="es-ES"/>
        </w:rPr>
      </w:pPr>
      <w:r w:rsidRPr="009523C4">
        <w:rPr>
          <w:rFonts w:ascii="Arial" w:eastAsia="Times New Roman" w:hAnsi="Arial" w:cs="Arial"/>
          <w:lang w:eastAsia="es-ES"/>
        </w:rPr>
        <w:t>Los proyectos se ordenarán según las puntuaciones obtenidas. Los que, a pesar de haber logrado una puntuación igual o superior a los 50 puntos, no obtengan subvención por haberse agotado la dotación presupuestaria, pasarán a formar parte de una lista de prelación y, en el supuesto de que alguno de los proyectos con más puntuación renuncie a la subvención, se seguirá el orden de la lista para otorgarla. Ello será posible si el proceso de renuncia se produce dentro del primer mes a contar de la fecha de recepción del traslado del acuerdo de concesión. Si la renuncia fuera posterior a los treinta días naturales tras la recepción del traslado, el Servicio de Promoción y Desarrollo Económico Local anulará la reserva de crédito correspondiente. La lista de prelación se activará siempre y cuando la entidad garantice la ejecución de la totalidad del proyecto presentado en la solicitud.</w:t>
      </w:r>
    </w:p>
    <w:p w14:paraId="3F5A3694" w14:textId="77777777" w:rsidR="00A913BA" w:rsidRDefault="00A913BA" w:rsidP="00A913BA">
      <w:pPr>
        <w:autoSpaceDE w:val="0"/>
        <w:autoSpaceDN w:val="0"/>
        <w:adjustRightInd w:val="0"/>
        <w:spacing w:after="0" w:line="240" w:lineRule="auto"/>
        <w:jc w:val="both"/>
        <w:rPr>
          <w:rFonts w:ascii="Arial" w:hAnsi="Arial" w:cs="Arial"/>
          <w:b/>
          <w:bCs/>
        </w:rPr>
      </w:pPr>
      <w:bookmarkStart w:id="0" w:name="_GoBack"/>
      <w:bookmarkEnd w:id="0"/>
    </w:p>
    <w:p w14:paraId="02ECACBA" w14:textId="77777777" w:rsidR="00A913BA" w:rsidRDefault="00A913BA" w:rsidP="00A913BA">
      <w:pPr>
        <w:autoSpaceDE w:val="0"/>
        <w:autoSpaceDN w:val="0"/>
        <w:adjustRightInd w:val="0"/>
        <w:spacing w:after="0" w:line="240" w:lineRule="auto"/>
        <w:jc w:val="both"/>
        <w:rPr>
          <w:rFonts w:ascii="Arial" w:hAnsi="Arial" w:cs="Arial"/>
          <w:b/>
          <w:bCs/>
        </w:rPr>
      </w:pPr>
      <w:r>
        <w:rPr>
          <w:rFonts w:ascii="Arial" w:hAnsi="Arial" w:cs="Arial"/>
          <w:b/>
          <w:bCs/>
        </w:rPr>
        <w:t>7. Plazo de resolución, notificación y justificación</w:t>
      </w:r>
    </w:p>
    <w:p w14:paraId="4CAB10B2" w14:textId="77777777" w:rsidR="00A913BA" w:rsidRDefault="00A913BA" w:rsidP="00A913BA">
      <w:pPr>
        <w:autoSpaceDE w:val="0"/>
        <w:autoSpaceDN w:val="0"/>
        <w:adjustRightInd w:val="0"/>
        <w:spacing w:after="0" w:line="240" w:lineRule="auto"/>
        <w:jc w:val="both"/>
        <w:rPr>
          <w:rFonts w:ascii="Arial" w:hAnsi="Arial" w:cs="Arial"/>
          <w:b/>
        </w:rPr>
      </w:pPr>
      <w:r>
        <w:rPr>
          <w:rFonts w:ascii="Arial" w:hAnsi="Arial" w:cs="Arial"/>
          <w:b/>
        </w:rPr>
        <w:t>7.1. Plazo de resolución</w:t>
      </w:r>
    </w:p>
    <w:p w14:paraId="59AC4E30" w14:textId="77777777" w:rsidR="00A913BA" w:rsidRDefault="00A913BA" w:rsidP="00A913BA">
      <w:pPr>
        <w:autoSpaceDE w:val="0"/>
        <w:autoSpaceDN w:val="0"/>
        <w:adjustRightInd w:val="0"/>
        <w:spacing w:after="0" w:line="240" w:lineRule="auto"/>
        <w:jc w:val="both"/>
        <w:rPr>
          <w:rFonts w:ascii="Arial" w:hAnsi="Arial" w:cs="Arial"/>
        </w:rPr>
      </w:pPr>
      <w:r>
        <w:rPr>
          <w:rFonts w:ascii="Arial" w:hAnsi="Arial" w:cs="Arial"/>
        </w:rPr>
        <w:t>El plazo para resolver la convocatoria es el que determinan las bases, a contar desde la fecha de finalización del plazo de presentación de solicitudes.</w:t>
      </w:r>
    </w:p>
    <w:p w14:paraId="424069E5" w14:textId="77777777" w:rsidR="00A913BA" w:rsidRDefault="00A913BA" w:rsidP="00A913BA">
      <w:pPr>
        <w:autoSpaceDE w:val="0"/>
        <w:autoSpaceDN w:val="0"/>
        <w:adjustRightInd w:val="0"/>
        <w:spacing w:after="0" w:line="240" w:lineRule="auto"/>
        <w:jc w:val="both"/>
        <w:rPr>
          <w:rFonts w:ascii="Arial" w:hAnsi="Arial" w:cs="Arial"/>
        </w:rPr>
      </w:pPr>
    </w:p>
    <w:p w14:paraId="3C2B4398" w14:textId="77777777" w:rsidR="00A913BA" w:rsidRDefault="00A913BA" w:rsidP="00A913BA">
      <w:pPr>
        <w:autoSpaceDE w:val="0"/>
        <w:autoSpaceDN w:val="0"/>
        <w:adjustRightInd w:val="0"/>
        <w:spacing w:after="0" w:line="240" w:lineRule="auto"/>
        <w:jc w:val="both"/>
        <w:rPr>
          <w:rFonts w:ascii="Arial" w:hAnsi="Arial" w:cs="Arial"/>
        </w:rPr>
      </w:pPr>
      <w:r>
        <w:rPr>
          <w:rFonts w:ascii="Arial" w:hAnsi="Arial" w:cs="Arial"/>
        </w:rPr>
        <w:t>En caso de que haya transcurrido dicho plazo sin que haya una resolución, los solicitantes podrán entender desestimadas sus solicitudes por silencio administrativo.</w:t>
      </w:r>
    </w:p>
    <w:p w14:paraId="62CCEA0B" w14:textId="77777777" w:rsidR="00A913BA" w:rsidRDefault="00A913BA" w:rsidP="00A913BA">
      <w:pPr>
        <w:autoSpaceDE w:val="0"/>
        <w:autoSpaceDN w:val="0"/>
        <w:adjustRightInd w:val="0"/>
        <w:spacing w:after="0" w:line="240" w:lineRule="auto"/>
        <w:jc w:val="both"/>
        <w:rPr>
          <w:rFonts w:ascii="Arial" w:hAnsi="Arial" w:cs="Arial"/>
        </w:rPr>
      </w:pPr>
    </w:p>
    <w:p w14:paraId="6A3BA14E" w14:textId="77777777" w:rsidR="00A913BA" w:rsidRDefault="00A913BA" w:rsidP="00A913BA">
      <w:pPr>
        <w:autoSpaceDE w:val="0"/>
        <w:autoSpaceDN w:val="0"/>
        <w:adjustRightInd w:val="0"/>
        <w:spacing w:after="0" w:line="240" w:lineRule="auto"/>
        <w:jc w:val="both"/>
        <w:rPr>
          <w:rFonts w:ascii="Arial" w:hAnsi="Arial" w:cs="Arial"/>
          <w:b/>
        </w:rPr>
      </w:pPr>
      <w:r>
        <w:rPr>
          <w:rFonts w:ascii="Arial" w:hAnsi="Arial" w:cs="Arial"/>
          <w:b/>
        </w:rPr>
        <w:t>7.2. Plazo de notificación</w:t>
      </w:r>
    </w:p>
    <w:p w14:paraId="0CA80A1A" w14:textId="77777777" w:rsidR="00A913BA" w:rsidRDefault="00A913BA" w:rsidP="00A913BA">
      <w:pPr>
        <w:autoSpaceDE w:val="0"/>
        <w:autoSpaceDN w:val="0"/>
        <w:adjustRightInd w:val="0"/>
        <w:spacing w:after="0" w:line="240" w:lineRule="auto"/>
        <w:jc w:val="both"/>
        <w:rPr>
          <w:rFonts w:ascii="Arial" w:hAnsi="Arial" w:cs="Arial"/>
        </w:rPr>
      </w:pPr>
      <w:r>
        <w:rPr>
          <w:rFonts w:ascii="Arial" w:hAnsi="Arial" w:cs="Arial"/>
        </w:rPr>
        <w:lastRenderedPageBreak/>
        <w:t>La resolución se notificará de forma individualizada a todos los beneficiarios, tal y como prevé el artículo 41.1 de la Ley 39/2015, de 1 de octubre, de Procedimiento Administrativo Común de las Administraciones Públicas, y también a los peticionarios cuya solicitud se haya desestimado, en el plazo máximo de diez días hábiles a contar desde la fecha de adopción del acuerdo.</w:t>
      </w:r>
    </w:p>
    <w:p w14:paraId="259835FA" w14:textId="77777777" w:rsidR="00A913BA" w:rsidRDefault="00A913BA" w:rsidP="00A913BA">
      <w:pPr>
        <w:autoSpaceDE w:val="0"/>
        <w:autoSpaceDN w:val="0"/>
        <w:adjustRightInd w:val="0"/>
        <w:spacing w:after="0" w:line="240" w:lineRule="auto"/>
        <w:jc w:val="both"/>
        <w:rPr>
          <w:rFonts w:ascii="Arial" w:hAnsi="Arial" w:cs="Arial"/>
          <w:b/>
          <w:bCs/>
        </w:rPr>
      </w:pPr>
    </w:p>
    <w:p w14:paraId="5B5B89F1" w14:textId="77777777" w:rsidR="00A913BA" w:rsidRDefault="00A913BA" w:rsidP="00A913BA">
      <w:pPr>
        <w:autoSpaceDE w:val="0"/>
        <w:autoSpaceDN w:val="0"/>
        <w:adjustRightInd w:val="0"/>
        <w:spacing w:after="0" w:line="240" w:lineRule="auto"/>
        <w:jc w:val="both"/>
        <w:rPr>
          <w:rFonts w:ascii="Arial" w:hAnsi="Arial" w:cs="Arial"/>
          <w:b/>
          <w:bCs/>
        </w:rPr>
      </w:pPr>
      <w:r>
        <w:rPr>
          <w:rFonts w:ascii="Arial" w:hAnsi="Arial" w:cs="Arial"/>
          <w:b/>
          <w:bCs/>
        </w:rPr>
        <w:t>7.3. Plazo de justificación</w:t>
      </w:r>
    </w:p>
    <w:p w14:paraId="61C7BF63" w14:textId="77777777" w:rsidR="00A913BA" w:rsidRDefault="00A913BA" w:rsidP="00A913BA">
      <w:pPr>
        <w:autoSpaceDE w:val="0"/>
        <w:autoSpaceDN w:val="0"/>
        <w:adjustRightInd w:val="0"/>
        <w:spacing w:after="0" w:line="240" w:lineRule="auto"/>
        <w:jc w:val="both"/>
        <w:rPr>
          <w:rFonts w:ascii="Arial" w:hAnsi="Arial" w:cs="Arial"/>
        </w:rPr>
      </w:pPr>
      <w:r>
        <w:rPr>
          <w:rFonts w:ascii="Arial" w:hAnsi="Arial" w:cs="Arial"/>
        </w:rPr>
        <w:t xml:space="preserve">La justificación de la realización de la actuación se podrá formalizar desde el fin de la actividad </w:t>
      </w:r>
      <w:r w:rsidR="008012FB">
        <w:rPr>
          <w:rFonts w:ascii="Arial" w:hAnsi="Arial" w:cs="Arial"/>
        </w:rPr>
        <w:t>hasta el 15 de diciembre de 2023</w:t>
      </w:r>
      <w:r>
        <w:rPr>
          <w:rFonts w:ascii="Arial" w:hAnsi="Arial" w:cs="Arial"/>
        </w:rPr>
        <w:t>.</w:t>
      </w:r>
    </w:p>
    <w:p w14:paraId="470614D4" w14:textId="77777777" w:rsidR="00A913BA" w:rsidRDefault="00A913BA" w:rsidP="00A913BA">
      <w:pPr>
        <w:autoSpaceDE w:val="0"/>
        <w:autoSpaceDN w:val="0"/>
        <w:adjustRightInd w:val="0"/>
        <w:spacing w:after="0" w:line="240" w:lineRule="auto"/>
        <w:jc w:val="both"/>
        <w:rPr>
          <w:rFonts w:ascii="Arial" w:hAnsi="Arial" w:cs="Arial"/>
        </w:rPr>
      </w:pPr>
    </w:p>
    <w:p w14:paraId="4F59D704" w14:textId="77777777" w:rsidR="00A913BA" w:rsidRDefault="00A913BA" w:rsidP="00A913BA">
      <w:pPr>
        <w:autoSpaceDE w:val="0"/>
        <w:autoSpaceDN w:val="0"/>
        <w:adjustRightInd w:val="0"/>
        <w:spacing w:after="0" w:line="240" w:lineRule="auto"/>
        <w:jc w:val="both"/>
        <w:rPr>
          <w:rFonts w:ascii="Arial" w:hAnsi="Arial" w:cs="Arial"/>
          <w:b/>
          <w:bCs/>
        </w:rPr>
      </w:pPr>
      <w:r>
        <w:rPr>
          <w:rFonts w:ascii="Arial" w:hAnsi="Arial" w:cs="Arial"/>
          <w:b/>
          <w:bCs/>
        </w:rPr>
        <w:t>8. Régimen de recursos</w:t>
      </w:r>
    </w:p>
    <w:p w14:paraId="449A91AA" w14:textId="77777777" w:rsidR="00A913BA" w:rsidRDefault="00A913BA" w:rsidP="00A913BA">
      <w:pPr>
        <w:autoSpaceDE w:val="0"/>
        <w:autoSpaceDN w:val="0"/>
        <w:adjustRightInd w:val="0"/>
        <w:spacing w:after="0" w:line="240" w:lineRule="auto"/>
        <w:jc w:val="both"/>
        <w:rPr>
          <w:rFonts w:ascii="Arial" w:hAnsi="Arial" w:cs="Arial"/>
        </w:rPr>
      </w:pPr>
      <w:r>
        <w:rPr>
          <w:rFonts w:ascii="Arial" w:hAnsi="Arial" w:cs="Arial"/>
        </w:rPr>
        <w:t>La resolución de la convocatoria pone fin a la vía administrativa. Contra esta resolución se puede interponer un recurso contencioso-administrativo ante el Juzgado de lo Contencioso-Administrativo de Girona, en el plazo de dos meses a contar desde el día siguiente al de su notificación. Alternativamente, y de forma potestativa, se puede interponer un recurso de reposición ante la Junta de Gobierno de la Diputació de Girona, en el plazo de un mes a contar desde el día siguiente al de su notificación.</w:t>
      </w:r>
    </w:p>
    <w:p w14:paraId="78D2FF18" w14:textId="77777777" w:rsidR="00A913BA" w:rsidRDefault="00A913BA" w:rsidP="00A913BA">
      <w:pPr>
        <w:autoSpaceDE w:val="0"/>
        <w:autoSpaceDN w:val="0"/>
        <w:adjustRightInd w:val="0"/>
        <w:spacing w:after="0" w:line="240" w:lineRule="auto"/>
        <w:jc w:val="both"/>
        <w:rPr>
          <w:rFonts w:ascii="Arial" w:hAnsi="Arial" w:cs="Arial"/>
        </w:rPr>
      </w:pPr>
    </w:p>
    <w:p w14:paraId="519141D7" w14:textId="77777777" w:rsidR="00A913BA" w:rsidRDefault="00A913BA" w:rsidP="00A913BA">
      <w:pPr>
        <w:autoSpaceDE w:val="0"/>
        <w:autoSpaceDN w:val="0"/>
        <w:adjustRightInd w:val="0"/>
        <w:spacing w:after="0" w:line="240" w:lineRule="auto"/>
        <w:jc w:val="both"/>
        <w:rPr>
          <w:rFonts w:ascii="Arial" w:hAnsi="Arial" w:cs="Arial"/>
          <w:b/>
          <w:bCs/>
        </w:rPr>
      </w:pPr>
      <w:r>
        <w:rPr>
          <w:rFonts w:ascii="Arial" w:hAnsi="Arial" w:cs="Arial"/>
          <w:b/>
          <w:bCs/>
        </w:rPr>
        <w:t>9. Publicidad</w:t>
      </w:r>
    </w:p>
    <w:p w14:paraId="4C97B457" w14:textId="77777777" w:rsidR="00A913BA" w:rsidRDefault="00A913BA" w:rsidP="00A913BA">
      <w:pPr>
        <w:autoSpaceDE w:val="0"/>
        <w:autoSpaceDN w:val="0"/>
        <w:adjustRightInd w:val="0"/>
        <w:spacing w:after="0" w:line="240" w:lineRule="auto"/>
        <w:jc w:val="both"/>
        <w:rPr>
          <w:rFonts w:ascii="Arial" w:hAnsi="Arial" w:cs="Arial"/>
        </w:rPr>
      </w:pPr>
      <w:r>
        <w:rPr>
          <w:rFonts w:ascii="Arial" w:hAnsi="Arial" w:cs="Arial"/>
        </w:rPr>
        <w:t xml:space="preserve">Esta convocatoria se publicará en el tablón electrónico y en el sitio web de la Diputació y, de acuerdo con lo previsto en el artículo 17.3 </w:t>
      </w:r>
      <w:r>
        <w:rPr>
          <w:rFonts w:ascii="Arial" w:hAnsi="Arial" w:cs="Arial"/>
          <w:i/>
          <w:iCs/>
        </w:rPr>
        <w:t>b</w:t>
      </w:r>
      <w:r>
        <w:rPr>
          <w:rFonts w:ascii="Arial" w:hAnsi="Arial" w:cs="Arial"/>
        </w:rPr>
        <w:t xml:space="preserve"> de la Ley 38/2003, General de Subvenciones, se publicará en el BOPG junto con su extracto.</w:t>
      </w:r>
    </w:p>
    <w:p w14:paraId="72EE4246" w14:textId="77777777" w:rsidR="00A913BA" w:rsidRDefault="00A913BA" w:rsidP="00A913BA">
      <w:pPr>
        <w:autoSpaceDE w:val="0"/>
        <w:autoSpaceDN w:val="0"/>
        <w:adjustRightInd w:val="0"/>
        <w:spacing w:after="0" w:line="240" w:lineRule="auto"/>
        <w:jc w:val="both"/>
        <w:rPr>
          <w:rFonts w:ascii="Arial" w:hAnsi="Arial" w:cs="Arial"/>
        </w:rPr>
      </w:pPr>
    </w:p>
    <w:p w14:paraId="39715B03" w14:textId="77777777" w:rsidR="00A913BA" w:rsidRDefault="00A913BA" w:rsidP="00A913BA">
      <w:pPr>
        <w:jc w:val="both"/>
        <w:rPr>
          <w:rFonts w:ascii="Arial" w:hAnsi="Arial" w:cs="Arial"/>
        </w:rPr>
      </w:pPr>
      <w:r>
        <w:rPr>
          <w:rFonts w:ascii="Arial" w:hAnsi="Arial" w:cs="Arial"/>
        </w:rPr>
        <w:t>La convocatoria queda condicionada a la no presentación de alegaciones contra las bases específicas cuya estimación deba comportar un cambio en sus determinaciones.</w:t>
      </w:r>
    </w:p>
    <w:p w14:paraId="4CBD4500" w14:textId="77777777" w:rsidR="001F0876" w:rsidRDefault="001F0876"/>
    <w:sectPr w:rsidR="001F087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9A7AD1"/>
    <w:multiLevelType w:val="hybridMultilevel"/>
    <w:tmpl w:val="EAB4797A"/>
    <w:lvl w:ilvl="0" w:tplc="0C0A0003">
      <w:start w:val="1"/>
      <w:numFmt w:val="bullet"/>
      <w:lvlText w:val="o"/>
      <w:lvlJc w:val="left"/>
      <w:pPr>
        <w:ind w:left="1068" w:hanging="360"/>
      </w:pPr>
      <w:rPr>
        <w:rFonts w:ascii="Courier New" w:hAnsi="Courier New" w:cs="Courier New" w:hint="default"/>
      </w:rPr>
    </w:lvl>
    <w:lvl w:ilvl="1" w:tplc="04030003">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5D56"/>
    <w:rsid w:val="001F0876"/>
    <w:rsid w:val="008012FB"/>
    <w:rsid w:val="00835D56"/>
    <w:rsid w:val="009523C4"/>
    <w:rsid w:val="00A913BA"/>
    <w:rsid w:val="00E44DA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3372D"/>
  <w15:chartTrackingRefBased/>
  <w15:docId w15:val="{6A081977-B179-4EBA-BFAD-125F2106E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13BA"/>
    <w:pPr>
      <w:spacing w:after="200" w:line="276" w:lineRule="auto"/>
    </w:pPr>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qFormat/>
    <w:rsid w:val="00A913BA"/>
    <w:pPr>
      <w:spacing w:after="0" w:line="240" w:lineRule="auto"/>
    </w:pPr>
    <w:rPr>
      <w:lang w:val="es-ES"/>
    </w:rPr>
  </w:style>
  <w:style w:type="table" w:styleId="Tablaconcuadrcula">
    <w:name w:val="Table Grid"/>
    <w:basedOn w:val="Tablanormal"/>
    <w:uiPriority w:val="59"/>
    <w:rsid w:val="00A913BA"/>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A913BA"/>
    <w:rPr>
      <w:color w:val="0000FF"/>
      <w:u w:val="single"/>
    </w:rPr>
  </w:style>
  <w:style w:type="character" w:styleId="Refdecomentario">
    <w:name w:val="annotation reference"/>
    <w:basedOn w:val="Fuentedeprrafopredeter"/>
    <w:uiPriority w:val="99"/>
    <w:semiHidden/>
    <w:unhideWhenUsed/>
    <w:rsid w:val="00E44DA0"/>
    <w:rPr>
      <w:sz w:val="16"/>
      <w:szCs w:val="16"/>
    </w:rPr>
  </w:style>
  <w:style w:type="paragraph" w:styleId="Textocomentario">
    <w:name w:val="annotation text"/>
    <w:basedOn w:val="Normal"/>
    <w:link w:val="TextocomentarioCar"/>
    <w:uiPriority w:val="99"/>
    <w:semiHidden/>
    <w:unhideWhenUsed/>
    <w:rsid w:val="00E44DA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44DA0"/>
    <w:rPr>
      <w:sz w:val="20"/>
      <w:szCs w:val="20"/>
      <w:lang w:val="es-ES"/>
    </w:rPr>
  </w:style>
  <w:style w:type="paragraph" w:styleId="Asuntodelcomentario">
    <w:name w:val="annotation subject"/>
    <w:basedOn w:val="Textocomentario"/>
    <w:next w:val="Textocomentario"/>
    <w:link w:val="AsuntodelcomentarioCar"/>
    <w:uiPriority w:val="99"/>
    <w:semiHidden/>
    <w:unhideWhenUsed/>
    <w:rsid w:val="00E44DA0"/>
    <w:rPr>
      <w:b/>
      <w:bCs/>
    </w:rPr>
  </w:style>
  <w:style w:type="character" w:customStyle="1" w:styleId="AsuntodelcomentarioCar">
    <w:name w:val="Asunto del comentario Car"/>
    <w:basedOn w:val="TextocomentarioCar"/>
    <w:link w:val="Asuntodelcomentario"/>
    <w:uiPriority w:val="99"/>
    <w:semiHidden/>
    <w:rsid w:val="00E44DA0"/>
    <w:rPr>
      <w:b/>
      <w:bCs/>
      <w:sz w:val="20"/>
      <w:szCs w:val="20"/>
      <w:lang w:val="es-ES"/>
    </w:rPr>
  </w:style>
  <w:style w:type="paragraph" w:styleId="Textodeglobo">
    <w:name w:val="Balloon Text"/>
    <w:basedOn w:val="Normal"/>
    <w:link w:val="TextodegloboCar"/>
    <w:uiPriority w:val="99"/>
    <w:semiHidden/>
    <w:unhideWhenUsed/>
    <w:rsid w:val="00E44DA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44DA0"/>
    <w:rPr>
      <w:rFonts w:ascii="Segoe UI"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seu.ddgi.ca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0014F3-C840-4ECF-8B4F-3E57B8587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1562</Words>
  <Characters>8593</Characters>
  <Application>Microsoft Office Word</Application>
  <DocSecurity>0</DocSecurity>
  <Lines>71</Lines>
  <Paragraphs>20</Paragraphs>
  <ScaleCrop>false</ScaleCrop>
  <Company>DDGI</Company>
  <LinksUpToDate>false</LinksUpToDate>
  <CharactersWithSpaces>10135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 Estañol Simont</dc:creator>
  <cp:keywords/>
  <dc:description/>
  <cp:lastModifiedBy>Anna Roura Sanchez</cp:lastModifiedBy>
  <cp:revision>5</cp:revision>
  <dcterms:created xsi:type="dcterms:W3CDTF">2021-11-11T13:42:00Z</dcterms:created>
  <dcterms:modified xsi:type="dcterms:W3CDTF">2022-10-18T07:08:00Z</dcterms:modified>
</cp:coreProperties>
</file>