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_rels/header1.xml.rels" ContentType="application/vnd.openxmlformats-package.relationships+xml"/>
  <Override PartName="/word/_rels/footer1.xml.rels" ContentType="application/vnd.openxmlformats-package.relationships+xml"/>
  <Override PartName="/word/footer1.xml" ContentType="application/vnd.openxmlformats-officedocument.wordprocessingml.footer+xml"/>
  <Override PartName="/word/document.xml" ContentType="application/vnd.openxmlformats-officedocument.wordprocessingml.document.main+xml"/>
  <Override PartName="/word/styles.xml" ContentType="application/vnd.openxmlformats-officedocument.wordprocessingml.styles+xml"/>
  <Override PartName="/word/header1.xml" ContentType="application/vnd.openxmlformats-officedocument.wordprocessingml.header+xml"/>
  <Override PartName="/word/media/image1.png" ContentType="image/pn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Standard"/>
        <w:spacing w:lineRule="auto" w:line="360"/>
        <w:jc w:val="center"/>
        <w:rPr/>
      </w:pPr>
      <w:r>
        <w:rPr>
          <w:rFonts w:cs="Verdana" w:ascii="Verdana" w:hAnsi="Verdana"/>
          <w:b/>
          <w:sz w:val="20"/>
          <w:szCs w:val="20"/>
        </w:rPr>
        <w:t>EXTRACTO DE LA CONVOCATORIA DEL CONCURSO DE DISFRACES DE CARNAVAL 2025</w:t>
      </w:r>
    </w:p>
    <w:p>
      <w:pPr>
        <w:pStyle w:val="Standard"/>
        <w:spacing w:lineRule="auto" w:line="360"/>
        <w:jc w:val="both"/>
        <w:rPr/>
      </w:pPr>
      <w:r>
        <w:rPr/>
      </w:r>
    </w:p>
    <w:p>
      <w:pPr>
        <w:pStyle w:val="Normal"/>
        <w:spacing w:lineRule="auto" w:line="360"/>
        <w:jc w:val="both"/>
        <w:rPr>
          <w:rFonts w:ascii="Verdana" w:hAnsi="Verdana" w:eastAsia="Times New Roman" w:cs="Verdana"/>
          <w:b w:val="false"/>
          <w:b w:val="false"/>
          <w:bCs w:val="false"/>
          <w:color w:val="000000"/>
          <w:kern w:val="0"/>
          <w:sz w:val="20"/>
          <w:szCs w:val="20"/>
          <w:u w:val="none"/>
          <w:lang w:eastAsia="es-ES" w:bidi="ar-SA"/>
        </w:rPr>
      </w:pPr>
      <w:r>
        <w:rPr>
          <w:rFonts w:eastAsia="Times New Roman" w:cs="Verdana" w:ascii="Verdana" w:hAnsi="Verdana"/>
          <w:b w:val="false"/>
          <w:bCs w:val="false"/>
          <w:color w:val="000000"/>
          <w:kern w:val="0"/>
          <w:sz w:val="20"/>
          <w:szCs w:val="20"/>
          <w:u w:val="none"/>
          <w:lang w:eastAsia="es-ES" w:bidi="ar-SA"/>
        </w:rPr>
        <w:t>De conformidad con lo previsto en los artículos 17.3.b y 20.8.a de la Ley 38/2003, de 17 de noviembre, General de Subvenciones, se publica el extracto de la convocatoria cuyo texto completo puede consultarse en la Base de Datos Nacional de Subvenciones (https://www.pap.hacienda.gob.es/bdnstrans/GE/es/inicio).</w:t>
      </w:r>
    </w:p>
    <w:p>
      <w:pPr>
        <w:pStyle w:val="Normal"/>
        <w:spacing w:lineRule="auto" w:line="360"/>
        <w:jc w:val="both"/>
        <w:rPr/>
      </w:pPr>
      <w:r>
        <w:rPr/>
      </w:r>
    </w:p>
    <w:p>
      <w:pPr>
        <w:pStyle w:val="Normal"/>
        <w:spacing w:lineRule="auto" w:line="360"/>
        <w:jc w:val="both"/>
        <w:rPr>
          <w:rFonts w:ascii="Verdana" w:hAnsi="Verdana" w:eastAsia="Times New Roman" w:cs="Verdana"/>
          <w:b/>
          <w:b/>
          <w:bCs/>
          <w:color w:val="000000"/>
          <w:kern w:val="0"/>
          <w:sz w:val="20"/>
          <w:szCs w:val="20"/>
          <w:lang w:eastAsia="es-ES" w:bidi="ar-SA"/>
        </w:rPr>
      </w:pPr>
      <w:r>
        <w:rPr>
          <w:rFonts w:eastAsia="Times New Roman" w:cs="Verdana" w:ascii="Verdana" w:hAnsi="Verdana"/>
          <w:b/>
          <w:bCs/>
          <w:color w:val="000000"/>
          <w:kern w:val="0"/>
          <w:sz w:val="20"/>
          <w:szCs w:val="20"/>
          <w:lang w:eastAsia="es-ES" w:bidi="ar-SA"/>
        </w:rPr>
        <w:t>Primero.- Objeto del concurso.</w:t>
      </w:r>
    </w:p>
    <w:p>
      <w:pPr>
        <w:pStyle w:val="Normal"/>
        <w:spacing w:lineRule="auto" w:line="360"/>
        <w:jc w:val="both"/>
        <w:rPr>
          <w:sz w:val="10"/>
          <w:szCs w:val="10"/>
        </w:rPr>
      </w:pPr>
      <w:r>
        <w:rPr>
          <w:sz w:val="10"/>
          <w:szCs w:val="10"/>
        </w:rPr>
      </w:r>
    </w:p>
    <w:p>
      <w:pPr>
        <w:pStyle w:val="Normal"/>
        <w:spacing w:lineRule="auto" w:line="360"/>
        <w:jc w:val="both"/>
        <w:rPr/>
      </w:pPr>
      <w:r>
        <w:rPr>
          <w:rFonts w:cs="Verdana" w:ascii="Verdana" w:hAnsi="Verdana"/>
          <w:sz w:val="20"/>
          <w:szCs w:val="20"/>
        </w:rPr>
        <w:t xml:space="preserve">El </w:t>
      </w:r>
      <w:r>
        <w:rPr>
          <w:rFonts w:cs="Verdana" w:ascii="Verdana" w:hAnsi="Verdana"/>
          <w:b/>
          <w:bCs/>
          <w:sz w:val="20"/>
          <w:szCs w:val="20"/>
        </w:rPr>
        <w:t>objeto</w:t>
      </w:r>
      <w:r>
        <w:rPr>
          <w:rFonts w:cs="Verdana" w:ascii="Verdana" w:hAnsi="Verdana"/>
          <w:sz w:val="20"/>
          <w:szCs w:val="20"/>
        </w:rPr>
        <w:t xml:space="preserve"> del presente concurso consistirá en premiar los disfraces de Carnaval más originales y elaborados de entre todas las personas participantes, ya sea en categoría infantil, adulto y grupal.</w:t>
      </w:r>
    </w:p>
    <w:p>
      <w:pPr>
        <w:pStyle w:val="Normal"/>
        <w:spacing w:lineRule="auto" w:line="360"/>
        <w:jc w:val="both"/>
        <w:rPr>
          <w:rFonts w:ascii="Verdana" w:hAnsi="Verdana" w:cs="Verdana"/>
          <w:b w:val="false"/>
          <w:b w:val="false"/>
          <w:bCs w:val="false"/>
          <w:sz w:val="20"/>
          <w:szCs w:val="20"/>
        </w:rPr>
      </w:pPr>
      <w:r>
        <w:rPr>
          <w:rFonts w:cs="Verdana" w:ascii="Verdana" w:hAnsi="Verdana"/>
          <w:b w:val="false"/>
          <w:bCs w:val="false"/>
          <w:sz w:val="20"/>
          <w:szCs w:val="20"/>
        </w:rPr>
      </w:r>
    </w:p>
    <w:p>
      <w:pPr>
        <w:pStyle w:val="Normal"/>
        <w:spacing w:lineRule="auto" w:line="360"/>
        <w:jc w:val="both"/>
        <w:rPr>
          <w:rFonts w:ascii="Verdana" w:hAnsi="Verdana" w:eastAsia="Times New Roman" w:cs="Verdana"/>
          <w:b/>
          <w:b/>
          <w:bCs/>
          <w:color w:val="000000"/>
          <w:kern w:val="0"/>
          <w:sz w:val="20"/>
          <w:szCs w:val="20"/>
          <w:lang w:eastAsia="es-ES" w:bidi="ar-SA"/>
        </w:rPr>
      </w:pPr>
      <w:r>
        <w:rPr>
          <w:rFonts w:eastAsia="Times New Roman" w:cs="Verdana" w:ascii="Verdana" w:hAnsi="Verdana"/>
          <w:b/>
          <w:bCs/>
          <w:color w:val="000000"/>
          <w:kern w:val="0"/>
          <w:sz w:val="20"/>
          <w:szCs w:val="20"/>
          <w:lang w:eastAsia="es-ES" w:bidi="ar-SA"/>
        </w:rPr>
        <w:t>Segundo.- Participantes.</w:t>
      </w:r>
    </w:p>
    <w:p>
      <w:pPr>
        <w:pStyle w:val="Normal"/>
        <w:spacing w:lineRule="auto" w:line="360"/>
        <w:jc w:val="both"/>
        <w:rPr>
          <w:rFonts w:ascii="Verdana" w:hAnsi="Verdana" w:cs="Verdana"/>
          <w:b/>
          <w:b/>
          <w:bCs/>
          <w:sz w:val="10"/>
          <w:szCs w:val="10"/>
        </w:rPr>
      </w:pPr>
      <w:r>
        <w:rPr>
          <w:rFonts w:cs="Verdana" w:ascii="Verdana" w:hAnsi="Verdana"/>
          <w:b/>
          <w:bCs/>
          <w:sz w:val="10"/>
          <w:szCs w:val="10"/>
        </w:rPr>
      </w:r>
    </w:p>
    <w:p>
      <w:pPr>
        <w:pStyle w:val="Normal"/>
        <w:spacing w:lineRule="auto" w:line="360"/>
        <w:jc w:val="both"/>
        <w:rPr/>
      </w:pPr>
      <w:r>
        <w:rPr>
          <w:rFonts w:cs="Verdana" w:ascii="Verdana" w:hAnsi="Verdana"/>
          <w:sz w:val="20"/>
          <w:szCs w:val="20"/>
        </w:rPr>
        <w:t xml:space="preserve">Podrá participar en el concurso </w:t>
      </w:r>
      <w:r>
        <w:rPr>
          <w:rFonts w:cs="Verdana" w:ascii="Verdana" w:hAnsi="Verdana"/>
          <w:b/>
          <w:bCs/>
          <w:sz w:val="20"/>
          <w:szCs w:val="20"/>
        </w:rPr>
        <w:t>cualquier persona</w:t>
      </w:r>
      <w:r>
        <w:rPr>
          <w:rFonts w:cs="Verdana" w:ascii="Verdana" w:hAnsi="Verdana"/>
          <w:b w:val="false"/>
          <w:bCs w:val="false"/>
          <w:sz w:val="20"/>
          <w:szCs w:val="20"/>
        </w:rPr>
        <w:t xml:space="preserve">, sin límite de edad. </w:t>
      </w:r>
    </w:p>
    <w:p>
      <w:pPr>
        <w:pStyle w:val="Normal"/>
        <w:spacing w:lineRule="auto" w:line="360"/>
        <w:jc w:val="both"/>
        <w:rPr>
          <w:rFonts w:ascii="Verdana" w:hAnsi="Verdana" w:cs="Verdana"/>
          <w:sz w:val="20"/>
          <w:szCs w:val="20"/>
        </w:rPr>
      </w:pPr>
      <w:r>
        <w:rPr>
          <w:rFonts w:cs="Verdana" w:ascii="Verdana" w:hAnsi="Verdana"/>
          <w:sz w:val="20"/>
          <w:szCs w:val="20"/>
        </w:rPr>
      </w:r>
    </w:p>
    <w:p>
      <w:pPr>
        <w:pStyle w:val="Normal"/>
        <w:spacing w:lineRule="auto" w:line="360"/>
        <w:jc w:val="both"/>
        <w:rPr/>
      </w:pPr>
      <w:r>
        <w:rPr>
          <w:rFonts w:cs="Verdana" w:ascii="Verdana" w:hAnsi="Verdana"/>
          <w:sz w:val="20"/>
          <w:szCs w:val="20"/>
        </w:rPr>
        <w:t>Las bases de la convocatoria se publicarán en BOP, a través de la Base de Datos Nacional de Subvenciones,en el e-Tablón (</w:t>
      </w:r>
      <w:hyperlink r:id="rId2">
        <w:r>
          <w:rPr>
            <w:rStyle w:val="EnlacedeInternet"/>
            <w:rFonts w:cs="Verdana" w:ascii="Verdana" w:hAnsi="Verdana"/>
            <w:sz w:val="20"/>
            <w:szCs w:val="20"/>
          </w:rPr>
          <w:t>https://sede.larodadeandalucia.es/tablon-1.0/do/entradaPublica?ine=41082</w:t>
        </w:r>
      </w:hyperlink>
      <w:r>
        <w:rPr>
          <w:rFonts w:cs="Verdana" w:ascii="Verdana" w:hAnsi="Verdana"/>
          <w:sz w:val="20"/>
          <w:szCs w:val="20"/>
        </w:rPr>
        <w:t>), en el Tablón de edictos y en la página web del Ayuntamiento de La Roda de Andalucía (</w:t>
      </w:r>
      <w:hyperlink r:id="rId3">
        <w:r>
          <w:rPr>
            <w:rStyle w:val="EnlacedeInternet"/>
            <w:rFonts w:cs="Verdana" w:ascii="Verdana" w:hAnsi="Verdana"/>
            <w:sz w:val="20"/>
            <w:szCs w:val="20"/>
          </w:rPr>
          <w:t>https://www.larodadeandalucia.es/es/</w:t>
        </w:r>
      </w:hyperlink>
      <w:r>
        <w:rPr>
          <w:rFonts w:cs="Verdana" w:ascii="Verdana" w:hAnsi="Verdana"/>
          <w:sz w:val="20"/>
          <w:szCs w:val="20"/>
        </w:rPr>
        <w:t>).</w:t>
      </w:r>
    </w:p>
    <w:p>
      <w:pPr>
        <w:pStyle w:val="Normal"/>
        <w:spacing w:lineRule="auto" w:line="360"/>
        <w:jc w:val="both"/>
        <w:rPr/>
      </w:pPr>
      <w:r>
        <w:rPr/>
      </w:r>
    </w:p>
    <w:p>
      <w:pPr>
        <w:pStyle w:val="Normal"/>
        <w:spacing w:lineRule="auto" w:line="360"/>
        <w:jc w:val="both"/>
        <w:rPr/>
      </w:pPr>
      <w:r>
        <w:rPr>
          <w:rFonts w:cs="Verdana" w:ascii="Verdana" w:hAnsi="Verdana"/>
          <w:sz w:val="20"/>
          <w:szCs w:val="20"/>
        </w:rPr>
        <w:t xml:space="preserve">Existen </w:t>
      </w:r>
      <w:r>
        <w:rPr>
          <w:rFonts w:cs="Verdana" w:ascii="Verdana" w:hAnsi="Verdana"/>
          <w:b/>
          <w:bCs/>
          <w:sz w:val="20"/>
          <w:szCs w:val="20"/>
        </w:rPr>
        <w:t>tres modalidades</w:t>
      </w:r>
      <w:r>
        <w:rPr>
          <w:rFonts w:cs="Verdana" w:ascii="Verdana" w:hAnsi="Verdana"/>
          <w:sz w:val="20"/>
          <w:szCs w:val="20"/>
        </w:rPr>
        <w:t xml:space="preserve"> de participación:</w:t>
      </w:r>
    </w:p>
    <w:p>
      <w:pPr>
        <w:pStyle w:val="Normal"/>
        <w:spacing w:lineRule="auto" w:line="360"/>
        <w:jc w:val="both"/>
        <w:rPr/>
      </w:pPr>
      <w:r>
        <w:rPr>
          <w:rFonts w:cs="Verdana" w:ascii="Verdana" w:hAnsi="Verdana"/>
          <w:sz w:val="20"/>
          <w:szCs w:val="20"/>
        </w:rPr>
        <w:tab/>
      </w:r>
      <w:r>
        <w:rPr>
          <w:rFonts w:cs="Verdana" w:ascii="Verdana" w:hAnsi="Verdana"/>
          <w:b/>
          <w:bCs/>
          <w:sz w:val="20"/>
          <w:szCs w:val="20"/>
        </w:rPr>
        <w:t xml:space="preserve">1.- </w:t>
      </w:r>
      <w:r>
        <w:rPr>
          <w:rFonts w:cs="Verdana" w:ascii="Verdana" w:hAnsi="Verdana"/>
          <w:b/>
          <w:bCs/>
          <w:sz w:val="20"/>
          <w:szCs w:val="20"/>
          <w:u w:val="single"/>
        </w:rPr>
        <w:t>Modalidad infantil</w:t>
      </w:r>
      <w:r>
        <w:rPr>
          <w:rFonts w:cs="Verdana" w:ascii="Verdana" w:hAnsi="Verdana"/>
          <w:b/>
          <w:bCs/>
          <w:sz w:val="20"/>
          <w:szCs w:val="20"/>
        </w:rPr>
        <w:t>:</w:t>
      </w:r>
      <w:r>
        <w:rPr>
          <w:rFonts w:cs="Verdana" w:ascii="Verdana" w:hAnsi="Verdana"/>
          <w:sz w:val="20"/>
          <w:szCs w:val="20"/>
        </w:rPr>
        <w:t xml:space="preserve"> Se incluirá en esta categoría a toda persona menor de 18 años.</w:t>
      </w:r>
    </w:p>
    <w:p>
      <w:pPr>
        <w:pStyle w:val="Normal"/>
        <w:spacing w:lineRule="auto" w:line="360"/>
        <w:jc w:val="both"/>
        <w:rPr/>
      </w:pPr>
      <w:r>
        <w:rPr>
          <w:rFonts w:cs="Verdana" w:ascii="Verdana" w:hAnsi="Verdana"/>
          <w:sz w:val="20"/>
          <w:szCs w:val="20"/>
        </w:rPr>
        <w:tab/>
      </w:r>
      <w:r>
        <w:rPr>
          <w:rFonts w:cs="Verdana" w:ascii="Verdana" w:hAnsi="Verdana"/>
          <w:b/>
          <w:bCs/>
          <w:sz w:val="20"/>
          <w:szCs w:val="20"/>
        </w:rPr>
        <w:t xml:space="preserve">2.- </w:t>
      </w:r>
      <w:r>
        <w:rPr>
          <w:rFonts w:cs="Verdana" w:ascii="Verdana" w:hAnsi="Verdana"/>
          <w:b/>
          <w:bCs/>
          <w:sz w:val="20"/>
          <w:szCs w:val="20"/>
          <w:u w:val="single"/>
        </w:rPr>
        <w:t>Modalidad individual</w:t>
      </w:r>
      <w:r>
        <w:rPr>
          <w:rFonts w:cs="Verdana" w:ascii="Verdana" w:hAnsi="Verdana"/>
          <w:b/>
          <w:bCs/>
          <w:sz w:val="20"/>
          <w:szCs w:val="20"/>
        </w:rPr>
        <w:t>:</w:t>
      </w:r>
      <w:r>
        <w:rPr>
          <w:rFonts w:cs="Verdana" w:ascii="Verdana" w:hAnsi="Verdana"/>
          <w:sz w:val="20"/>
          <w:szCs w:val="20"/>
        </w:rPr>
        <w:t xml:space="preserve"> Se incluirá en esta categoría a toda persona a partir de 18 años.</w:t>
      </w:r>
    </w:p>
    <w:p>
      <w:pPr>
        <w:pStyle w:val="Normal"/>
        <w:spacing w:lineRule="auto" w:line="360"/>
        <w:jc w:val="both"/>
        <w:rPr/>
      </w:pPr>
      <w:r>
        <w:rPr>
          <w:rFonts w:cs="Verdana" w:ascii="Verdana" w:hAnsi="Verdana"/>
          <w:sz w:val="20"/>
          <w:szCs w:val="20"/>
        </w:rPr>
        <w:tab/>
      </w:r>
      <w:r>
        <w:rPr>
          <w:rFonts w:cs="Verdana" w:ascii="Verdana" w:hAnsi="Verdana"/>
          <w:b/>
          <w:bCs/>
          <w:sz w:val="20"/>
          <w:szCs w:val="20"/>
        </w:rPr>
        <w:t xml:space="preserve">3.- </w:t>
      </w:r>
      <w:r>
        <w:rPr>
          <w:rFonts w:cs="Verdana" w:ascii="Verdana" w:hAnsi="Verdana"/>
          <w:b/>
          <w:bCs/>
          <w:sz w:val="20"/>
          <w:szCs w:val="20"/>
          <w:u w:val="single"/>
        </w:rPr>
        <w:t>Modalidad grupal</w:t>
      </w:r>
      <w:r>
        <w:rPr>
          <w:rFonts w:cs="Verdana" w:ascii="Verdana" w:hAnsi="Verdana"/>
          <w:b/>
          <w:bCs/>
          <w:sz w:val="20"/>
          <w:szCs w:val="20"/>
        </w:rPr>
        <w:t>:</w:t>
      </w:r>
      <w:r>
        <w:rPr>
          <w:rFonts w:cs="Verdana" w:ascii="Verdana" w:hAnsi="Verdana"/>
          <w:sz w:val="20"/>
          <w:szCs w:val="20"/>
        </w:rPr>
        <w:t xml:space="preserve"> Se incluirá en esta categoría a toda participación conjunta, con un mínimo de 2 participantes, sin límite de edad.</w:t>
      </w:r>
    </w:p>
    <w:p>
      <w:pPr>
        <w:pStyle w:val="Normal"/>
        <w:spacing w:lineRule="auto" w:line="360"/>
        <w:jc w:val="both"/>
        <w:rPr>
          <w:rFonts w:ascii="Verdana" w:hAnsi="Verdana" w:cs="Verdana"/>
          <w:sz w:val="20"/>
          <w:szCs w:val="20"/>
        </w:rPr>
      </w:pPr>
      <w:r>
        <w:rPr>
          <w:rFonts w:cs="Verdana" w:ascii="Verdana" w:hAnsi="Verdana"/>
          <w:sz w:val="20"/>
          <w:szCs w:val="20"/>
        </w:rPr>
      </w:r>
    </w:p>
    <w:p>
      <w:pPr>
        <w:pStyle w:val="Normal"/>
        <w:spacing w:lineRule="auto" w:line="360"/>
        <w:jc w:val="both"/>
        <w:rPr/>
      </w:pPr>
      <w:r>
        <w:rPr>
          <w:rFonts w:cs="Verdana" w:ascii="Verdana" w:hAnsi="Verdana"/>
          <w:color w:val="000000"/>
          <w:sz w:val="20"/>
          <w:szCs w:val="20"/>
        </w:rPr>
        <w:t xml:space="preserve">La participación podrá ser </w:t>
      </w:r>
      <w:r>
        <w:rPr>
          <w:rFonts w:cs="Verdana" w:ascii="Verdana" w:hAnsi="Verdana"/>
          <w:b/>
          <w:bCs/>
          <w:color w:val="000000"/>
          <w:sz w:val="20"/>
          <w:szCs w:val="20"/>
        </w:rPr>
        <w:t>individual o grupal</w:t>
      </w:r>
      <w:r>
        <w:rPr>
          <w:rFonts w:cs="Verdana" w:ascii="Verdana" w:hAnsi="Verdana"/>
          <w:color w:val="000000"/>
          <w:sz w:val="20"/>
          <w:szCs w:val="20"/>
        </w:rPr>
        <w:t>, debiendo especificarse la categoría a la que se opta en el momento de la celebración del concurso. Los/as participantes no podrán concursar a la vez en categoría grupal e individual.</w:t>
      </w:r>
    </w:p>
    <w:p>
      <w:pPr>
        <w:pStyle w:val="Normal"/>
        <w:spacing w:lineRule="auto" w:line="360"/>
        <w:jc w:val="both"/>
        <w:rPr>
          <w:rFonts w:ascii="Verdana" w:hAnsi="Verdana" w:cs="Verdana"/>
          <w:b w:val="false"/>
          <w:b w:val="false"/>
          <w:bCs w:val="false"/>
          <w:sz w:val="20"/>
          <w:szCs w:val="20"/>
        </w:rPr>
      </w:pPr>
      <w:r>
        <w:rPr>
          <w:rFonts w:cs="Verdana" w:ascii="Verdana" w:hAnsi="Verdana"/>
          <w:b w:val="false"/>
          <w:bCs w:val="false"/>
          <w:sz w:val="20"/>
          <w:szCs w:val="20"/>
        </w:rPr>
      </w:r>
    </w:p>
    <w:p>
      <w:pPr>
        <w:pStyle w:val="Normal"/>
        <w:spacing w:lineRule="auto" w:line="360"/>
        <w:jc w:val="both"/>
        <w:rPr/>
      </w:pPr>
      <w:r>
        <w:rPr>
          <w:rFonts w:eastAsia="Times New Roman" w:cs="Verdana" w:ascii="Verdana" w:hAnsi="Verdana"/>
          <w:b/>
          <w:bCs/>
          <w:color w:val="000000"/>
          <w:kern w:val="0"/>
          <w:sz w:val="20"/>
          <w:szCs w:val="20"/>
          <w:lang w:eastAsia="es-ES" w:bidi="ar-SA"/>
        </w:rPr>
        <w:t>Tercero.- Plazo y forma de presentación de solicitudes.</w:t>
      </w:r>
    </w:p>
    <w:p>
      <w:pPr>
        <w:pStyle w:val="Normal"/>
        <w:spacing w:lineRule="auto" w:line="360"/>
        <w:jc w:val="both"/>
        <w:rPr>
          <w:rFonts w:ascii="Verdana" w:hAnsi="Verdana" w:cs="Verdana"/>
          <w:b/>
          <w:b/>
          <w:bCs/>
          <w:sz w:val="10"/>
          <w:szCs w:val="10"/>
        </w:rPr>
      </w:pPr>
      <w:r>
        <w:rPr>
          <w:rFonts w:cs="Verdana" w:ascii="Verdana" w:hAnsi="Verdana"/>
          <w:b/>
          <w:bCs/>
          <w:sz w:val="10"/>
          <w:szCs w:val="10"/>
        </w:rPr>
      </w:r>
    </w:p>
    <w:p>
      <w:pPr>
        <w:pStyle w:val="Normal"/>
        <w:spacing w:lineRule="auto" w:line="360"/>
        <w:jc w:val="both"/>
        <w:rPr>
          <w:rFonts w:ascii="Verdana" w:hAnsi="Verdana" w:cs="Verdana"/>
          <w:sz w:val="20"/>
          <w:szCs w:val="20"/>
        </w:rPr>
      </w:pPr>
      <w:r>
        <w:rPr>
          <w:rFonts w:cs="Verdana" w:ascii="Verdana" w:hAnsi="Verdana"/>
          <w:sz w:val="20"/>
          <w:szCs w:val="20"/>
        </w:rPr>
        <w:t>La celebración del concurso y valoración de los/as ganadores/as por parte del jurado tendrá lugar el mismo día de la fiesta de Carnaval, es decir, el 22 de febrero de 2025, en la Caseta Municipal de La Roda de Andalucía (sita en c/Córdoba, n.º 42).</w:t>
      </w:r>
    </w:p>
    <w:p>
      <w:pPr>
        <w:pStyle w:val="Normal"/>
        <w:spacing w:lineRule="auto" w:line="360"/>
        <w:jc w:val="both"/>
        <w:rPr/>
      </w:pPr>
      <w:r>
        <w:rPr/>
      </w:r>
    </w:p>
    <w:p>
      <w:pPr>
        <w:pStyle w:val="Normal"/>
        <w:spacing w:lineRule="auto" w:line="360"/>
        <w:jc w:val="both"/>
        <w:rPr>
          <w:rFonts w:ascii="Verdana" w:hAnsi="Verdana" w:eastAsia="Times New Roman" w:cs="Verdana"/>
          <w:b w:val="false"/>
          <w:b w:val="false"/>
          <w:bCs w:val="false"/>
          <w:color w:val="000000"/>
          <w:kern w:val="0"/>
          <w:sz w:val="20"/>
          <w:szCs w:val="20"/>
          <w:lang w:eastAsia="es-ES" w:bidi="ar-SA"/>
        </w:rPr>
      </w:pPr>
      <w:r>
        <w:rPr>
          <w:rFonts w:eastAsia="Times New Roman" w:cs="Verdana" w:ascii="Verdana" w:hAnsi="Verdana"/>
          <w:b w:val="false"/>
          <w:bCs w:val="false"/>
          <w:color w:val="000000"/>
          <w:kern w:val="0"/>
          <w:sz w:val="20"/>
          <w:szCs w:val="20"/>
          <w:lang w:eastAsia="es-ES" w:bidi="ar-SA"/>
        </w:rPr>
        <w:t>Las inscripciones se realizarán ese mismo día, entre las personas asistentes al evento.</w:t>
      </w:r>
    </w:p>
    <w:p>
      <w:pPr>
        <w:pStyle w:val="Normal"/>
        <w:spacing w:lineRule="auto" w:line="360"/>
        <w:jc w:val="both"/>
        <w:rPr>
          <w:rFonts w:ascii="Verdana" w:hAnsi="Verdana" w:cs="Verdana"/>
          <w:b w:val="false"/>
          <w:b w:val="false"/>
          <w:bCs w:val="false"/>
          <w:sz w:val="20"/>
          <w:szCs w:val="20"/>
        </w:rPr>
      </w:pPr>
      <w:r>
        <w:rPr>
          <w:rFonts w:cs="Verdana" w:ascii="Verdana" w:hAnsi="Verdana"/>
          <w:b w:val="false"/>
          <w:bCs w:val="false"/>
          <w:sz w:val="20"/>
          <w:szCs w:val="20"/>
        </w:rPr>
      </w:r>
    </w:p>
    <w:p>
      <w:pPr>
        <w:pStyle w:val="Normal"/>
        <w:spacing w:lineRule="auto" w:line="360"/>
        <w:jc w:val="both"/>
        <w:rPr/>
      </w:pPr>
      <w:r>
        <w:rPr>
          <w:rFonts w:eastAsia="Times New Roman" w:cs="Verdana" w:ascii="Verdana" w:hAnsi="Verdana"/>
          <w:b/>
          <w:bCs/>
          <w:color w:val="000000"/>
          <w:kern w:val="0"/>
          <w:sz w:val="20"/>
          <w:szCs w:val="20"/>
          <w:lang w:eastAsia="es-ES" w:bidi="ar-SA"/>
        </w:rPr>
        <w:t>Cuarto.- Requisitos para la valoración.</w:t>
      </w:r>
    </w:p>
    <w:p>
      <w:pPr>
        <w:pStyle w:val="Normal"/>
        <w:spacing w:lineRule="auto" w:line="360"/>
        <w:jc w:val="both"/>
        <w:rPr>
          <w:rFonts w:ascii="Verdana" w:hAnsi="Verdana" w:cs="Verdana"/>
          <w:b/>
          <w:b/>
          <w:bCs/>
          <w:sz w:val="10"/>
          <w:szCs w:val="10"/>
        </w:rPr>
      </w:pPr>
      <w:r>
        <w:rPr>
          <w:rFonts w:cs="Verdana" w:ascii="Verdana" w:hAnsi="Verdana"/>
          <w:b/>
          <w:bCs/>
          <w:sz w:val="10"/>
          <w:szCs w:val="10"/>
        </w:rPr>
      </w:r>
    </w:p>
    <w:p>
      <w:pPr>
        <w:pStyle w:val="Normal"/>
        <w:spacing w:lineRule="auto" w:line="360"/>
        <w:jc w:val="both"/>
        <w:rPr>
          <w:rFonts w:ascii="Verdana" w:hAnsi="Verdana" w:eastAsia="Times New Roman" w:cs="Verdana"/>
          <w:b w:val="false"/>
          <w:b w:val="false"/>
          <w:bCs w:val="false"/>
          <w:color w:val="000000"/>
          <w:kern w:val="0"/>
          <w:sz w:val="20"/>
          <w:szCs w:val="20"/>
          <w:lang w:eastAsia="es-ES" w:bidi="ar-SA"/>
        </w:rPr>
      </w:pPr>
      <w:r>
        <w:rPr>
          <w:rFonts w:eastAsia="Times New Roman" w:cs="Verdana" w:ascii="Verdana" w:hAnsi="Verdana"/>
          <w:b w:val="false"/>
          <w:bCs w:val="false"/>
          <w:color w:val="000000"/>
          <w:kern w:val="0"/>
          <w:sz w:val="20"/>
          <w:szCs w:val="20"/>
          <w:lang w:eastAsia="es-ES" w:bidi="ar-SA"/>
        </w:rPr>
        <w:t>A efectos de valorar qué disfraces serán premiados, se tendrá en cuenta, sobre todo, la originalidad, la creatividad y la complejidad de los disfraces. También se valorará positivamente la elaboración artesanal de los mismos frente a aquellos que hubiesen sido comprados.</w:t>
      </w:r>
    </w:p>
    <w:p>
      <w:pPr>
        <w:pStyle w:val="Normal"/>
        <w:spacing w:lineRule="auto" w:line="360"/>
        <w:jc w:val="both"/>
        <w:rPr>
          <w:rFonts w:ascii="Verdana" w:hAnsi="Verdana" w:cs="Verdana"/>
          <w:b w:val="false"/>
          <w:b w:val="false"/>
          <w:bCs w:val="false"/>
          <w:sz w:val="20"/>
          <w:szCs w:val="20"/>
        </w:rPr>
      </w:pPr>
      <w:r>
        <w:rPr>
          <w:rFonts w:cs="Verdana" w:ascii="Verdana" w:hAnsi="Verdana"/>
          <w:b w:val="false"/>
          <w:bCs w:val="false"/>
          <w:sz w:val="20"/>
          <w:szCs w:val="20"/>
        </w:rPr>
      </w:r>
    </w:p>
    <w:p>
      <w:pPr>
        <w:pStyle w:val="Normal"/>
        <w:spacing w:lineRule="auto" w:line="360"/>
        <w:jc w:val="both"/>
        <w:rPr/>
      </w:pPr>
      <w:r>
        <w:rPr>
          <w:rFonts w:eastAsia="Times New Roman" w:cs="Verdana" w:ascii="Verdana" w:hAnsi="Verdana"/>
          <w:b/>
          <w:bCs/>
          <w:color w:val="000000"/>
          <w:kern w:val="0"/>
          <w:sz w:val="20"/>
          <w:szCs w:val="20"/>
          <w:lang w:eastAsia="es-ES" w:bidi="ar-SA"/>
        </w:rPr>
        <w:t>Quinto.- Procedimiento de concesión.</w:t>
      </w:r>
    </w:p>
    <w:p>
      <w:pPr>
        <w:pStyle w:val="Normal"/>
        <w:spacing w:lineRule="auto" w:line="360"/>
        <w:jc w:val="both"/>
        <w:rPr>
          <w:rFonts w:ascii="Verdana" w:hAnsi="Verdana" w:cs="Verdana"/>
          <w:b/>
          <w:b/>
          <w:bCs/>
          <w:sz w:val="10"/>
          <w:szCs w:val="10"/>
        </w:rPr>
      </w:pPr>
      <w:r>
        <w:rPr>
          <w:rFonts w:cs="Verdana" w:ascii="Verdana" w:hAnsi="Verdana"/>
          <w:b/>
          <w:bCs/>
          <w:sz w:val="10"/>
          <w:szCs w:val="10"/>
        </w:rPr>
      </w:r>
    </w:p>
    <w:p>
      <w:pPr>
        <w:pStyle w:val="Normal"/>
        <w:widowControl w:val="false"/>
        <w:spacing w:lineRule="auto" w:line="360"/>
        <w:jc w:val="both"/>
        <w:rPr>
          <w:rFonts w:ascii="Verdana" w:hAnsi="Verdana" w:eastAsia="Times New Roman" w:cs="Verdana"/>
          <w:b w:val="false"/>
          <w:b w:val="false"/>
          <w:bCs w:val="false"/>
          <w:color w:val="000000"/>
          <w:kern w:val="0"/>
          <w:sz w:val="20"/>
          <w:szCs w:val="20"/>
          <w:lang w:eastAsia="es-ES" w:bidi="ar-SA"/>
        </w:rPr>
      </w:pPr>
      <w:r>
        <w:rPr>
          <w:rFonts w:eastAsia="Times New Roman" w:cs="Verdana" w:ascii="Verdana" w:hAnsi="Verdana"/>
          <w:b w:val="false"/>
          <w:bCs w:val="false"/>
          <w:color w:val="000000"/>
          <w:kern w:val="0"/>
          <w:sz w:val="20"/>
          <w:szCs w:val="20"/>
          <w:lang w:eastAsia="es-ES" w:bidi="ar-SA"/>
        </w:rPr>
        <w:t>El procedimiento de concesión del premio se realizará en régimen de concurrencia competitiva, respetándose los principios de publicidad, objetividad, libre concurrencia e igualdad, así como la adecuación a la Ley 38/2003, de 17 de noviembre, General de subvenciones, y el RD 887/2006, de 21 de julio, por el que se aprueba el Reglamento de la Ley 38/2003, de 17 de noviembre, General de subvenciones. Igualmente, se atenderá a lo dispuesto en la Ordenanza General de Subvenciones del Ayuntamiento de La Roda de Andalucía.</w:t>
      </w:r>
    </w:p>
    <w:p>
      <w:pPr>
        <w:pStyle w:val="Normal"/>
        <w:spacing w:lineRule="auto" w:line="360"/>
        <w:jc w:val="both"/>
        <w:rPr>
          <w:rFonts w:ascii="Verdana" w:hAnsi="Verdana" w:cs="Verdana"/>
          <w:b w:val="false"/>
          <w:b w:val="false"/>
          <w:bCs w:val="false"/>
          <w:sz w:val="20"/>
          <w:szCs w:val="20"/>
        </w:rPr>
      </w:pPr>
      <w:r>
        <w:rPr>
          <w:rFonts w:cs="Verdana" w:ascii="Verdana" w:hAnsi="Verdana"/>
          <w:b w:val="false"/>
          <w:bCs w:val="false"/>
          <w:sz w:val="20"/>
          <w:szCs w:val="20"/>
        </w:rPr>
      </w:r>
    </w:p>
    <w:p>
      <w:pPr>
        <w:pStyle w:val="Normal"/>
        <w:spacing w:lineRule="auto" w:line="360"/>
        <w:jc w:val="both"/>
        <w:rPr/>
      </w:pPr>
      <w:r>
        <w:rPr>
          <w:rFonts w:eastAsia="Times New Roman" w:cs="Verdana" w:ascii="Verdana" w:hAnsi="Verdana"/>
          <w:b/>
          <w:bCs/>
          <w:color w:val="000000"/>
          <w:kern w:val="0"/>
          <w:sz w:val="20"/>
          <w:szCs w:val="20"/>
          <w:lang w:eastAsia="es-ES" w:bidi="ar-SA"/>
        </w:rPr>
        <w:t>Sexto.- Jurado.</w:t>
      </w:r>
    </w:p>
    <w:p>
      <w:pPr>
        <w:pStyle w:val="Normal"/>
        <w:spacing w:lineRule="auto" w:line="360"/>
        <w:jc w:val="both"/>
        <w:rPr>
          <w:rFonts w:ascii="Verdana" w:hAnsi="Verdana" w:cs="Verdana"/>
          <w:b/>
          <w:b/>
          <w:bCs/>
          <w:sz w:val="10"/>
          <w:szCs w:val="10"/>
        </w:rPr>
      </w:pPr>
      <w:r>
        <w:rPr>
          <w:rFonts w:cs="Verdana" w:ascii="Verdana" w:hAnsi="Verdana"/>
          <w:b/>
          <w:bCs/>
          <w:sz w:val="10"/>
          <w:szCs w:val="10"/>
        </w:rPr>
      </w:r>
    </w:p>
    <w:p>
      <w:pPr>
        <w:pStyle w:val="Normal"/>
        <w:spacing w:lineRule="auto" w:line="360"/>
        <w:jc w:val="both"/>
        <w:rPr>
          <w:rFonts w:ascii="Verdana" w:hAnsi="Verdana" w:cs="Verdana"/>
          <w:color w:val="000000"/>
          <w:sz w:val="20"/>
          <w:szCs w:val="20"/>
        </w:rPr>
      </w:pPr>
      <w:r>
        <w:rPr>
          <w:rFonts w:cs="Verdana" w:ascii="Verdana" w:hAnsi="Verdana"/>
          <w:color w:val="000000"/>
          <w:sz w:val="20"/>
          <w:szCs w:val="20"/>
        </w:rPr>
        <w:t xml:space="preserve">El jurado seleccionará las propuestas que considere que mejor cumplen con los requisitos señalados en la Base Cuarta. </w:t>
      </w:r>
    </w:p>
    <w:p>
      <w:pPr>
        <w:pStyle w:val="Normal"/>
        <w:spacing w:lineRule="auto" w:line="360"/>
        <w:jc w:val="both"/>
        <w:rPr>
          <w:rFonts w:ascii="Verdana" w:hAnsi="Verdana" w:cs="Verdana"/>
          <w:sz w:val="20"/>
          <w:szCs w:val="20"/>
        </w:rPr>
      </w:pPr>
      <w:r>
        <w:rPr>
          <w:rFonts w:cs="Verdana" w:ascii="Verdana" w:hAnsi="Verdana"/>
          <w:sz w:val="20"/>
          <w:szCs w:val="20"/>
        </w:rPr>
      </w:r>
    </w:p>
    <w:p>
      <w:pPr>
        <w:pStyle w:val="Normal"/>
        <w:spacing w:lineRule="auto" w:line="360"/>
        <w:jc w:val="both"/>
        <w:rPr>
          <w:rFonts w:ascii="Verdana" w:hAnsi="Verdana" w:cs="Verdana"/>
          <w:color w:val="000000"/>
          <w:sz w:val="20"/>
          <w:szCs w:val="20"/>
        </w:rPr>
      </w:pPr>
      <w:r>
        <w:rPr>
          <w:rFonts w:cs="Verdana" w:ascii="Verdana" w:hAnsi="Verdana"/>
          <w:color w:val="000000"/>
          <w:sz w:val="20"/>
          <w:szCs w:val="20"/>
        </w:rPr>
        <w:t>El jurado podrá declarar el premio desierto si considera que ningún disfraz se ajusta a las presentes Bases, y no reuniera los requisitos mínimos necesarios.</w:t>
      </w:r>
    </w:p>
    <w:p>
      <w:pPr>
        <w:pStyle w:val="Normal"/>
        <w:spacing w:lineRule="auto" w:line="360"/>
        <w:jc w:val="both"/>
        <w:rPr>
          <w:rFonts w:ascii="Verdana" w:hAnsi="Verdana" w:cs="Verdana"/>
          <w:sz w:val="20"/>
          <w:szCs w:val="20"/>
        </w:rPr>
      </w:pPr>
      <w:r>
        <w:rPr>
          <w:rFonts w:cs="Verdana" w:ascii="Verdana" w:hAnsi="Verdana"/>
          <w:sz w:val="20"/>
          <w:szCs w:val="20"/>
        </w:rPr>
      </w:r>
    </w:p>
    <w:p>
      <w:pPr>
        <w:pStyle w:val="Normal"/>
        <w:spacing w:lineRule="auto" w:line="360"/>
        <w:jc w:val="both"/>
        <w:rPr/>
      </w:pPr>
      <w:r>
        <w:rPr>
          <w:rFonts w:cs="Verdana" w:ascii="Verdana" w:hAnsi="Verdana"/>
          <w:color w:val="000000"/>
          <w:sz w:val="20"/>
          <w:szCs w:val="20"/>
        </w:rPr>
        <w:t>El fallo del jurado será comunicado expresamente por el Ayuntamiento a los/as premiados/as y será inapelable e irrevocable, salvo que, tras el mismo, se ponga de manifiesto alguna anomalía que previamente no haya sido detectada por el jurado. El fallo se hará público en el e-Tablón (</w:t>
      </w:r>
      <w:hyperlink r:id="rId4">
        <w:r>
          <w:rPr>
            <w:rStyle w:val="EnlacedeInternet"/>
            <w:rFonts w:cs="Verdana" w:ascii="Verdana" w:hAnsi="Verdana"/>
            <w:color w:val="000000"/>
            <w:sz w:val="20"/>
            <w:szCs w:val="20"/>
          </w:rPr>
          <w:t>https://sede.larodadeandalucia.es/tablon-1.0/do/entradaPublica?ine=41082</w:t>
        </w:r>
      </w:hyperlink>
      <w:r>
        <w:rPr>
          <w:rFonts w:cs="Verdana" w:ascii="Verdana" w:hAnsi="Verdana"/>
          <w:color w:val="000000"/>
          <w:sz w:val="20"/>
          <w:szCs w:val="20"/>
        </w:rPr>
        <w:t>), en el Tablón de edictos y en la página web del Ayuntamiento de La Roda de Andalucía (https://www.larodadeandalucia.es/es/).</w:t>
      </w:r>
    </w:p>
    <w:p>
      <w:pPr>
        <w:pStyle w:val="Normal"/>
        <w:spacing w:lineRule="auto" w:line="360"/>
        <w:jc w:val="both"/>
        <w:rPr>
          <w:rFonts w:ascii="Verdana" w:hAnsi="Verdana" w:cs="Verdana"/>
          <w:sz w:val="20"/>
          <w:szCs w:val="20"/>
        </w:rPr>
      </w:pPr>
      <w:r>
        <w:rPr>
          <w:rFonts w:cs="Verdana" w:ascii="Verdana" w:hAnsi="Verdana"/>
          <w:sz w:val="20"/>
          <w:szCs w:val="20"/>
        </w:rPr>
      </w:r>
    </w:p>
    <w:p>
      <w:pPr>
        <w:pStyle w:val="Normal"/>
        <w:widowControl w:val="false"/>
        <w:spacing w:lineRule="auto" w:line="360"/>
        <w:jc w:val="both"/>
        <w:rPr>
          <w:rFonts w:ascii="Verdana" w:hAnsi="Verdana" w:eastAsia="Times New Roman" w:cs="Verdana"/>
          <w:b w:val="false"/>
          <w:b w:val="false"/>
          <w:bCs w:val="false"/>
          <w:color w:val="000000"/>
          <w:kern w:val="0"/>
          <w:sz w:val="20"/>
          <w:szCs w:val="20"/>
          <w:lang w:eastAsia="es-ES" w:bidi="ar-SA"/>
        </w:rPr>
      </w:pPr>
      <w:r>
        <w:rPr>
          <w:rFonts w:eastAsia="Times New Roman" w:cs="Verdana" w:ascii="Verdana" w:hAnsi="Verdana"/>
          <w:b w:val="false"/>
          <w:bCs w:val="false"/>
          <w:color w:val="000000"/>
          <w:kern w:val="0"/>
          <w:sz w:val="20"/>
          <w:szCs w:val="20"/>
          <w:lang w:eastAsia="es-ES" w:bidi="ar-SA"/>
        </w:rPr>
        <w:t>El jurado estará compuesto por personas voluntarias que serán seleccionadas de entre las presentes en el día y lugar de celebración del concurso. Ningún miembro del jurado podrá presentarse como participante.</w:t>
      </w:r>
    </w:p>
    <w:p>
      <w:pPr>
        <w:pStyle w:val="Normal"/>
        <w:widowControl w:val="false"/>
        <w:spacing w:lineRule="auto" w:line="360"/>
        <w:jc w:val="both"/>
        <w:rPr>
          <w:rFonts w:ascii="Verdana" w:hAnsi="Verdana" w:cs="Verdana"/>
          <w:b w:val="false"/>
          <w:b w:val="false"/>
          <w:bCs w:val="false"/>
          <w:color w:val="000000"/>
          <w:sz w:val="20"/>
          <w:szCs w:val="20"/>
        </w:rPr>
      </w:pPr>
      <w:r>
        <w:rPr>
          <w:rFonts w:cs="Verdana" w:ascii="Verdana" w:hAnsi="Verdana"/>
          <w:b w:val="false"/>
          <w:bCs w:val="false"/>
          <w:color w:val="000000"/>
          <w:sz w:val="20"/>
          <w:szCs w:val="20"/>
        </w:rPr>
      </w:r>
    </w:p>
    <w:p>
      <w:pPr>
        <w:pStyle w:val="Normal"/>
        <w:widowControl w:val="false"/>
        <w:spacing w:lineRule="auto" w:line="360"/>
        <w:jc w:val="both"/>
        <w:rPr/>
      </w:pPr>
      <w:r>
        <w:rPr>
          <w:rFonts w:eastAsia="Times New Roman" w:cs="Verdana" w:ascii="Verdana" w:hAnsi="Verdana"/>
          <w:b/>
          <w:bCs/>
          <w:color w:val="000000"/>
          <w:kern w:val="0"/>
          <w:sz w:val="20"/>
          <w:szCs w:val="20"/>
          <w:lang w:eastAsia="es-ES" w:bidi="ar-SA"/>
        </w:rPr>
        <w:t>Séptimo.- Premio y características económicas.</w:t>
      </w:r>
    </w:p>
    <w:p>
      <w:pPr>
        <w:pStyle w:val="Normal"/>
        <w:widowControl w:val="false"/>
        <w:spacing w:lineRule="auto" w:line="360"/>
        <w:jc w:val="both"/>
        <w:rPr>
          <w:rFonts w:ascii="Verdana" w:hAnsi="Verdana" w:cs="Verdana"/>
          <w:b/>
          <w:b/>
          <w:bCs/>
          <w:color w:val="000000"/>
          <w:sz w:val="10"/>
          <w:szCs w:val="10"/>
        </w:rPr>
      </w:pPr>
      <w:r>
        <w:rPr>
          <w:rFonts w:cs="Verdana" w:ascii="Verdana" w:hAnsi="Verdana"/>
          <w:b/>
          <w:bCs/>
          <w:color w:val="000000"/>
          <w:sz w:val="10"/>
          <w:szCs w:val="10"/>
        </w:rPr>
      </w:r>
    </w:p>
    <w:p>
      <w:pPr>
        <w:pStyle w:val="Normal"/>
        <w:spacing w:lineRule="auto" w:line="360"/>
        <w:jc w:val="both"/>
        <w:rPr/>
      </w:pPr>
      <w:r>
        <w:rPr>
          <w:rFonts w:cs="Verdana" w:ascii="Verdana" w:hAnsi="Verdana"/>
          <w:sz w:val="20"/>
          <w:szCs w:val="20"/>
        </w:rPr>
        <w:t xml:space="preserve">Se otorgarán </w:t>
      </w:r>
      <w:r>
        <w:rPr>
          <w:rFonts w:cs="Verdana" w:ascii="Verdana" w:hAnsi="Verdana"/>
          <w:b/>
          <w:bCs/>
          <w:sz w:val="20"/>
          <w:szCs w:val="20"/>
        </w:rPr>
        <w:t>tres premios</w:t>
      </w:r>
      <w:r>
        <w:rPr>
          <w:rFonts w:cs="Verdana" w:ascii="Verdana" w:hAnsi="Verdana"/>
          <w:sz w:val="20"/>
          <w:szCs w:val="20"/>
        </w:rPr>
        <w:t xml:space="preserve"> de carácter económico por cada categoría, consistiendo en los siguientes:</w:t>
      </w:r>
    </w:p>
    <w:p>
      <w:pPr>
        <w:pStyle w:val="Normal"/>
        <w:spacing w:lineRule="auto" w:line="360"/>
        <w:jc w:val="both"/>
        <w:rPr/>
      </w:pPr>
      <w:r>
        <w:rPr/>
      </w:r>
    </w:p>
    <w:p>
      <w:pPr>
        <w:pStyle w:val="Normal"/>
        <w:spacing w:lineRule="auto" w:line="360"/>
        <w:jc w:val="both"/>
        <w:rPr>
          <w:rFonts w:ascii="Verdana" w:hAnsi="Verdana" w:cs="Verdana"/>
          <w:b/>
          <w:b/>
          <w:bCs/>
          <w:sz w:val="20"/>
          <w:szCs w:val="20"/>
        </w:rPr>
      </w:pPr>
      <w:r>
        <w:rPr>
          <w:rFonts w:cs="Verdana" w:ascii="Verdana" w:hAnsi="Verdana"/>
          <w:b/>
          <w:bCs/>
          <w:sz w:val="20"/>
          <w:szCs w:val="20"/>
        </w:rPr>
        <w:t>1.- Categoría infantil (De 0 a 17 años):</w:t>
      </w:r>
    </w:p>
    <w:p>
      <w:pPr>
        <w:pStyle w:val="Normal"/>
        <w:spacing w:lineRule="auto" w:line="360"/>
        <w:jc w:val="both"/>
        <w:rPr>
          <w:sz w:val="10"/>
          <w:szCs w:val="10"/>
        </w:rPr>
      </w:pPr>
      <w:r>
        <w:rPr>
          <w:sz w:val="10"/>
          <w:szCs w:val="10"/>
        </w:rPr>
      </w:r>
    </w:p>
    <w:p>
      <w:pPr>
        <w:pStyle w:val="Normal"/>
        <w:numPr>
          <w:ilvl w:val="0"/>
          <w:numId w:val="2"/>
        </w:numPr>
        <w:spacing w:lineRule="auto" w:line="360"/>
        <w:jc w:val="both"/>
        <w:rPr/>
      </w:pPr>
      <w:r>
        <w:rPr>
          <w:rFonts w:cs="Verdana" w:ascii="Verdana" w:hAnsi="Verdana"/>
          <w:sz w:val="20"/>
          <w:szCs w:val="20"/>
          <w:u w:val="single"/>
        </w:rPr>
        <w:t>Primer premio</w:t>
      </w:r>
      <w:r>
        <w:rPr>
          <w:rFonts w:cs="Verdana" w:ascii="Verdana" w:hAnsi="Verdana"/>
          <w:sz w:val="20"/>
          <w:szCs w:val="20"/>
        </w:rPr>
        <w:t>: 100,00 €</w:t>
      </w:r>
    </w:p>
    <w:p>
      <w:pPr>
        <w:pStyle w:val="Normal"/>
        <w:numPr>
          <w:ilvl w:val="0"/>
          <w:numId w:val="2"/>
        </w:numPr>
        <w:spacing w:lineRule="auto" w:line="360"/>
        <w:jc w:val="both"/>
        <w:rPr/>
      </w:pPr>
      <w:r>
        <w:rPr>
          <w:rFonts w:cs="Verdana" w:ascii="Verdana" w:hAnsi="Verdana"/>
          <w:sz w:val="20"/>
          <w:szCs w:val="20"/>
          <w:u w:val="single"/>
        </w:rPr>
        <w:t>Segundo premio</w:t>
      </w:r>
      <w:r>
        <w:rPr>
          <w:rFonts w:cs="Verdana" w:ascii="Verdana" w:hAnsi="Verdana"/>
          <w:sz w:val="20"/>
          <w:szCs w:val="20"/>
        </w:rPr>
        <w:t>: 70,00 €</w:t>
      </w:r>
    </w:p>
    <w:p>
      <w:pPr>
        <w:pStyle w:val="Normal"/>
        <w:numPr>
          <w:ilvl w:val="0"/>
          <w:numId w:val="2"/>
        </w:numPr>
        <w:spacing w:lineRule="auto" w:line="360"/>
        <w:jc w:val="both"/>
        <w:rPr/>
      </w:pPr>
      <w:r>
        <w:rPr>
          <w:rFonts w:cs="Verdana" w:ascii="Verdana" w:hAnsi="Verdana"/>
          <w:sz w:val="20"/>
          <w:szCs w:val="20"/>
          <w:u w:val="single"/>
        </w:rPr>
        <w:t>Tercer premio</w:t>
      </w:r>
      <w:r>
        <w:rPr>
          <w:rFonts w:cs="Verdana" w:ascii="Verdana" w:hAnsi="Verdana"/>
          <w:sz w:val="20"/>
          <w:szCs w:val="20"/>
        </w:rPr>
        <w:t>: 50,00 €</w:t>
      </w:r>
    </w:p>
    <w:p>
      <w:pPr>
        <w:pStyle w:val="Normal"/>
        <w:spacing w:lineRule="auto" w:line="360"/>
        <w:jc w:val="both"/>
        <w:rPr/>
      </w:pPr>
      <w:r>
        <w:rPr/>
      </w:r>
    </w:p>
    <w:p>
      <w:pPr>
        <w:pStyle w:val="Normal"/>
        <w:spacing w:lineRule="auto" w:line="360"/>
        <w:jc w:val="both"/>
        <w:rPr>
          <w:rFonts w:ascii="Verdana" w:hAnsi="Verdana" w:cs="Verdana"/>
          <w:b/>
          <w:b/>
          <w:bCs/>
          <w:sz w:val="20"/>
          <w:szCs w:val="20"/>
        </w:rPr>
      </w:pPr>
      <w:r>
        <w:rPr>
          <w:rFonts w:cs="Verdana" w:ascii="Verdana" w:hAnsi="Verdana"/>
          <w:b/>
          <w:bCs/>
          <w:sz w:val="20"/>
          <w:szCs w:val="20"/>
        </w:rPr>
        <w:t>2.- Categoría adulto (A partir de 18 años):</w:t>
      </w:r>
    </w:p>
    <w:p>
      <w:pPr>
        <w:pStyle w:val="Normal"/>
        <w:spacing w:lineRule="auto" w:line="360"/>
        <w:jc w:val="both"/>
        <w:rPr>
          <w:b/>
          <w:b/>
          <w:bCs/>
          <w:sz w:val="10"/>
          <w:szCs w:val="10"/>
        </w:rPr>
      </w:pPr>
      <w:r>
        <w:rPr>
          <w:b/>
          <w:bCs/>
          <w:sz w:val="10"/>
          <w:szCs w:val="10"/>
        </w:rPr>
      </w:r>
    </w:p>
    <w:p>
      <w:pPr>
        <w:pStyle w:val="Normal"/>
        <w:numPr>
          <w:ilvl w:val="0"/>
          <w:numId w:val="3"/>
        </w:numPr>
        <w:spacing w:lineRule="auto" w:line="360"/>
        <w:jc w:val="both"/>
        <w:rPr/>
      </w:pPr>
      <w:r>
        <w:rPr>
          <w:rFonts w:cs="Verdana" w:ascii="Verdana" w:hAnsi="Verdana"/>
          <w:b w:val="false"/>
          <w:bCs w:val="false"/>
          <w:sz w:val="20"/>
          <w:szCs w:val="20"/>
          <w:u w:val="single"/>
        </w:rPr>
        <w:t>Primer premio</w:t>
      </w:r>
      <w:r>
        <w:rPr>
          <w:rFonts w:cs="Verdana" w:ascii="Verdana" w:hAnsi="Verdana"/>
          <w:b w:val="false"/>
          <w:bCs w:val="false"/>
          <w:sz w:val="20"/>
          <w:szCs w:val="20"/>
        </w:rPr>
        <w:t>: 100,00 €</w:t>
      </w:r>
    </w:p>
    <w:p>
      <w:pPr>
        <w:pStyle w:val="Normal"/>
        <w:numPr>
          <w:ilvl w:val="0"/>
          <w:numId w:val="3"/>
        </w:numPr>
        <w:spacing w:lineRule="auto" w:line="360"/>
        <w:jc w:val="both"/>
        <w:rPr/>
      </w:pPr>
      <w:r>
        <w:rPr>
          <w:rFonts w:cs="Verdana" w:ascii="Verdana" w:hAnsi="Verdana"/>
          <w:b w:val="false"/>
          <w:bCs w:val="false"/>
          <w:sz w:val="20"/>
          <w:szCs w:val="20"/>
          <w:u w:val="single"/>
        </w:rPr>
        <w:t>Segundo premio</w:t>
      </w:r>
      <w:r>
        <w:rPr>
          <w:rFonts w:cs="Verdana" w:ascii="Verdana" w:hAnsi="Verdana"/>
          <w:b w:val="false"/>
          <w:bCs w:val="false"/>
          <w:sz w:val="20"/>
          <w:szCs w:val="20"/>
        </w:rPr>
        <w:t>: 70,00 €</w:t>
      </w:r>
    </w:p>
    <w:p>
      <w:pPr>
        <w:pStyle w:val="Normal"/>
        <w:numPr>
          <w:ilvl w:val="0"/>
          <w:numId w:val="3"/>
        </w:numPr>
        <w:spacing w:lineRule="auto" w:line="360"/>
        <w:jc w:val="both"/>
        <w:rPr/>
      </w:pPr>
      <w:r>
        <w:rPr>
          <w:rFonts w:cs="Verdana" w:ascii="Verdana" w:hAnsi="Verdana"/>
          <w:b w:val="false"/>
          <w:bCs w:val="false"/>
          <w:sz w:val="20"/>
          <w:szCs w:val="20"/>
          <w:u w:val="single"/>
        </w:rPr>
        <w:t>Tercer premio</w:t>
      </w:r>
      <w:r>
        <w:rPr>
          <w:rFonts w:cs="Verdana" w:ascii="Verdana" w:hAnsi="Verdana"/>
          <w:b w:val="false"/>
          <w:bCs w:val="false"/>
          <w:sz w:val="20"/>
          <w:szCs w:val="20"/>
        </w:rPr>
        <w:t>: 50,00 €</w:t>
      </w:r>
    </w:p>
    <w:p>
      <w:pPr>
        <w:pStyle w:val="Normal"/>
        <w:spacing w:lineRule="auto" w:line="360"/>
        <w:jc w:val="both"/>
        <w:rPr/>
      </w:pPr>
      <w:r>
        <w:rPr/>
      </w:r>
    </w:p>
    <w:p>
      <w:pPr>
        <w:pStyle w:val="Normal"/>
        <w:spacing w:lineRule="auto" w:line="360"/>
        <w:jc w:val="both"/>
        <w:rPr>
          <w:rFonts w:ascii="Verdana" w:hAnsi="Verdana" w:cs="Verdana"/>
          <w:b/>
          <w:b/>
          <w:bCs/>
          <w:sz w:val="20"/>
          <w:szCs w:val="20"/>
        </w:rPr>
      </w:pPr>
      <w:r>
        <w:rPr>
          <w:rFonts w:cs="Verdana" w:ascii="Verdana" w:hAnsi="Verdana"/>
          <w:b/>
          <w:bCs/>
          <w:sz w:val="20"/>
          <w:szCs w:val="20"/>
        </w:rPr>
        <w:t>3.- Categoría grupal:</w:t>
      </w:r>
    </w:p>
    <w:p>
      <w:pPr>
        <w:pStyle w:val="Normal"/>
        <w:spacing w:lineRule="auto" w:line="360"/>
        <w:jc w:val="both"/>
        <w:rPr>
          <w:sz w:val="10"/>
          <w:szCs w:val="10"/>
        </w:rPr>
      </w:pPr>
      <w:r>
        <w:rPr>
          <w:sz w:val="10"/>
          <w:szCs w:val="10"/>
        </w:rPr>
      </w:r>
    </w:p>
    <w:p>
      <w:pPr>
        <w:pStyle w:val="Normal"/>
        <w:numPr>
          <w:ilvl w:val="0"/>
          <w:numId w:val="4"/>
        </w:numPr>
        <w:spacing w:lineRule="auto" w:line="360"/>
        <w:jc w:val="both"/>
        <w:rPr/>
      </w:pPr>
      <w:r>
        <w:rPr>
          <w:rFonts w:cs="Verdana" w:ascii="Verdana" w:hAnsi="Verdana"/>
          <w:sz w:val="20"/>
          <w:szCs w:val="20"/>
          <w:u w:val="single"/>
        </w:rPr>
        <w:t>Primer premio</w:t>
      </w:r>
      <w:r>
        <w:rPr>
          <w:rFonts w:cs="Verdana" w:ascii="Verdana" w:hAnsi="Verdana"/>
          <w:sz w:val="20"/>
          <w:szCs w:val="20"/>
        </w:rPr>
        <w:t>: 300,00 €</w:t>
      </w:r>
    </w:p>
    <w:p>
      <w:pPr>
        <w:pStyle w:val="Normal"/>
        <w:numPr>
          <w:ilvl w:val="0"/>
          <w:numId w:val="4"/>
        </w:numPr>
        <w:spacing w:lineRule="auto" w:line="360"/>
        <w:jc w:val="both"/>
        <w:rPr/>
      </w:pPr>
      <w:r>
        <w:rPr>
          <w:rFonts w:cs="Verdana" w:ascii="Verdana" w:hAnsi="Verdana"/>
          <w:sz w:val="20"/>
          <w:szCs w:val="20"/>
          <w:u w:val="single"/>
        </w:rPr>
        <w:t>Segundo premio</w:t>
      </w:r>
      <w:r>
        <w:rPr>
          <w:rFonts w:cs="Verdana" w:ascii="Verdana" w:hAnsi="Verdana"/>
          <w:sz w:val="20"/>
          <w:szCs w:val="20"/>
        </w:rPr>
        <w:t>: 200,00 €</w:t>
      </w:r>
    </w:p>
    <w:p>
      <w:pPr>
        <w:pStyle w:val="Normal"/>
        <w:numPr>
          <w:ilvl w:val="0"/>
          <w:numId w:val="4"/>
        </w:numPr>
        <w:spacing w:lineRule="auto" w:line="360"/>
        <w:jc w:val="both"/>
        <w:rPr/>
      </w:pPr>
      <w:r>
        <w:rPr>
          <w:rFonts w:cs="Verdana" w:ascii="Verdana" w:hAnsi="Verdana"/>
          <w:sz w:val="20"/>
          <w:szCs w:val="20"/>
          <w:u w:val="single"/>
        </w:rPr>
        <w:t>Tercer premio</w:t>
      </w:r>
      <w:r>
        <w:rPr>
          <w:rFonts w:cs="Verdana" w:ascii="Verdana" w:hAnsi="Verdana"/>
          <w:sz w:val="20"/>
          <w:szCs w:val="20"/>
        </w:rPr>
        <w:t>: 150,00 €</w:t>
      </w:r>
    </w:p>
    <w:p>
      <w:pPr>
        <w:pStyle w:val="Normal"/>
        <w:spacing w:lineRule="auto" w:line="360"/>
        <w:jc w:val="both"/>
        <w:rPr>
          <w:rFonts w:ascii="Verdana" w:hAnsi="Verdana" w:cs="Verdana"/>
          <w:sz w:val="20"/>
          <w:szCs w:val="20"/>
        </w:rPr>
      </w:pPr>
      <w:r>
        <w:rPr>
          <w:rFonts w:cs="Verdana" w:ascii="Verdana" w:hAnsi="Verdana"/>
          <w:sz w:val="20"/>
          <w:szCs w:val="20"/>
        </w:rPr>
      </w:r>
    </w:p>
    <w:p>
      <w:pPr>
        <w:pStyle w:val="Normal"/>
        <w:widowControl w:val="false"/>
        <w:spacing w:lineRule="auto" w:line="360"/>
        <w:jc w:val="both"/>
        <w:rPr>
          <w:rFonts w:ascii="Verdana" w:hAnsi="Verdana" w:eastAsia="Times New Roman" w:cs="Verdana"/>
          <w:b w:val="false"/>
          <w:b w:val="false"/>
          <w:bCs w:val="false"/>
          <w:color w:val="000000"/>
          <w:kern w:val="0"/>
          <w:sz w:val="20"/>
          <w:szCs w:val="20"/>
          <w:lang w:eastAsia="es-ES" w:bidi="ar-SA"/>
        </w:rPr>
      </w:pPr>
      <w:r>
        <w:rPr>
          <w:rFonts w:eastAsia="Times New Roman" w:cs="Verdana" w:ascii="Verdana" w:hAnsi="Verdana"/>
          <w:b w:val="false"/>
          <w:bCs w:val="false"/>
          <w:color w:val="000000"/>
          <w:kern w:val="0"/>
          <w:sz w:val="20"/>
          <w:szCs w:val="20"/>
          <w:lang w:eastAsia="es-ES" w:bidi="ar-SA"/>
        </w:rPr>
        <w:t xml:space="preserve">Existe crédito adecuado y suficiente para imputar el gasto propuesto. </w:t>
      </w:r>
    </w:p>
    <w:p>
      <w:pPr>
        <w:pStyle w:val="Normal0"/>
        <w:widowControl w:val="false"/>
        <w:spacing w:lineRule="auto" w:line="360"/>
        <w:jc w:val="both"/>
        <w:rPr>
          <w:rFonts w:ascii="Verdana" w:hAnsi="Verdana" w:cs="Verdana"/>
          <w:b w:val="false"/>
          <w:b w:val="false"/>
          <w:bCs w:val="false"/>
          <w:color w:val="000000"/>
          <w:sz w:val="20"/>
          <w:szCs w:val="20"/>
        </w:rPr>
      </w:pPr>
      <w:r>
        <w:rPr>
          <w:rFonts w:cs="Verdana" w:ascii="Verdana" w:hAnsi="Verdana"/>
          <w:b w:val="false"/>
          <w:bCs w:val="false"/>
          <w:color w:val="000000"/>
          <w:sz w:val="20"/>
          <w:szCs w:val="20"/>
        </w:rPr>
      </w:r>
    </w:p>
    <w:p>
      <w:pPr>
        <w:pStyle w:val="Normal0"/>
        <w:widowControl w:val="false"/>
        <w:spacing w:lineRule="auto" w:line="360"/>
        <w:jc w:val="both"/>
        <w:rPr/>
      </w:pPr>
      <w:r>
        <w:rPr>
          <w:rFonts w:eastAsia="Times New Roman" w:cs="Verdana" w:ascii="Verdana" w:hAnsi="Verdana"/>
          <w:b/>
          <w:bCs/>
          <w:color w:val="000000"/>
          <w:kern w:val="0"/>
          <w:sz w:val="20"/>
          <w:szCs w:val="20"/>
          <w:lang w:eastAsia="es-ES" w:bidi="ar-SA"/>
        </w:rPr>
        <w:t>Octavo.- Aceptación de las bases.</w:t>
      </w:r>
    </w:p>
    <w:p>
      <w:pPr>
        <w:pStyle w:val="Normal0"/>
        <w:widowControl w:val="false"/>
        <w:spacing w:lineRule="auto" w:line="360"/>
        <w:jc w:val="both"/>
        <w:rPr>
          <w:rFonts w:ascii="Verdana" w:hAnsi="Verdana" w:cs="Verdana"/>
          <w:b/>
          <w:b/>
          <w:bCs/>
          <w:color w:val="000000"/>
          <w:sz w:val="10"/>
          <w:szCs w:val="10"/>
        </w:rPr>
      </w:pPr>
      <w:r>
        <w:rPr>
          <w:rFonts w:cs="Verdana" w:ascii="Verdana" w:hAnsi="Verdana"/>
          <w:b/>
          <w:bCs/>
          <w:color w:val="000000"/>
          <w:sz w:val="10"/>
          <w:szCs w:val="10"/>
        </w:rPr>
      </w:r>
    </w:p>
    <w:p>
      <w:pPr>
        <w:pStyle w:val="Normal"/>
        <w:spacing w:lineRule="auto" w:line="360"/>
        <w:jc w:val="both"/>
        <w:rPr>
          <w:rFonts w:ascii="Verdana" w:hAnsi="Verdana" w:cs="Verdana"/>
          <w:sz w:val="20"/>
          <w:szCs w:val="20"/>
        </w:rPr>
      </w:pPr>
      <w:r>
        <w:rPr>
          <w:rFonts w:cs="Verdana" w:ascii="Verdana" w:hAnsi="Verdana"/>
          <w:sz w:val="20"/>
          <w:szCs w:val="20"/>
        </w:rPr>
        <w:t>La participación en el concurso lleva implícita la aceptación de las presentes Bases, así como el fallo del jurado.</w:t>
      </w:r>
    </w:p>
    <w:p>
      <w:pPr>
        <w:pStyle w:val="Normal"/>
        <w:spacing w:lineRule="auto" w:line="360"/>
        <w:jc w:val="both"/>
        <w:rPr>
          <w:rFonts w:ascii="Verdana" w:hAnsi="Verdana" w:cs="Verdana"/>
          <w:sz w:val="20"/>
          <w:szCs w:val="20"/>
        </w:rPr>
      </w:pPr>
      <w:r>
        <w:rPr>
          <w:rFonts w:cs="Verdana" w:ascii="Verdana" w:hAnsi="Verdana"/>
          <w:sz w:val="20"/>
          <w:szCs w:val="20"/>
        </w:rPr>
      </w:r>
    </w:p>
    <w:p>
      <w:pPr>
        <w:pStyle w:val="Normal"/>
        <w:spacing w:lineRule="auto" w:line="360"/>
        <w:jc w:val="both"/>
        <w:rPr>
          <w:rFonts w:ascii="Verdana" w:hAnsi="Verdana" w:cs="Verdana"/>
          <w:color w:val="000000"/>
          <w:sz w:val="20"/>
          <w:szCs w:val="20"/>
        </w:rPr>
      </w:pPr>
      <w:r>
        <w:rPr>
          <w:rFonts w:cs="Verdana" w:ascii="Verdana" w:hAnsi="Verdana"/>
          <w:color w:val="000000"/>
          <w:sz w:val="20"/>
          <w:szCs w:val="20"/>
        </w:rPr>
        <w:t>El jurado resolverá los posibles imprevistos no tenidos en cuenta en las Bases publicadas, comunicando a los participantes la resolución adoptada.</w:t>
      </w:r>
    </w:p>
    <w:p>
      <w:pPr>
        <w:pStyle w:val="Normal"/>
        <w:widowControl w:val="false"/>
        <w:spacing w:lineRule="auto" w:line="360"/>
        <w:jc w:val="both"/>
        <w:rPr>
          <w:rFonts w:ascii="Verdana" w:hAnsi="Verdana" w:cs="Verdana"/>
          <w:b w:val="false"/>
          <w:b w:val="false"/>
          <w:bCs w:val="false"/>
          <w:color w:val="000000"/>
          <w:sz w:val="20"/>
          <w:szCs w:val="20"/>
        </w:rPr>
      </w:pPr>
      <w:r>
        <w:rPr>
          <w:rFonts w:cs="Verdana" w:ascii="Verdana" w:hAnsi="Verdana"/>
          <w:b w:val="false"/>
          <w:bCs w:val="false"/>
          <w:color w:val="000000"/>
          <w:sz w:val="20"/>
          <w:szCs w:val="20"/>
        </w:rPr>
      </w:r>
    </w:p>
    <w:p>
      <w:pPr>
        <w:pStyle w:val="Normal"/>
        <w:widowControl w:val="false"/>
        <w:spacing w:lineRule="auto" w:line="360"/>
        <w:jc w:val="both"/>
        <w:rPr>
          <w:rFonts w:ascii="Verdana" w:hAnsi="Verdana" w:eastAsia="Times New Roman" w:cs="Verdana"/>
          <w:b/>
          <w:b/>
          <w:bCs/>
          <w:color w:val="000000"/>
          <w:kern w:val="0"/>
          <w:sz w:val="20"/>
          <w:szCs w:val="20"/>
          <w:lang w:eastAsia="es-ES" w:bidi="ar-SA"/>
        </w:rPr>
      </w:pPr>
      <w:r>
        <w:rPr>
          <w:rFonts w:eastAsia="Times New Roman" w:cs="Verdana" w:ascii="Verdana" w:hAnsi="Verdana"/>
          <w:b/>
          <w:bCs/>
          <w:color w:val="000000"/>
          <w:kern w:val="0"/>
          <w:sz w:val="20"/>
          <w:szCs w:val="20"/>
          <w:lang w:eastAsia="es-ES" w:bidi="ar-SA"/>
        </w:rPr>
        <w:t>Noveno.- Publicidad.</w:t>
      </w:r>
    </w:p>
    <w:p>
      <w:pPr>
        <w:pStyle w:val="Normal"/>
        <w:widowControl w:val="false"/>
        <w:spacing w:lineRule="auto" w:line="360"/>
        <w:jc w:val="both"/>
        <w:rPr>
          <w:rFonts w:ascii="Verdana" w:hAnsi="Verdana" w:cs="Verdana"/>
          <w:b/>
          <w:b/>
          <w:bCs/>
          <w:color w:val="000000"/>
          <w:sz w:val="10"/>
          <w:szCs w:val="10"/>
        </w:rPr>
      </w:pPr>
      <w:r>
        <w:rPr>
          <w:rFonts w:cs="Verdana" w:ascii="Verdana" w:hAnsi="Verdana"/>
          <w:b/>
          <w:bCs/>
          <w:color w:val="000000"/>
          <w:sz w:val="10"/>
          <w:szCs w:val="10"/>
        </w:rPr>
      </w:r>
    </w:p>
    <w:p>
      <w:pPr>
        <w:pStyle w:val="Normal"/>
        <w:spacing w:lineRule="auto" w:line="360"/>
        <w:jc w:val="both"/>
        <w:rPr/>
      </w:pPr>
      <w:r>
        <w:rPr>
          <w:rFonts w:cs="Verdana" w:ascii="Verdana" w:hAnsi="Verdana"/>
          <w:sz w:val="20"/>
          <w:szCs w:val="20"/>
        </w:rPr>
        <w:t>La presente convocatoria se publicará en la Base de Datos Nacional de Subvenciones y un extracto de las mismas en el Boletín Oficial de la Provincia de Sevilla. Los sucesivos anuncios relativos al concurso se publicarán en el tablón de anuncios electrónico del Ayuntamiento de La Roda de Andalucía (</w:t>
      </w:r>
      <w:hyperlink r:id="rId5">
        <w:r>
          <w:rPr>
            <w:rStyle w:val="EnlacedeInternet"/>
            <w:rFonts w:cs="Verdana" w:ascii="Verdana" w:hAnsi="Verdana"/>
            <w:color w:val="000000"/>
            <w:sz w:val="20"/>
            <w:szCs w:val="20"/>
            <w:u w:val="none"/>
          </w:rPr>
          <w:t>https://sede.larodadeandalucia.es/tablon-1.0/do/entradaPublica?ine=41082</w:t>
        </w:r>
      </w:hyperlink>
      <w:r>
        <w:rPr>
          <w:rFonts w:cs="Verdana" w:ascii="Verdana" w:hAnsi="Verdana"/>
          <w:sz w:val="20"/>
          <w:szCs w:val="20"/>
        </w:rPr>
        <w:t>), en el tablón de edictos y en la página web del Ayuntamiento (https://www.larodadeandalucia.es/es/).</w:t>
      </w:r>
    </w:p>
    <w:p>
      <w:pPr>
        <w:pStyle w:val="Normal"/>
        <w:spacing w:lineRule="auto" w:line="360"/>
        <w:jc w:val="both"/>
        <w:rPr>
          <w:rFonts w:ascii="Verdana" w:hAnsi="Verdana" w:cs="Verdana"/>
          <w:sz w:val="20"/>
          <w:szCs w:val="20"/>
        </w:rPr>
      </w:pPr>
      <w:r>
        <w:rPr>
          <w:rFonts w:cs="Verdana" w:ascii="Verdana" w:hAnsi="Verdana"/>
          <w:sz w:val="20"/>
          <w:szCs w:val="20"/>
        </w:rPr>
      </w:r>
    </w:p>
    <w:p>
      <w:pPr>
        <w:pStyle w:val="Normal"/>
        <w:spacing w:lineRule="auto" w:line="360"/>
        <w:jc w:val="both"/>
        <w:rPr/>
      </w:pPr>
      <w:r>
        <w:rPr>
          <w:rFonts w:eastAsia="Times New Roman" w:cs="Verdana" w:ascii="Verdana" w:hAnsi="Verdana"/>
          <w:b w:val="false"/>
          <w:bCs w:val="false"/>
          <w:color w:val="000000"/>
          <w:kern w:val="0"/>
          <w:sz w:val="20"/>
          <w:szCs w:val="20"/>
          <w:u w:val="none"/>
          <w:lang w:eastAsia="es-ES" w:bidi="ar-SA"/>
        </w:rPr>
        <w:t xml:space="preserve">En caso de cualquier consulta, duda o aclaración, pueden dirigirse al correo electrónico </w:t>
      </w:r>
      <w:hyperlink r:id="rId6">
        <w:r>
          <w:rPr>
            <w:rStyle w:val="EnlacedeInternet"/>
            <w:rFonts w:eastAsia="Times New Roman" w:cs="Verdana" w:ascii="Verdana" w:hAnsi="Verdana"/>
            <w:b w:val="false"/>
            <w:bCs w:val="false"/>
            <w:color w:val="000000"/>
            <w:kern w:val="0"/>
            <w:sz w:val="20"/>
            <w:szCs w:val="20"/>
            <w:u w:val="none"/>
            <w:lang w:eastAsia="es-ES" w:bidi="ar-SA"/>
          </w:rPr>
          <w:t>socialeslaroda@hotmail.com</w:t>
        </w:r>
      </w:hyperlink>
      <w:r>
        <w:rPr>
          <w:rFonts w:eastAsia="Times New Roman" w:cs="Verdana" w:ascii="Verdana" w:hAnsi="Verdana"/>
          <w:b w:val="false"/>
          <w:bCs w:val="false"/>
          <w:color w:val="000000"/>
          <w:kern w:val="0"/>
          <w:sz w:val="20"/>
          <w:szCs w:val="20"/>
          <w:u w:val="none"/>
          <w:lang w:eastAsia="es-ES" w:bidi="ar-SA"/>
        </w:rPr>
        <w:t xml:space="preserve">. </w:t>
      </w:r>
    </w:p>
    <w:p>
      <w:pPr>
        <w:pStyle w:val="Normal"/>
        <w:widowControl w:val="false"/>
        <w:spacing w:lineRule="auto" w:line="360"/>
        <w:jc w:val="both"/>
        <w:rPr/>
      </w:pPr>
      <w:r>
        <w:rPr/>
      </w:r>
    </w:p>
    <w:p>
      <w:pPr>
        <w:pStyle w:val="Normal"/>
        <w:widowControl w:val="false"/>
        <w:spacing w:lineRule="auto" w:line="360"/>
        <w:jc w:val="both"/>
        <w:rPr/>
      </w:pPr>
      <w:r>
        <w:rPr/>
      </w:r>
    </w:p>
    <w:p>
      <w:pPr>
        <w:pStyle w:val="Normal"/>
        <w:widowControl w:val="false"/>
        <w:spacing w:lineRule="auto" w:line="360"/>
        <w:jc w:val="both"/>
        <w:rPr/>
      </w:pPr>
      <w:r>
        <w:rPr>
          <w:rFonts w:eastAsia="Times New Roman" w:cs="Verdana" w:ascii="Verdana" w:hAnsi="Verdana"/>
          <w:b w:val="false"/>
          <w:bCs w:val="false"/>
          <w:color w:val="000000"/>
          <w:kern w:val="0"/>
          <w:sz w:val="20"/>
          <w:szCs w:val="20"/>
          <w:u w:val="none"/>
          <w:lang w:eastAsia="es-ES" w:bidi="ar-SA"/>
        </w:rPr>
        <w:t xml:space="preserve">En La Roda de Andalucía, a </w:t>
      </w:r>
      <w:r>
        <w:rPr>
          <w:rFonts w:eastAsia="Times New Roman" w:cs="Verdana" w:ascii="Verdana" w:hAnsi="Verdana"/>
          <w:b w:val="false"/>
          <w:bCs w:val="false"/>
          <w:color w:val="000000"/>
          <w:kern w:val="0"/>
          <w:sz w:val="20"/>
          <w:szCs w:val="20"/>
          <w:highlight w:val="yellow"/>
          <w:u w:val="none"/>
          <w:lang w:eastAsia="es-ES" w:bidi="ar-SA"/>
        </w:rPr>
        <w:t>...</w:t>
      </w:r>
      <w:r>
        <w:rPr>
          <w:rFonts w:eastAsia="Times New Roman" w:cs="Verdana" w:ascii="Verdana" w:hAnsi="Verdana"/>
          <w:b w:val="false"/>
          <w:bCs w:val="false"/>
          <w:color w:val="CE181E"/>
          <w:kern w:val="0"/>
          <w:sz w:val="20"/>
          <w:szCs w:val="20"/>
          <w:highlight w:val="yellow"/>
          <w:u w:val="none"/>
          <w:lang w:eastAsia="es-ES" w:bidi="ar-SA"/>
        </w:rPr>
        <w:t xml:space="preserve"> </w:t>
      </w:r>
      <w:r>
        <w:rPr>
          <w:rFonts w:eastAsia="Times New Roman" w:cs="Verdana" w:ascii="Verdana" w:hAnsi="Verdana"/>
          <w:b w:val="false"/>
          <w:bCs w:val="false"/>
          <w:color w:val="000000"/>
          <w:kern w:val="0"/>
          <w:sz w:val="20"/>
          <w:szCs w:val="20"/>
          <w:highlight w:val="yellow"/>
          <w:u w:val="none"/>
          <w:lang w:eastAsia="es-ES" w:bidi="ar-SA"/>
        </w:rPr>
        <w:t>de febrero</w:t>
      </w:r>
      <w:r>
        <w:rPr>
          <w:rFonts w:eastAsia="Times New Roman" w:cs="Verdana" w:ascii="Verdana" w:hAnsi="Verdana"/>
          <w:b w:val="false"/>
          <w:bCs w:val="false"/>
          <w:color w:val="000000"/>
          <w:kern w:val="0"/>
          <w:sz w:val="20"/>
          <w:szCs w:val="20"/>
          <w:u w:val="none"/>
          <w:lang w:eastAsia="es-ES" w:bidi="ar-SA"/>
        </w:rPr>
        <w:t xml:space="preserve"> de 2025.</w:t>
      </w:r>
    </w:p>
    <w:p>
      <w:pPr>
        <w:pStyle w:val="Normal"/>
        <w:widowControl w:val="false"/>
        <w:spacing w:lineRule="auto" w:line="360"/>
        <w:jc w:val="both"/>
        <w:rPr/>
      </w:pPr>
      <w:r>
        <w:rPr/>
      </w:r>
    </w:p>
    <w:p>
      <w:pPr>
        <w:pStyle w:val="Normal"/>
        <w:widowControl w:val="false"/>
        <w:spacing w:lineRule="auto" w:line="360"/>
        <w:jc w:val="both"/>
        <w:rPr/>
      </w:pPr>
      <w:r>
        <w:rPr/>
      </w:r>
    </w:p>
    <w:p>
      <w:pPr>
        <w:pStyle w:val="Normal"/>
        <w:spacing w:lineRule="auto" w:line="360"/>
        <w:jc w:val="center"/>
        <w:rPr>
          <w:rFonts w:ascii="Verdana" w:hAnsi="Verdana" w:cs="Verdana"/>
          <w:sz w:val="20"/>
          <w:szCs w:val="20"/>
        </w:rPr>
      </w:pPr>
      <w:r>
        <w:rPr>
          <w:rFonts w:cs="Verdana" w:ascii="Verdana" w:hAnsi="Verdana"/>
          <w:sz w:val="20"/>
          <w:szCs w:val="20"/>
        </w:rPr>
        <w:t>El Alcalde</w:t>
      </w:r>
    </w:p>
    <w:p>
      <w:pPr>
        <w:pStyle w:val="Normal"/>
        <w:spacing w:lineRule="auto" w:line="360"/>
        <w:jc w:val="center"/>
        <w:rPr>
          <w:sz w:val="10"/>
          <w:szCs w:val="10"/>
        </w:rPr>
      </w:pPr>
      <w:r>
        <w:rPr>
          <w:sz w:val="10"/>
          <w:szCs w:val="10"/>
        </w:rPr>
      </w:r>
    </w:p>
    <w:p>
      <w:pPr>
        <w:pStyle w:val="Normal"/>
        <w:widowControl w:val="false"/>
        <w:spacing w:lineRule="auto" w:line="360"/>
        <w:jc w:val="center"/>
        <w:rPr>
          <w:rFonts w:ascii="Verdana" w:hAnsi="Verdana" w:eastAsia="Times New Roman" w:cs="Verdana"/>
          <w:b w:val="false"/>
          <w:b w:val="false"/>
          <w:bCs w:val="false"/>
          <w:color w:val="000000"/>
          <w:kern w:val="0"/>
          <w:sz w:val="20"/>
          <w:szCs w:val="20"/>
          <w:u w:val="none"/>
          <w:lang w:eastAsia="es-ES" w:bidi="ar-SA"/>
        </w:rPr>
      </w:pPr>
      <w:r>
        <w:rPr>
          <w:rFonts w:eastAsia="Times New Roman" w:cs="Verdana" w:ascii="Verdana" w:hAnsi="Verdana"/>
          <w:b w:val="false"/>
          <w:bCs w:val="false"/>
          <w:color w:val="000000"/>
          <w:kern w:val="0"/>
          <w:sz w:val="20"/>
          <w:szCs w:val="20"/>
          <w:u w:val="none"/>
          <w:lang w:eastAsia="es-ES" w:bidi="ar-SA"/>
        </w:rPr>
        <w:t>Juan José Carnerero Aguilar</w:t>
      </w:r>
    </w:p>
    <w:p>
      <w:pPr>
        <w:pStyle w:val="Normal"/>
        <w:spacing w:lineRule="auto" w:line="360"/>
        <w:jc w:val="both"/>
        <w:rPr/>
      </w:pPr>
      <w:r>
        <w:rPr/>
      </w:r>
    </w:p>
    <w:p>
      <w:pPr>
        <w:pStyle w:val="Normal"/>
        <w:spacing w:lineRule="auto" w:line="360"/>
        <w:jc w:val="both"/>
        <w:rPr>
          <w:rFonts w:ascii="Verdana" w:hAnsi="Verdana" w:cs="Verdana"/>
          <w:b/>
          <w:b/>
          <w:sz w:val="20"/>
          <w:lang w:eastAsia="es-ES" w:bidi="ar-SA"/>
        </w:rPr>
      </w:pPr>
      <w:r>
        <w:rPr>
          <w:rFonts w:cs="Verdana" w:ascii="Verdana" w:hAnsi="Verdana"/>
          <w:b/>
          <w:sz w:val="20"/>
          <w:lang w:eastAsia="es-ES" w:bidi="ar-SA"/>
        </w:rPr>
        <w:tab/>
      </w:r>
    </w:p>
    <w:sectPr>
      <w:headerReference w:type="default" r:id="rId7"/>
      <w:footerReference w:type="default" r:id="rId8"/>
      <w:type w:val="nextPage"/>
      <w:pgSz w:w="11906" w:h="16838"/>
      <w:pgMar w:left="1134" w:right="1134" w:header="720" w:top="1134" w:footer="720" w:bottom="776"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Verdana">
    <w:charset w:val="00"/>
    <w:family w:val="swiss"/>
    <w:pitch w:val="variable"/>
  </w:font>
  <w:font w:name="Calibri">
    <w:charset w:val="00"/>
    <w:family w:val="swiss"/>
    <w:pitch w:val="variable"/>
  </w:font>
  <w:font w:name="OpenSymbol">
    <w:altName w:val="Arial Unicode MS"/>
    <w:charset w:val="01"/>
    <w:family w:val="auto"/>
    <w:pitch w:val="default"/>
  </w:font>
  <w:font w:name="Wingdings">
    <w:charset w:val="02"/>
    <w:family w:val="auto"/>
    <w:pitch w:val="variable"/>
  </w:font>
  <w:font w:name="Courier New">
    <w:charset w:val="00"/>
    <w:family w:val="modern"/>
    <w:pitch w:val="default"/>
  </w:font>
  <w:font w:name="OpenSymbol">
    <w:altName w:val="Arial Unicode MS"/>
    <w:charset w:val="00"/>
    <w:family w:val="auto"/>
    <w:pitch w:val="variable"/>
  </w:font>
  <w:font w:name="OpenSymbol">
    <w:altName w:val="Arial Unicode MS"/>
    <w:charset w:val="02"/>
    <w:family w:val="auto"/>
    <w:pitch w:val="default"/>
  </w:font>
  <w:font w:name="Liberation Sans">
    <w:altName w:val="Arial"/>
    <w:charset w:val="00"/>
    <w:family w:val="swiss"/>
    <w:pitch w:val="variable"/>
  </w:font>
  <w:font w:name="Verdana">
    <w:charset w:val="01"/>
    <w:family w:val="swiss"/>
    <w:pitch w:val="variable"/>
  </w:font>
  <w:font w:name="DejaVu Sans Condensed">
    <w:charset w:val="00"/>
    <w:family w:val="swiss"/>
    <w:pitch w:val="variable"/>
  </w:font>
  <w:font w:name="Tahoma">
    <w:charset w:val="00"/>
    <w:family w:val="swiss"/>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Piedepgina"/>
      <w:jc w:val="center"/>
      <w:rPr/>
    </w:pPr>
    <w:r>
      <w:rPr>
        <w:rFonts w:eastAsia="Tahoma" w:cs="Tahoma" w:ascii="Tahoma" w:hAnsi="Tahoma"/>
        <w:sz w:val="21"/>
        <w:szCs w:val="21"/>
      </w:rPr>
      <w:t xml:space="preserve">  </w:t>
    </w:r>
    <w:r>
      <w:rPr>
        <w:rFonts w:cs="Tahoma" w:ascii="Tahoma" w:hAnsi="Tahoma"/>
        <w:sz w:val="14"/>
        <w:szCs w:val="14"/>
      </w:rPr>
      <w:t>C/ Real nº 25 TLFNO. 954016002/06 – FAX 954016075 – 41590 LA RODA DE ANDALUCIA (SEVILLA)</w:t>
    </w:r>
  </w:p>
  <w:p>
    <w:pPr>
      <w:pStyle w:val="Piedepgina"/>
      <w:jc w:val="center"/>
      <w:rPr>
        <w:rFonts w:ascii="Tahoma" w:hAnsi="Tahoma" w:eastAsia="Tahoma" w:cs="Tahoma"/>
        <w:sz w:val="14"/>
        <w:szCs w:val="14"/>
      </w:rPr>
    </w:pPr>
    <w:hyperlink r:id="rId1">
      <w:r>
        <w:rPr>
          <w:rStyle w:val="EnlacedeInternet"/>
          <w:rFonts w:cs="Tahoma" w:ascii="Tahoma" w:hAnsi="Tahoma"/>
          <w:sz w:val="14"/>
          <w:szCs w:val="14"/>
        </w:rPr>
        <w:t>roda@dipusevilla.es</w:t>
      </w:r>
    </w:hyperlink>
    <w:r>
      <w:rPr>
        <w:rFonts w:cs="Tahoma" w:ascii="Tahoma" w:hAnsi="Tahoma"/>
        <w:sz w:val="14"/>
        <w:szCs w:val="14"/>
      </w:rPr>
      <w:t xml:space="preserve"> – </w:t>
    </w:r>
    <w:hyperlink r:id="rId2">
      <w:r>
        <w:rPr>
          <w:rStyle w:val="EnlacedeInternet"/>
          <w:rFonts w:cs="Tahoma" w:ascii="Tahoma" w:hAnsi="Tahoma"/>
          <w:sz w:val="14"/>
          <w:szCs w:val="14"/>
        </w:rPr>
        <w:t>www.larodadeandalucia.es</w:t>
      </w:r>
    </w:hyperlink>
  </w:p>
  <w:p>
    <w:pPr>
      <w:pStyle w:val="Standard"/>
      <w:jc w:val="center"/>
      <w:rPr>
        <w:rFonts w:ascii="Tahoma" w:hAnsi="Tahoma" w:eastAsia="Tahoma" w:cs="Tahoma"/>
        <w:sz w:val="14"/>
        <w:szCs w:val="14"/>
      </w:rPr>
    </w:pPr>
    <w:r>
      <w:rPr>
        <w:rFonts w:eastAsia="Tahoma" w:cs="Tahoma" w:ascii="Tahoma" w:hAnsi="Tahoma"/>
        <w:sz w:val="14"/>
        <w:szCs w:val="14"/>
      </w:rPr>
      <w:t>C.I.F. P4108200-I Nº REGISTRO ENTIDADES LOCALES 01410824</w:t>
    </w:r>
  </w:p>
  <w:p>
    <w:pPr>
      <w:pStyle w:val="Piedepgina"/>
      <w:jc w:val="center"/>
      <w:rPr>
        <w:rFonts w:ascii="Tahoma" w:hAnsi="Tahoma" w:eastAsia="Tahoma" w:cs="Tahoma"/>
        <w:sz w:val="14"/>
        <w:szCs w:val="14"/>
      </w:rPr>
    </w:pPr>
    <w:r>
      <w:rPr>
        <w:rFonts w:eastAsia="Tahoma" w:cs="Tahoma" w:ascii="Tahoma" w:hAnsi="Tahoma"/>
        <w:sz w:val="14"/>
        <w:szCs w:val="14"/>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cera"/>
      <w:rPr/>
    </w:pPr>
    <w:r>
      <w:rPr>
        <w:rFonts w:cs="DejaVu Sans Condensed" w:ascii="DejaVu Sans Condensed" w:hAnsi="DejaVu Sans Condensed"/>
        <w:b/>
        <w:bCs/>
        <w:sz w:val="26"/>
        <w:szCs w:val="26"/>
      </w:rPr>
      <w:drawing>
        <wp:inline distT="0" distB="0" distL="0" distR="0">
          <wp:extent cx="537845" cy="921385"/>
          <wp:effectExtent l="0" t="0" r="0" b="0"/>
          <wp:docPr id="1" name="Imagen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1" descr=""/>
                  <pic:cNvPicPr>
                    <a:picLocks noChangeAspect="1" noChangeArrowheads="1"/>
                  </pic:cNvPicPr>
                </pic:nvPicPr>
                <pic:blipFill>
                  <a:blip r:embed="rId1"/>
                  <a:srcRect l="-581" t="-338" r="-581" b="-338"/>
                  <a:stretch>
                    <a:fillRect/>
                  </a:stretch>
                </pic:blipFill>
                <pic:spPr bwMode="auto">
                  <a:xfrm>
                    <a:off x="0" y="0"/>
                    <a:ext cx="537845" cy="921385"/>
                  </a:xfrm>
                  <a:prstGeom prst="rect">
                    <a:avLst/>
                  </a:prstGeom>
                </pic:spPr>
              </pic:pic>
            </a:graphicData>
          </a:graphic>
        </wp:inline>
      </w:drawing>
    </w:r>
    <w:r>
      <w:rPr>
        <w:rFonts w:eastAsia="DejaVu Sans Condensed" w:cs="DejaVu Sans Condensed" w:ascii="DejaVu Sans Condensed" w:hAnsi="DejaVu Sans Condensed"/>
        <w:b/>
        <w:bCs/>
        <w:sz w:val="26"/>
        <w:szCs w:val="26"/>
      </w:rPr>
      <w:t xml:space="preserve">        </w:t>
    </w:r>
    <w:r>
      <w:rPr>
        <w:rFonts w:cs="DejaVu Sans Condensed" w:ascii="DejaVu Sans Condensed" w:hAnsi="DejaVu Sans Condensed"/>
        <w:b/>
        <w:bCs/>
        <w:sz w:val="26"/>
        <w:szCs w:val="26"/>
      </w:rPr>
      <w:t>AYUNTAMIENTO DE LA RODA DE ANDALUCÍA (SEVILLA)</w:t>
    </w:r>
  </w:p>
  <w:p>
    <w:pPr>
      <w:pStyle w:val="Cabecera"/>
      <w:tabs>
        <w:tab w:val="clear" w:pos="709"/>
        <w:tab w:val="center" w:pos="6698" w:leader="none"/>
      </w:tabs>
      <w:jc w:val="right"/>
      <w:rPr/>
    </w:pPr>
    <w:r>
      <w:rPr/>
      <w:tab/>
    </w:r>
  </w:p>
  <w:p>
    <w:pPr>
      <w:pStyle w:val="Cabecera"/>
      <w:tabs>
        <w:tab w:val="clear" w:pos="709"/>
        <w:tab w:val="center" w:pos="6698" w:leader="none"/>
      </w:tabs>
      <w:jc w:val="right"/>
      <w:rPr/>
    </w:pPr>
    <w:r>
      <w:rPr/>
      <w:tab/>
    </w:r>
  </w:p>
</w:hd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pStyle w:val="Ttulo1"/>
      <w:numFmt w:val="none"/>
      <w:suff w:val="nothing"/>
      <w:lvlText w:val=""/>
      <w:lvlJc w:val="left"/>
      <w:pPr>
        <w:ind w:left="0" w:hanging="0"/>
      </w:pPr>
      <w:rPr/>
    </w:lvl>
    <w:lvl w:ilvl="1">
      <w:start w:val="1"/>
      <w:pStyle w:val="Ttulo2"/>
      <w:numFmt w:val="none"/>
      <w:suff w:val="nothing"/>
      <w:lvlText w:val=""/>
      <w:lvlJc w:val="left"/>
      <w:pPr>
        <w:ind w:left="0" w:hanging="0"/>
      </w:pPr>
      <w:r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pStyle w:val="Ttulo5"/>
      <w:numFmt w:val="none"/>
      <w:suff w:val="nothing"/>
      <w:lvlText w:val=""/>
      <w:lvlJc w:val="left"/>
      <w:pPr>
        <w:ind w:left="0" w:hanging="0"/>
      </w:pPr>
      <w:rPr/>
    </w:lvl>
    <w:lvl w:ilvl="5">
      <w:start w:val="1"/>
      <w:pStyle w:val="Ttulo6"/>
      <w:numFmt w:val="none"/>
      <w:suff w:val="nothing"/>
      <w:lvlText w:val=""/>
      <w:lvlJc w:val="left"/>
      <w:pPr>
        <w:ind w:left="0" w:hanging="0"/>
      </w:pPr>
      <w:r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abstractNum w:abstractNumId="2">
    <w:lvl w:ilvl="0">
      <w:start w:val="1"/>
      <w:numFmt w:val="bullet"/>
      <w:lvlText w:val=""/>
      <w:lvlJc w:val="left"/>
      <w:pPr>
        <w:tabs>
          <w:tab w:val="num" w:pos="720"/>
        </w:tabs>
        <w:ind w:left="720" w:hanging="360"/>
      </w:pPr>
      <w:rPr>
        <w:rFonts w:ascii="Symbol" w:hAnsi="Symbol" w:cs="Symbol" w:hint="default"/>
        <w:sz w:val="20"/>
        <w:szCs w:val="20"/>
        <w:rFonts w:cs="Tahoma"/>
      </w:rPr>
    </w:lvl>
    <w:lvl w:ilvl="1">
      <w:start w:val="1"/>
      <w:numFmt w:val="bullet"/>
      <w:lvlText w:val="◦"/>
      <w:lvlJc w:val="left"/>
      <w:pPr>
        <w:tabs>
          <w:tab w:val="num" w:pos="1080"/>
        </w:tabs>
        <w:ind w:left="1080" w:hanging="360"/>
      </w:pPr>
      <w:rPr>
        <w:rFonts w:ascii="OpenSymbol" w:hAnsi="OpenSymbol" w:cs="OpenSymbol" w:hint="default"/>
        <w:rFonts w:cs="Courier New"/>
      </w:rPr>
    </w:lvl>
    <w:lvl w:ilvl="2">
      <w:start w:val="1"/>
      <w:numFmt w:val="bullet"/>
      <w:lvlText w:val="▪"/>
      <w:lvlJc w:val="left"/>
      <w:pPr>
        <w:tabs>
          <w:tab w:val="num" w:pos="1440"/>
        </w:tabs>
        <w:ind w:left="1440" w:hanging="360"/>
      </w:pPr>
      <w:rPr>
        <w:rFonts w:ascii="OpenSymbol" w:hAnsi="OpenSymbol" w:cs="OpenSymbol" w:hint="default"/>
        <w:rFonts w:cs="Courier New"/>
      </w:rPr>
    </w:lvl>
    <w:lvl w:ilvl="3">
      <w:start w:val="1"/>
      <w:numFmt w:val="bullet"/>
      <w:lvlText w:val=""/>
      <w:lvlJc w:val="left"/>
      <w:pPr>
        <w:tabs>
          <w:tab w:val="num" w:pos="1800"/>
        </w:tabs>
        <w:ind w:left="1800" w:hanging="360"/>
      </w:pPr>
      <w:rPr>
        <w:rFonts w:ascii="Symbol" w:hAnsi="Symbol" w:cs="Symbol" w:hint="default"/>
        <w:sz w:val="20"/>
        <w:szCs w:val="20"/>
        <w:rFonts w:cs="Tahoma"/>
      </w:rPr>
    </w:lvl>
    <w:lvl w:ilvl="4">
      <w:start w:val="1"/>
      <w:numFmt w:val="bullet"/>
      <w:lvlText w:val="◦"/>
      <w:lvlJc w:val="left"/>
      <w:pPr>
        <w:tabs>
          <w:tab w:val="num" w:pos="2160"/>
        </w:tabs>
        <w:ind w:left="2160" w:hanging="360"/>
      </w:pPr>
      <w:rPr>
        <w:rFonts w:ascii="OpenSymbol" w:hAnsi="OpenSymbol" w:cs="OpenSymbol" w:hint="default"/>
        <w:rFonts w:cs="Courier New"/>
      </w:rPr>
    </w:lvl>
    <w:lvl w:ilvl="5">
      <w:start w:val="1"/>
      <w:numFmt w:val="bullet"/>
      <w:lvlText w:val="▪"/>
      <w:lvlJc w:val="left"/>
      <w:pPr>
        <w:tabs>
          <w:tab w:val="num" w:pos="2520"/>
        </w:tabs>
        <w:ind w:left="2520" w:hanging="360"/>
      </w:pPr>
      <w:rPr>
        <w:rFonts w:ascii="OpenSymbol" w:hAnsi="OpenSymbol" w:cs="OpenSymbol" w:hint="default"/>
        <w:rFonts w:cs="Courier New"/>
      </w:rPr>
    </w:lvl>
    <w:lvl w:ilvl="6">
      <w:start w:val="1"/>
      <w:numFmt w:val="bullet"/>
      <w:lvlText w:val=""/>
      <w:lvlJc w:val="left"/>
      <w:pPr>
        <w:tabs>
          <w:tab w:val="num" w:pos="2880"/>
        </w:tabs>
        <w:ind w:left="2880" w:hanging="360"/>
      </w:pPr>
      <w:rPr>
        <w:rFonts w:ascii="Symbol" w:hAnsi="Symbol" w:cs="Symbol" w:hint="default"/>
        <w:sz w:val="20"/>
        <w:szCs w:val="20"/>
        <w:rFonts w:cs="Tahoma"/>
      </w:rPr>
    </w:lvl>
    <w:lvl w:ilvl="7">
      <w:start w:val="1"/>
      <w:numFmt w:val="bullet"/>
      <w:lvlText w:val="◦"/>
      <w:lvlJc w:val="left"/>
      <w:pPr>
        <w:tabs>
          <w:tab w:val="num" w:pos="3240"/>
        </w:tabs>
        <w:ind w:left="3240" w:hanging="360"/>
      </w:pPr>
      <w:rPr>
        <w:rFonts w:ascii="OpenSymbol" w:hAnsi="OpenSymbol" w:cs="OpenSymbol" w:hint="default"/>
        <w:rFonts w:cs="Courier New"/>
      </w:rPr>
    </w:lvl>
    <w:lvl w:ilvl="8">
      <w:start w:val="1"/>
      <w:numFmt w:val="bullet"/>
      <w:lvlText w:val="▪"/>
      <w:lvlJc w:val="left"/>
      <w:pPr>
        <w:tabs>
          <w:tab w:val="num" w:pos="3600"/>
        </w:tabs>
        <w:ind w:left="3600" w:hanging="360"/>
      </w:pPr>
      <w:rPr>
        <w:rFonts w:ascii="OpenSymbol" w:hAnsi="OpenSymbol" w:cs="OpenSymbol" w:hint="default"/>
        <w:rFonts w:cs="Courier New"/>
      </w:rPr>
    </w:lvl>
  </w:abstractNum>
  <w:abstractNum w:abstractNumId="3">
    <w:lvl w:ilvl="0">
      <w:start w:val="1"/>
      <w:numFmt w:val="bullet"/>
      <w:lvlText w:val=""/>
      <w:lvlJc w:val="left"/>
      <w:pPr>
        <w:tabs>
          <w:tab w:val="num" w:pos="720"/>
        </w:tabs>
        <w:ind w:left="720" w:hanging="360"/>
      </w:pPr>
      <w:rPr>
        <w:rFonts w:ascii="Symbol" w:hAnsi="Symbol" w:cs="Symbol" w:hint="default"/>
        <w:sz w:val="20"/>
        <w:szCs w:val="20"/>
        <w:rFonts w:cs="Symbol"/>
        <w:color w:val="000000"/>
      </w:rPr>
    </w:lvl>
    <w:lvl w:ilvl="1">
      <w:start w:val="1"/>
      <w:numFmt w:val="bullet"/>
      <w:lvlText w:val="◦"/>
      <w:lvlJc w:val="left"/>
      <w:pPr>
        <w:tabs>
          <w:tab w:val="num" w:pos="1080"/>
        </w:tabs>
        <w:ind w:left="1080" w:hanging="360"/>
      </w:pPr>
      <w:rPr>
        <w:rFonts w:ascii="OpenSymbol" w:hAnsi="OpenSymbol" w:cs="OpenSymbol" w:hint="default"/>
        <w:rFonts w:cs="Courier New"/>
      </w:rPr>
    </w:lvl>
    <w:lvl w:ilvl="2">
      <w:start w:val="1"/>
      <w:numFmt w:val="bullet"/>
      <w:lvlText w:val="▪"/>
      <w:lvlJc w:val="left"/>
      <w:pPr>
        <w:tabs>
          <w:tab w:val="num" w:pos="1440"/>
        </w:tabs>
        <w:ind w:left="1440" w:hanging="360"/>
      </w:pPr>
      <w:rPr>
        <w:rFonts w:ascii="OpenSymbol" w:hAnsi="OpenSymbol" w:cs="OpenSymbol" w:hint="default"/>
        <w:rFonts w:cs="Courier New"/>
      </w:rPr>
    </w:lvl>
    <w:lvl w:ilvl="3">
      <w:start w:val="1"/>
      <w:numFmt w:val="bullet"/>
      <w:lvlText w:val=""/>
      <w:lvlJc w:val="left"/>
      <w:pPr>
        <w:tabs>
          <w:tab w:val="num" w:pos="1800"/>
        </w:tabs>
        <w:ind w:left="1800" w:hanging="360"/>
      </w:pPr>
      <w:rPr>
        <w:rFonts w:ascii="Symbol" w:hAnsi="Symbol" w:cs="Symbol" w:hint="default"/>
        <w:sz w:val="20"/>
        <w:szCs w:val="20"/>
        <w:rFonts w:cs="Symbol"/>
        <w:color w:val="000000"/>
      </w:rPr>
    </w:lvl>
    <w:lvl w:ilvl="4">
      <w:start w:val="1"/>
      <w:numFmt w:val="bullet"/>
      <w:lvlText w:val="◦"/>
      <w:lvlJc w:val="left"/>
      <w:pPr>
        <w:tabs>
          <w:tab w:val="num" w:pos="2160"/>
        </w:tabs>
        <w:ind w:left="2160" w:hanging="360"/>
      </w:pPr>
      <w:rPr>
        <w:rFonts w:ascii="OpenSymbol" w:hAnsi="OpenSymbol" w:cs="OpenSymbol" w:hint="default"/>
        <w:rFonts w:cs="Courier New"/>
      </w:rPr>
    </w:lvl>
    <w:lvl w:ilvl="5">
      <w:start w:val="1"/>
      <w:numFmt w:val="bullet"/>
      <w:lvlText w:val="▪"/>
      <w:lvlJc w:val="left"/>
      <w:pPr>
        <w:tabs>
          <w:tab w:val="num" w:pos="2520"/>
        </w:tabs>
        <w:ind w:left="2520" w:hanging="360"/>
      </w:pPr>
      <w:rPr>
        <w:rFonts w:ascii="OpenSymbol" w:hAnsi="OpenSymbol" w:cs="OpenSymbol" w:hint="default"/>
        <w:rFonts w:cs="Courier New"/>
      </w:rPr>
    </w:lvl>
    <w:lvl w:ilvl="6">
      <w:start w:val="1"/>
      <w:numFmt w:val="bullet"/>
      <w:lvlText w:val=""/>
      <w:lvlJc w:val="left"/>
      <w:pPr>
        <w:tabs>
          <w:tab w:val="num" w:pos="2880"/>
        </w:tabs>
        <w:ind w:left="2880" w:hanging="360"/>
      </w:pPr>
      <w:rPr>
        <w:rFonts w:ascii="Symbol" w:hAnsi="Symbol" w:cs="Symbol" w:hint="default"/>
        <w:sz w:val="20"/>
        <w:szCs w:val="20"/>
        <w:rFonts w:cs="Symbol"/>
        <w:color w:val="000000"/>
      </w:rPr>
    </w:lvl>
    <w:lvl w:ilvl="7">
      <w:start w:val="1"/>
      <w:numFmt w:val="bullet"/>
      <w:lvlText w:val="◦"/>
      <w:lvlJc w:val="left"/>
      <w:pPr>
        <w:tabs>
          <w:tab w:val="num" w:pos="3240"/>
        </w:tabs>
        <w:ind w:left="3240" w:hanging="360"/>
      </w:pPr>
      <w:rPr>
        <w:rFonts w:ascii="OpenSymbol" w:hAnsi="OpenSymbol" w:cs="OpenSymbol" w:hint="default"/>
        <w:rFonts w:cs="Courier New"/>
      </w:rPr>
    </w:lvl>
    <w:lvl w:ilvl="8">
      <w:start w:val="1"/>
      <w:numFmt w:val="bullet"/>
      <w:lvlText w:val="▪"/>
      <w:lvlJc w:val="left"/>
      <w:pPr>
        <w:tabs>
          <w:tab w:val="num" w:pos="3600"/>
        </w:tabs>
        <w:ind w:left="3600" w:hanging="360"/>
      </w:pPr>
      <w:rPr>
        <w:rFonts w:ascii="OpenSymbol" w:hAnsi="OpenSymbol" w:cs="OpenSymbol" w:hint="default"/>
        <w:rFonts w:cs="Courier New"/>
      </w:rPr>
    </w:lvl>
  </w:abstractNum>
  <w:abstractNum w:abstractNumId="4">
    <w:lvl w:ilvl="0">
      <w:start w:val="1"/>
      <w:numFmt w:val="bullet"/>
      <w:lvlText w:val=""/>
      <w:lvlJc w:val="left"/>
      <w:pPr>
        <w:tabs>
          <w:tab w:val="num" w:pos="720"/>
        </w:tabs>
        <w:ind w:left="720" w:hanging="360"/>
      </w:pPr>
      <w:rPr>
        <w:rFonts w:ascii="Symbol" w:hAnsi="Symbol" w:cs="Symbol" w:hint="default"/>
        <w:sz w:val="20"/>
        <w:szCs w:val="20"/>
        <w:rFonts w:cs="Symbol"/>
      </w:rPr>
    </w:lvl>
    <w:lvl w:ilvl="1">
      <w:start w:val="1"/>
      <w:numFmt w:val="bullet"/>
      <w:lvlText w:val="◦"/>
      <w:lvlJc w:val="left"/>
      <w:pPr>
        <w:tabs>
          <w:tab w:val="num" w:pos="1080"/>
        </w:tabs>
        <w:ind w:left="1080" w:hanging="360"/>
      </w:pPr>
      <w:rPr>
        <w:rFonts w:ascii="OpenSymbol" w:hAnsi="OpenSymbol" w:cs="OpenSymbol" w:hint="default"/>
        <w:rFonts w:cs="OpenSymbol;Arial Unicode MS"/>
      </w:rPr>
    </w:lvl>
    <w:lvl w:ilvl="2">
      <w:start w:val="1"/>
      <w:numFmt w:val="bullet"/>
      <w:lvlText w:val="▪"/>
      <w:lvlJc w:val="left"/>
      <w:pPr>
        <w:tabs>
          <w:tab w:val="num" w:pos="1440"/>
        </w:tabs>
        <w:ind w:left="1440" w:hanging="360"/>
      </w:pPr>
      <w:rPr>
        <w:rFonts w:ascii="OpenSymbol" w:hAnsi="OpenSymbol" w:cs="OpenSymbol" w:hint="default"/>
        <w:rFonts w:cs="OpenSymbol;Arial Unicode MS"/>
      </w:rPr>
    </w:lvl>
    <w:lvl w:ilvl="3">
      <w:start w:val="1"/>
      <w:numFmt w:val="bullet"/>
      <w:lvlText w:val=""/>
      <w:lvlJc w:val="left"/>
      <w:pPr>
        <w:tabs>
          <w:tab w:val="num" w:pos="1800"/>
        </w:tabs>
        <w:ind w:left="1800" w:hanging="360"/>
      </w:pPr>
      <w:rPr>
        <w:rFonts w:ascii="Symbol" w:hAnsi="Symbol" w:cs="Symbol" w:hint="default"/>
        <w:sz w:val="20"/>
        <w:szCs w:val="20"/>
        <w:rFonts w:cs="Symbol"/>
      </w:rPr>
    </w:lvl>
    <w:lvl w:ilvl="4">
      <w:start w:val="1"/>
      <w:numFmt w:val="bullet"/>
      <w:lvlText w:val="◦"/>
      <w:lvlJc w:val="left"/>
      <w:pPr>
        <w:tabs>
          <w:tab w:val="num" w:pos="2160"/>
        </w:tabs>
        <w:ind w:left="2160" w:hanging="360"/>
      </w:pPr>
      <w:rPr>
        <w:rFonts w:ascii="OpenSymbol" w:hAnsi="OpenSymbol" w:cs="OpenSymbol" w:hint="default"/>
        <w:rFonts w:cs="OpenSymbol;Arial Unicode MS"/>
      </w:rPr>
    </w:lvl>
    <w:lvl w:ilvl="5">
      <w:start w:val="1"/>
      <w:numFmt w:val="bullet"/>
      <w:lvlText w:val="▪"/>
      <w:lvlJc w:val="left"/>
      <w:pPr>
        <w:tabs>
          <w:tab w:val="num" w:pos="2520"/>
        </w:tabs>
        <w:ind w:left="2520" w:hanging="360"/>
      </w:pPr>
      <w:rPr>
        <w:rFonts w:ascii="OpenSymbol" w:hAnsi="OpenSymbol" w:cs="OpenSymbol" w:hint="default"/>
        <w:rFonts w:cs="OpenSymbol;Arial Unicode MS"/>
      </w:rPr>
    </w:lvl>
    <w:lvl w:ilvl="6">
      <w:start w:val="1"/>
      <w:numFmt w:val="bullet"/>
      <w:lvlText w:val=""/>
      <w:lvlJc w:val="left"/>
      <w:pPr>
        <w:tabs>
          <w:tab w:val="num" w:pos="2880"/>
        </w:tabs>
        <w:ind w:left="2880" w:hanging="360"/>
      </w:pPr>
      <w:rPr>
        <w:rFonts w:ascii="Symbol" w:hAnsi="Symbol" w:cs="Symbol" w:hint="default"/>
        <w:sz w:val="20"/>
        <w:szCs w:val="20"/>
        <w:rFonts w:cs="Symbol"/>
      </w:rPr>
    </w:lvl>
    <w:lvl w:ilvl="7">
      <w:start w:val="1"/>
      <w:numFmt w:val="bullet"/>
      <w:lvlText w:val="◦"/>
      <w:lvlJc w:val="left"/>
      <w:pPr>
        <w:tabs>
          <w:tab w:val="num" w:pos="3240"/>
        </w:tabs>
        <w:ind w:left="3240" w:hanging="360"/>
      </w:pPr>
      <w:rPr>
        <w:rFonts w:ascii="OpenSymbol" w:hAnsi="OpenSymbol" w:cs="OpenSymbol" w:hint="default"/>
        <w:rFonts w:cs="OpenSymbol;Arial Unicode MS"/>
      </w:rPr>
    </w:lvl>
    <w:lvl w:ilvl="8">
      <w:start w:val="1"/>
      <w:numFmt w:val="bullet"/>
      <w:lvlText w:val="▪"/>
      <w:lvlJc w:val="left"/>
      <w:pPr>
        <w:tabs>
          <w:tab w:val="num" w:pos="3600"/>
        </w:tabs>
        <w:ind w:left="3600" w:hanging="360"/>
      </w:pPr>
      <w:rPr>
        <w:rFonts w:ascii="OpenSymbol" w:hAnsi="OpenSymbol" w:cs="OpenSymbol" w:hint="default"/>
        <w:rFonts w:cs="OpenSymbol;Arial Unicode MS"/>
      </w:rPr>
    </w:lvl>
  </w:abstractNum>
  <w:num w:numId="1">
    <w:abstractNumId w:val="1"/>
  </w:num>
  <w:num w:numId="2">
    <w:abstractNumId w:val="2"/>
  </w:num>
  <w:num w:numId="3">
    <w:abstractNumId w:val="3"/>
  </w:num>
  <w:num w:numId="4">
    <w:abstractNumId w:val="4"/>
  </w:num>
</w:numbering>
</file>

<file path=word/settings.xml><?xml version="1.0" encoding="utf-8"?>
<w:settings xmlns:w="http://schemas.openxmlformats.org/wordprocessingml/2006/main">
  <w:zoom w:percent="100"/>
  <w:defaultTabStop w:val="709"/>
  <w:autoHyphenation w:val="false"/>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Cs w:val="24"/>
        <w:lang w:val="es-ES" w:eastAsia="zh-CN" w:bidi="hi-IN"/>
      </w:rPr>
    </w:rPrDefault>
    <w:pPrDefault>
      <w:pPr/>
    </w:pPrDefault>
  </w:docDefaults>
  <w:style w:type="paragraph" w:styleId="Normal">
    <w:name w:val="Normal"/>
    <w:qFormat/>
    <w:pPr>
      <w:widowControl w:val="false"/>
      <w:suppressAutoHyphens w:val="true"/>
      <w:bidi w:val="0"/>
      <w:textAlignment w:val="baseline"/>
    </w:pPr>
    <w:rPr>
      <w:rFonts w:ascii="Times New Roman" w:hAnsi="Times New Roman" w:eastAsia="Lucida Sans Unicode" w:cs="Tahoma"/>
      <w:color w:val="auto"/>
      <w:kern w:val="2"/>
      <w:sz w:val="24"/>
      <w:szCs w:val="24"/>
      <w:lang w:val="es-ES" w:eastAsia="zh-CN" w:bidi="es-ES"/>
    </w:rPr>
  </w:style>
  <w:style w:type="paragraph" w:styleId="Ttulo1">
    <w:name w:val="Heading 1"/>
    <w:basedOn w:val="Standard"/>
    <w:next w:val="Standard"/>
    <w:qFormat/>
    <w:pPr>
      <w:keepNext w:val="true"/>
      <w:numPr>
        <w:ilvl w:val="0"/>
        <w:numId w:val="1"/>
      </w:numPr>
      <w:spacing w:lineRule="auto" w:line="360"/>
      <w:jc w:val="center"/>
      <w:outlineLvl w:val="0"/>
    </w:pPr>
    <w:rPr>
      <w:rFonts w:ascii="Verdana" w:hAnsi="Verdana" w:cs="Verdana"/>
      <w:b/>
      <w:bCs/>
      <w:color w:val="333399"/>
      <w:sz w:val="20"/>
      <w:lang w:val="es-ES"/>
    </w:rPr>
  </w:style>
  <w:style w:type="paragraph" w:styleId="Ttulo2">
    <w:name w:val="Heading 2"/>
    <w:basedOn w:val="Standard"/>
    <w:next w:val="Standard"/>
    <w:qFormat/>
    <w:pPr>
      <w:keepNext w:val="true"/>
      <w:numPr>
        <w:ilvl w:val="1"/>
        <w:numId w:val="1"/>
      </w:numPr>
      <w:spacing w:lineRule="auto" w:line="360"/>
      <w:jc w:val="both"/>
      <w:outlineLvl w:val="1"/>
    </w:pPr>
    <w:rPr>
      <w:rFonts w:ascii="Verdana" w:hAnsi="Verdana" w:cs="Verdana"/>
      <w:b/>
      <w:bCs/>
      <w:color w:val="333399"/>
      <w:sz w:val="20"/>
      <w:lang w:val="es-ES"/>
    </w:rPr>
  </w:style>
  <w:style w:type="paragraph" w:styleId="Ttulo5">
    <w:name w:val="Heading 5"/>
    <w:basedOn w:val="Standard"/>
    <w:next w:val="Standard"/>
    <w:qFormat/>
    <w:pPr>
      <w:keepNext w:val="true"/>
      <w:numPr>
        <w:ilvl w:val="4"/>
        <w:numId w:val="1"/>
      </w:numPr>
      <w:spacing w:lineRule="auto" w:line="360"/>
      <w:jc w:val="center"/>
      <w:outlineLvl w:val="4"/>
    </w:pPr>
    <w:rPr>
      <w:rFonts w:ascii="Verdana" w:hAnsi="Verdana" w:cs="Verdana"/>
      <w:b/>
      <w:bCs/>
      <w:color w:val="333399"/>
      <w:sz w:val="22"/>
      <w:lang w:val="es-ES"/>
    </w:rPr>
  </w:style>
  <w:style w:type="paragraph" w:styleId="Ttulo6">
    <w:name w:val="Heading 6"/>
    <w:basedOn w:val="Standard"/>
    <w:next w:val="Standard"/>
    <w:qFormat/>
    <w:pPr>
      <w:numPr>
        <w:ilvl w:val="5"/>
        <w:numId w:val="1"/>
      </w:numPr>
      <w:spacing w:before="240" w:after="60"/>
      <w:outlineLvl w:val="5"/>
    </w:pPr>
    <w:rPr>
      <w:rFonts w:ascii="Calibri" w:hAnsi="Calibri" w:cs="Calibri"/>
      <w:b/>
      <w:bCs/>
      <w:sz w:val="22"/>
      <w:szCs w:val="22"/>
      <w:lang w:val="es-ES"/>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rFonts w:ascii="Symbol" w:hAnsi="Symbol" w:cs="Tahoma"/>
      <w:sz w:val="20"/>
      <w:szCs w:val="20"/>
    </w:rPr>
  </w:style>
  <w:style w:type="character" w:styleId="WW8Num2z1">
    <w:name w:val="WW8Num2z1"/>
    <w:qFormat/>
    <w:rPr>
      <w:rFonts w:ascii="OpenSymbol;Arial Unicode MS" w:hAnsi="OpenSymbol;Arial Unicode MS" w:cs="Courier New"/>
    </w:rPr>
  </w:style>
  <w:style w:type="character" w:styleId="WW8Num3z0">
    <w:name w:val="WW8Num3z0"/>
    <w:qFormat/>
    <w:rPr>
      <w:rFonts w:ascii="Symbol" w:hAnsi="Symbol" w:cs="Symbol"/>
      <w:color w:val="000000"/>
      <w:sz w:val="20"/>
      <w:szCs w:val="20"/>
    </w:rPr>
  </w:style>
  <w:style w:type="character" w:styleId="WW8Num3z1">
    <w:name w:val="WW8Num3z1"/>
    <w:qFormat/>
    <w:rPr>
      <w:rFonts w:ascii="OpenSymbol;Arial Unicode MS" w:hAnsi="OpenSymbol;Arial Unicode MS" w:cs="Courier New"/>
    </w:rPr>
  </w:style>
  <w:style w:type="character" w:styleId="WW8Num4z0">
    <w:name w:val="WW8Num4z0"/>
    <w:qFormat/>
    <w:rPr>
      <w:rFonts w:ascii="Symbol" w:hAnsi="Symbol" w:cs="Symbol"/>
      <w:sz w:val="20"/>
      <w:szCs w:val="20"/>
    </w:rPr>
  </w:style>
  <w:style w:type="character" w:styleId="WW8Num4z1">
    <w:name w:val="WW8Num4z1"/>
    <w:qFormat/>
    <w:rPr>
      <w:rFonts w:ascii="OpenSymbol;Arial Unicode MS" w:hAnsi="OpenSymbol;Arial Unicode MS" w:cs="OpenSymbol;Arial Unicode MS"/>
    </w:rPr>
  </w:style>
  <w:style w:type="character" w:styleId="WW8Num5z0">
    <w:name w:val="WW8Num5z0"/>
    <w:qFormat/>
    <w:rPr>
      <w:rFonts w:ascii="Symbol" w:hAnsi="Symbol" w:cs="Symbol"/>
      <w:sz w:val="20"/>
      <w:szCs w:val="20"/>
    </w:rPr>
  </w:style>
  <w:style w:type="character" w:styleId="WW8Num5z1">
    <w:name w:val="WW8Num5z1"/>
    <w:qFormat/>
    <w:rPr>
      <w:rFonts w:ascii="OpenSymbol;Arial Unicode MS" w:hAnsi="OpenSymbol;Arial Unicode MS" w:cs="OpenSymbol;Arial Unicode MS"/>
    </w:rPr>
  </w:style>
  <w:style w:type="character" w:styleId="WW8Num2z2">
    <w:name w:val="WW8Num2z2"/>
    <w:qFormat/>
    <w:rPr>
      <w:rFonts w:ascii="Wingdings" w:hAnsi="Wingdings" w:cs="Wingdings"/>
    </w:rPr>
  </w:style>
  <w:style w:type="character" w:styleId="WW8Num2z3">
    <w:name w:val="WW8Num2z3"/>
    <w:qFormat/>
    <w:rPr>
      <w:rFonts w:ascii="Symbol" w:hAnsi="Symbol" w:cs="Symbol"/>
    </w:rPr>
  </w:style>
  <w:style w:type="character" w:styleId="WW8Num3z2">
    <w:name w:val="WW8Num3z2"/>
    <w:qFormat/>
    <w:rPr>
      <w:rFonts w:ascii="Wingdings" w:hAnsi="Wingdings" w:cs="Wingdings"/>
    </w:rPr>
  </w:style>
  <w:style w:type="character" w:styleId="WW8Num3z3">
    <w:name w:val="WW8Num3z3"/>
    <w:qFormat/>
    <w:rPr>
      <w:rFonts w:ascii="Symbol" w:hAnsi="Symbol" w:cs="Symbol"/>
    </w:rPr>
  </w:style>
  <w:style w:type="character" w:styleId="WW8Num4z2">
    <w:name w:val="WW8Num4z2"/>
    <w:qFormat/>
    <w:rPr>
      <w:rFonts w:ascii="Wingdings" w:hAnsi="Wingdings" w:cs="Wingdings"/>
    </w:rPr>
  </w:style>
  <w:style w:type="character" w:styleId="WW8Num5z2">
    <w:name w:val="WW8Num5z2"/>
    <w:qFormat/>
    <w:rPr/>
  </w:style>
  <w:style w:type="character" w:styleId="WW8Num5z3">
    <w:name w:val="WW8Num5z3"/>
    <w:qFormat/>
    <w:rPr/>
  </w:style>
  <w:style w:type="character" w:styleId="WW8Num5z4">
    <w:name w:val="WW8Num5z4"/>
    <w:qFormat/>
    <w:rPr/>
  </w:style>
  <w:style w:type="character" w:styleId="WW8Num5z5">
    <w:name w:val="WW8Num5z5"/>
    <w:qFormat/>
    <w:rPr/>
  </w:style>
  <w:style w:type="character" w:styleId="WW8Num5z6">
    <w:name w:val="WW8Num5z6"/>
    <w:qFormat/>
    <w:rPr/>
  </w:style>
  <w:style w:type="character" w:styleId="WW8Num5z7">
    <w:name w:val="WW8Num5z7"/>
    <w:qFormat/>
    <w:rPr/>
  </w:style>
  <w:style w:type="character" w:styleId="WW8Num5z8">
    <w:name w:val="WW8Num5z8"/>
    <w:qFormat/>
    <w:rPr/>
  </w:style>
  <w:style w:type="character" w:styleId="WW8Num6z0">
    <w:name w:val="WW8Num6z0"/>
    <w:qFormat/>
    <w:rPr>
      <w:rFonts w:ascii="Verdana" w:hAnsi="Verdana" w:eastAsia="Lucida Sans Unicode" w:cs="Tahoma"/>
      <w:b/>
    </w:rPr>
  </w:style>
  <w:style w:type="character" w:styleId="WW8Num6z1">
    <w:name w:val="WW8Num6z1"/>
    <w:qFormat/>
    <w:rPr>
      <w:rFonts w:ascii="Courier New" w:hAnsi="Courier New" w:cs="Courier New"/>
    </w:rPr>
  </w:style>
  <w:style w:type="character" w:styleId="WW8Num6z2">
    <w:name w:val="WW8Num6z2"/>
    <w:qFormat/>
    <w:rPr>
      <w:rFonts w:ascii="Wingdings" w:hAnsi="Wingdings" w:cs="Wingdings"/>
    </w:rPr>
  </w:style>
  <w:style w:type="character" w:styleId="WW8Num6z3">
    <w:name w:val="WW8Num6z3"/>
    <w:qFormat/>
    <w:rPr>
      <w:rFonts w:ascii="Symbol" w:hAnsi="Symbol" w:cs="Symbol"/>
    </w:rPr>
  </w:style>
  <w:style w:type="character" w:styleId="WW8Num7z0">
    <w:name w:val="WW8Num7z0"/>
    <w:qFormat/>
    <w:rPr>
      <w:rFonts w:ascii="Wingdings" w:hAnsi="Wingdings" w:cs="Wingdings"/>
      <w:sz w:val="22"/>
    </w:rPr>
  </w:style>
  <w:style w:type="character" w:styleId="WW8Num7z1">
    <w:name w:val="WW8Num7z1"/>
    <w:qFormat/>
    <w:rPr>
      <w:rFonts w:ascii="Courier New" w:hAnsi="Courier New" w:cs="Courier New"/>
    </w:rPr>
  </w:style>
  <w:style w:type="character" w:styleId="WW8Num7z2">
    <w:name w:val="WW8Num7z2"/>
    <w:qFormat/>
    <w:rPr>
      <w:rFonts w:ascii="Wingdings" w:hAnsi="Wingdings" w:cs="Wingdings"/>
    </w:rPr>
  </w:style>
  <w:style w:type="character" w:styleId="WW8Num7z3">
    <w:name w:val="WW8Num7z3"/>
    <w:qFormat/>
    <w:rPr>
      <w:rFonts w:ascii="Symbol" w:hAnsi="Symbol" w:cs="Symbol"/>
    </w:rPr>
  </w:style>
  <w:style w:type="character" w:styleId="Fuentedeprrafopredeter">
    <w:name w:val="Fuente de párrafo predeter."/>
    <w:qFormat/>
    <w:rPr/>
  </w:style>
  <w:style w:type="character" w:styleId="Internetlink">
    <w:name w:val="Internet link"/>
    <w:qFormat/>
    <w:rPr>
      <w:color w:val="000080"/>
      <w:u w:val="single"/>
      <w:lang w:val="es-ES" w:bidi="es-ES"/>
    </w:rPr>
  </w:style>
  <w:style w:type="character" w:styleId="Destacado">
    <w:name w:val="Destacado"/>
    <w:qFormat/>
    <w:rPr>
      <w:i/>
      <w:iCs/>
    </w:rPr>
  </w:style>
  <w:style w:type="character" w:styleId="WW8Num36z0">
    <w:name w:val="WW8Num36z0"/>
    <w:qFormat/>
    <w:rPr>
      <w:rFonts w:ascii="Symbol" w:hAnsi="Symbol" w:cs="Symbol"/>
      <w:sz w:val="20"/>
    </w:rPr>
  </w:style>
  <w:style w:type="character" w:styleId="WW8Num36z1">
    <w:name w:val="WW8Num36z1"/>
    <w:qFormat/>
    <w:rPr>
      <w:rFonts w:ascii="Courier New" w:hAnsi="Courier New" w:cs="Courier New"/>
    </w:rPr>
  </w:style>
  <w:style w:type="character" w:styleId="WW8Num36z2">
    <w:name w:val="WW8Num36z2"/>
    <w:qFormat/>
    <w:rPr>
      <w:rFonts w:ascii="Wingdings" w:hAnsi="Wingdings" w:cs="Wingdings"/>
    </w:rPr>
  </w:style>
  <w:style w:type="character" w:styleId="VisitedInternetLink">
    <w:name w:val="Visited Internet Link"/>
    <w:qFormat/>
    <w:rPr>
      <w:color w:val="800080"/>
      <w:u w:val="single"/>
    </w:rPr>
  </w:style>
  <w:style w:type="character" w:styleId="WW8Num32z0">
    <w:name w:val="WW8Num32z0"/>
    <w:qFormat/>
    <w:rPr>
      <w:rFonts w:ascii="Wingdings" w:hAnsi="Wingdings" w:cs="Wingdings"/>
      <w:sz w:val="22"/>
    </w:rPr>
  </w:style>
  <w:style w:type="character" w:styleId="WW8Num32z1">
    <w:name w:val="WW8Num32z1"/>
    <w:qFormat/>
    <w:rPr>
      <w:rFonts w:ascii="Courier New" w:hAnsi="Courier New" w:cs="Courier New"/>
    </w:rPr>
  </w:style>
  <w:style w:type="character" w:styleId="WW8Num32z2">
    <w:name w:val="WW8Num32z2"/>
    <w:qFormat/>
    <w:rPr>
      <w:rFonts w:ascii="Wingdings" w:hAnsi="Wingdings" w:cs="Wingdings"/>
    </w:rPr>
  </w:style>
  <w:style w:type="character" w:styleId="WW8Num32z3">
    <w:name w:val="WW8Num32z3"/>
    <w:qFormat/>
    <w:rPr>
      <w:rFonts w:ascii="Symbol" w:hAnsi="Symbol" w:cs="Symbol"/>
    </w:rPr>
  </w:style>
  <w:style w:type="character" w:styleId="BulletSymbols">
    <w:name w:val="Bullet Symbols"/>
    <w:qFormat/>
    <w:rPr>
      <w:rFonts w:ascii="OpenSymbol;Arial Unicode MS" w:hAnsi="OpenSymbol;Arial Unicode MS" w:eastAsia="OpenSymbol;Arial Unicode MS" w:cs="OpenSymbol;Arial Unicode MS"/>
    </w:rPr>
  </w:style>
  <w:style w:type="character" w:styleId="NumberingSymbols">
    <w:name w:val="Numbering Symbols"/>
    <w:qFormat/>
    <w:rPr/>
  </w:style>
  <w:style w:type="character" w:styleId="Textoindependiente3Car">
    <w:name w:val="Texto independiente 3 Car"/>
    <w:qFormat/>
    <w:rPr>
      <w:rFonts w:ascii="Verdana" w:hAnsi="Verdana" w:cs="Verdana"/>
      <w:szCs w:val="24"/>
    </w:rPr>
  </w:style>
  <w:style w:type="character" w:styleId="FootnoteSymbol">
    <w:name w:val="Footnote Symbol"/>
    <w:qFormat/>
    <w:rPr>
      <w:vertAlign w:val="superscript"/>
    </w:rPr>
  </w:style>
  <w:style w:type="character" w:styleId="Caracteresdenotaalpie">
    <w:name w:val="Caracteres de nota al pie"/>
    <w:qFormat/>
    <w:rPr>
      <w:vertAlign w:val="superscript"/>
    </w:rPr>
  </w:style>
  <w:style w:type="character" w:styleId="EnlacedeInternet">
    <w:name w:val="Enlace de Internet"/>
    <w:rPr>
      <w:color w:val="000080"/>
      <w:u w:val="single"/>
      <w:lang w:val="zxx" w:eastAsia="zxx" w:bidi="zxx"/>
    </w:rPr>
  </w:style>
  <w:style w:type="character" w:styleId="Vietas">
    <w:name w:val="Viñetas"/>
    <w:qFormat/>
    <w:rPr>
      <w:rFonts w:ascii="OpenSymbol;Arial Unicode MS" w:hAnsi="OpenSymbol;Arial Unicode MS" w:eastAsia="OpenSymbol;Arial Unicode MS" w:cs="OpenSymbol;Arial Unicode MS"/>
    </w:rPr>
  </w:style>
  <w:style w:type="paragraph" w:styleId="Ttulo">
    <w:name w:val="Título"/>
    <w:basedOn w:val="Normal"/>
    <w:next w:val="Cuerpodetexto"/>
    <w:qFormat/>
    <w:pPr>
      <w:keepNext w:val="true"/>
      <w:spacing w:before="240" w:after="120"/>
    </w:pPr>
    <w:rPr>
      <w:rFonts w:ascii="Liberation Sans;Arial" w:hAnsi="Liberation Sans;Arial" w:eastAsia="Microsoft YaHei" w:cs="Arial"/>
      <w:sz w:val="28"/>
      <w:szCs w:val="28"/>
    </w:rPr>
  </w:style>
  <w:style w:type="paragraph" w:styleId="Cuerpodetexto">
    <w:name w:val="Body Text"/>
    <w:basedOn w:val="Normal"/>
    <w:pPr>
      <w:spacing w:lineRule="auto" w:line="276" w:before="0" w:after="140"/>
    </w:pPr>
    <w:rPr/>
  </w:style>
  <w:style w:type="paragraph" w:styleId="Lista">
    <w:name w:val="List"/>
    <w:basedOn w:val="Textbody"/>
    <w:pPr/>
    <w:rPr>
      <w:rFonts w:cs="Tahoma"/>
    </w:rPr>
  </w:style>
  <w:style w:type="paragraph" w:styleId="Leyenda">
    <w:name w:val="Caption"/>
    <w:basedOn w:val="Normal"/>
    <w:qFormat/>
    <w:pPr>
      <w:suppressLineNumbers/>
      <w:spacing w:before="120" w:after="120"/>
    </w:pPr>
    <w:rPr>
      <w:rFonts w:cs="Arial"/>
      <w:i/>
      <w:iCs/>
      <w:sz w:val="24"/>
      <w:szCs w:val="24"/>
    </w:rPr>
  </w:style>
  <w:style w:type="paragraph" w:styleId="Ndice">
    <w:name w:val="Índice"/>
    <w:basedOn w:val="Normal"/>
    <w:qFormat/>
    <w:pPr>
      <w:suppressLineNumbers/>
    </w:pPr>
    <w:rPr>
      <w:rFonts w:cs="Arial"/>
    </w:rPr>
  </w:style>
  <w:style w:type="paragraph" w:styleId="Standard">
    <w:name w:val="Standard"/>
    <w:qFormat/>
    <w:pPr>
      <w:widowControl w:val="false"/>
      <w:suppressAutoHyphens w:val="true"/>
      <w:textAlignment w:val="baseline"/>
    </w:pPr>
    <w:rPr>
      <w:rFonts w:ascii="Times New Roman" w:hAnsi="Times New Roman" w:eastAsia="Lucida Sans Unicode" w:cs="Tahoma"/>
      <w:color w:val="auto"/>
      <w:kern w:val="2"/>
      <w:sz w:val="24"/>
      <w:szCs w:val="24"/>
      <w:lang w:val="es-ES" w:eastAsia="zh-CN" w:bidi="es-ES"/>
    </w:rPr>
  </w:style>
  <w:style w:type="paragraph" w:styleId="Textbody">
    <w:name w:val="Text body"/>
    <w:basedOn w:val="Standard"/>
    <w:qFormat/>
    <w:pPr>
      <w:spacing w:before="0" w:after="120"/>
    </w:pPr>
    <w:rPr/>
  </w:style>
  <w:style w:type="paragraph" w:styleId="Heading">
    <w:name w:val="Heading"/>
    <w:basedOn w:val="Standard"/>
    <w:next w:val="Textbody"/>
    <w:qFormat/>
    <w:pPr>
      <w:keepNext w:val="true"/>
      <w:spacing w:before="240" w:after="120"/>
    </w:pPr>
    <w:rPr>
      <w:rFonts w:ascii="Arial" w:hAnsi="Arial" w:eastAsia="Lucida Sans Unicode" w:cs="Tahoma"/>
      <w:sz w:val="28"/>
      <w:szCs w:val="28"/>
    </w:rPr>
  </w:style>
  <w:style w:type="paragraph" w:styleId="Descripcin">
    <w:name w:val="Descripción"/>
    <w:basedOn w:val="Standard"/>
    <w:qFormat/>
    <w:pPr>
      <w:suppressLineNumbers/>
      <w:spacing w:before="120" w:after="120"/>
    </w:pPr>
    <w:rPr>
      <w:rFonts w:cs="Tahoma"/>
      <w:i/>
      <w:iCs/>
      <w:sz w:val="24"/>
      <w:szCs w:val="24"/>
    </w:rPr>
  </w:style>
  <w:style w:type="paragraph" w:styleId="Index">
    <w:name w:val="Index"/>
    <w:basedOn w:val="Standard"/>
    <w:qFormat/>
    <w:pPr>
      <w:suppressLineNumbers/>
    </w:pPr>
    <w:rPr>
      <w:rFonts w:cs="Tahoma"/>
    </w:rPr>
  </w:style>
  <w:style w:type="paragraph" w:styleId="Cabecera">
    <w:name w:val="Header"/>
    <w:basedOn w:val="Standard"/>
    <w:pPr>
      <w:suppressLineNumbers/>
    </w:pPr>
    <w:rPr/>
  </w:style>
  <w:style w:type="paragraph" w:styleId="Piedepgina">
    <w:name w:val="Footer"/>
    <w:basedOn w:val="Standard"/>
    <w:pPr>
      <w:suppressLineNumbers/>
    </w:pPr>
    <w:rPr/>
  </w:style>
  <w:style w:type="paragraph" w:styleId="Textbodyindent">
    <w:name w:val="Text body indent"/>
    <w:basedOn w:val="Standard"/>
    <w:qFormat/>
    <w:pPr>
      <w:spacing w:lineRule="auto" w:line="360" w:before="0" w:after="0"/>
      <w:ind w:left="0" w:right="0" w:firstLine="720"/>
      <w:jc w:val="both"/>
    </w:pPr>
    <w:rPr>
      <w:rFonts w:ascii="Verdana" w:hAnsi="Verdana" w:cs="Verdana"/>
      <w:sz w:val="20"/>
    </w:rPr>
  </w:style>
  <w:style w:type="paragraph" w:styleId="TableContents">
    <w:name w:val="Table Contents"/>
    <w:basedOn w:val="Standard"/>
    <w:qFormat/>
    <w:pPr>
      <w:suppressLineNumbers/>
    </w:pPr>
    <w:rPr/>
  </w:style>
  <w:style w:type="paragraph" w:styleId="NormalWeb">
    <w:name w:val="Normal (Web)"/>
    <w:basedOn w:val="Standard"/>
    <w:qFormat/>
    <w:pPr>
      <w:spacing w:lineRule="auto" w:line="360" w:before="0" w:after="0"/>
      <w:ind w:left="528" w:right="71" w:firstLine="600"/>
      <w:jc w:val="both"/>
    </w:pPr>
    <w:rPr>
      <w:rFonts w:ascii="Verdana" w:hAnsi="Verdana" w:cs="Arial"/>
      <w:sz w:val="20"/>
    </w:rPr>
  </w:style>
  <w:style w:type="paragraph" w:styleId="Footnote">
    <w:name w:val="Footnote"/>
    <w:basedOn w:val="Standard"/>
    <w:qFormat/>
    <w:pPr/>
    <w:rPr>
      <w:sz w:val="20"/>
      <w:szCs w:val="20"/>
    </w:rPr>
  </w:style>
  <w:style w:type="paragraph" w:styleId="Textodebloque">
    <w:name w:val="Texto de bloque"/>
    <w:basedOn w:val="Standard"/>
    <w:qFormat/>
    <w:pPr>
      <w:spacing w:lineRule="atLeast" w:line="240" w:before="0" w:after="120"/>
      <w:ind w:left="423" w:right="872" w:firstLine="995"/>
      <w:jc w:val="both"/>
    </w:pPr>
    <w:rPr>
      <w:rFonts w:ascii="Arial" w:hAnsi="Arial" w:cs="Arial"/>
      <w:color w:val="000000"/>
      <w:sz w:val="20"/>
    </w:rPr>
  </w:style>
  <w:style w:type="paragraph" w:styleId="Prrafodelista">
    <w:name w:val="Párrafo de lista"/>
    <w:basedOn w:val="Standard"/>
    <w:qFormat/>
    <w:pPr>
      <w:spacing w:lineRule="auto" w:line="276" w:before="0" w:after="200"/>
      <w:ind w:left="720" w:right="0" w:hanging="0"/>
    </w:pPr>
    <w:rPr>
      <w:rFonts w:ascii="Calibri" w:hAnsi="Calibri" w:eastAsia="Calibri" w:cs="Calibri"/>
      <w:sz w:val="22"/>
      <w:szCs w:val="22"/>
    </w:rPr>
  </w:style>
  <w:style w:type="paragraph" w:styleId="Estilo2">
    <w:name w:val="Estilo2"/>
    <w:basedOn w:val="Standard"/>
    <w:qFormat/>
    <w:pPr>
      <w:keepNext w:val="true"/>
      <w:spacing w:lineRule="auto" w:line="360"/>
      <w:jc w:val="center"/>
    </w:pPr>
    <w:rPr>
      <w:rFonts w:ascii="Verdana" w:hAnsi="Verdana" w:cs="Microsoft Sans Serif"/>
      <w:bCs/>
      <w:sz w:val="20"/>
    </w:rPr>
  </w:style>
  <w:style w:type="paragraph" w:styleId="HorizontalLine">
    <w:name w:val="Horizontal Line"/>
    <w:basedOn w:val="Standard"/>
    <w:next w:val="Textbody"/>
    <w:qFormat/>
    <w:pPr>
      <w:suppressLineNumbers/>
      <w:pBdr/>
      <w:spacing w:before="0" w:after="283"/>
    </w:pPr>
    <w:rPr>
      <w:sz w:val="12"/>
      <w:szCs w:val="12"/>
    </w:rPr>
  </w:style>
  <w:style w:type="paragraph" w:styleId="Normal0">
    <w:name w:val="Normal_0"/>
    <w:qFormat/>
    <w:pPr>
      <w:widowControl/>
      <w:suppressAutoHyphens w:val="true"/>
      <w:textAlignment w:val="baseline"/>
    </w:pPr>
    <w:rPr>
      <w:rFonts w:ascii="Times New Roman" w:hAnsi="Times New Roman" w:eastAsia="Times New Roman" w:cs="Times New Roman"/>
      <w:color w:val="auto"/>
      <w:kern w:val="2"/>
      <w:sz w:val="24"/>
      <w:szCs w:val="24"/>
      <w:lang w:val="es-ES" w:eastAsia="zh-CN" w:bidi="ar-SA"/>
    </w:rPr>
  </w:style>
  <w:style w:type="paragraph" w:styleId="Contenidodelatabla">
    <w:name w:val="Contenido de la tabla"/>
    <w:basedOn w:val="Normal"/>
    <w:qFormat/>
    <w:pPr>
      <w:suppressLineNumbers/>
    </w:pPr>
    <w:rPr/>
  </w:style>
  <w:style w:type="paragraph" w:styleId="Ttulodelatabla">
    <w:name w:val="Título de la tabla"/>
    <w:basedOn w:val="Contenidodelatabla"/>
    <w:qFormat/>
    <w:pPr>
      <w:suppressLineNumbers/>
      <w:jc w:val="center"/>
    </w:pPr>
    <w:rPr>
      <w:b/>
      <w:bCs/>
    </w:rPr>
  </w:style>
  <w:style w:type="numbering" w:styleId="WW8Num1">
    <w:name w:val="WW8Num1"/>
    <w:qFormat/>
  </w:style>
  <w:style w:type="numbering" w:styleId="WW8Num2">
    <w:name w:val="WW8Num2"/>
    <w:qFormat/>
  </w:style>
  <w:style w:type="numbering" w:styleId="WW8Num3">
    <w:name w:val="WW8Num3"/>
    <w:qFormat/>
  </w:style>
  <w:style w:type="numbering" w:styleId="WW8Num4">
    <w:name w:val="WW8Num4"/>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sede.larodadeandalucia.es/tablon-1.0/do/entradaPublica?ine=41082" TargetMode="External"/><Relationship Id="rId3" Type="http://schemas.openxmlformats.org/officeDocument/2006/relationships/hyperlink" Target="https://www.larodadeandalucia.es/es/" TargetMode="External"/><Relationship Id="rId4" Type="http://schemas.openxmlformats.org/officeDocument/2006/relationships/hyperlink" Target="https://sede.larodadeandalucia.es/tablon-1.0/do/entradaPublica?ine=41082" TargetMode="External"/><Relationship Id="rId5" Type="http://schemas.openxmlformats.org/officeDocument/2006/relationships/hyperlink" Target="https://sede.larodadeandalucia.es/tablon-1.0/do/entradaPublica?ine=41082" TargetMode="External"/><Relationship Id="rId6" Type="http://schemas.openxmlformats.org/officeDocument/2006/relationships/hyperlink" Target="mailto:socialeslaroda@hotmail.com" TargetMode="Externa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numbering" Target="numbering.xml"/><Relationship Id="rId10" Type="http://schemas.openxmlformats.org/officeDocument/2006/relationships/fontTable" Target="fontTable.xml"/><Relationship Id="rId11" Type="http://schemas.openxmlformats.org/officeDocument/2006/relationships/settings" Target="settings.xml"/>
</Relationships>
</file>

<file path=word/_rels/footer1.xml.rels><?xml version="1.0" encoding="UTF-8"?>
<Relationships xmlns="http://schemas.openxmlformats.org/package/2006/relationships"><Relationship Id="rId1" Type="http://schemas.openxmlformats.org/officeDocument/2006/relationships/hyperlink" Target="mailto:roda@dipusevilla.es" TargetMode="External"/><Relationship Id="rId2" Type="http://schemas.openxmlformats.org/officeDocument/2006/relationships/hyperlink" Target="http://www.larodadeandalucia.es/" TargetMode="External"/>
</Relationships>
</file>

<file path=word/_rels/header1.xml.rels><?xml version="1.0" encoding="UTF-8"?>
<Relationships xmlns="http://schemas.openxmlformats.org/package/2006/relationships"><Relationship Id="rId1" Type="http://schemas.openxmlformats.org/officeDocument/2006/relationships/image" Target="media/image1.png"/>
</Relationships>
</file>

<file path=docProps/app.xml><?xml version="1.0" encoding="utf-8"?>
<Properties xmlns="http://schemas.openxmlformats.org/officeDocument/2006/extended-properties" xmlns:vt="http://schemas.openxmlformats.org/officeDocument/2006/docPropsVTypes">
  <Template>Normal_x0000_</Template>
  <TotalTime>685</TotalTime>
  <Application>LibreOffice/6.1.6.3$Windows_X86_64 LibreOffice_project/5896ab1714085361c45cf540f76f60673dd96a72</Application>
  <Pages>4</Pages>
  <Words>840</Words>
  <Characters>4818</Characters>
  <CharactersWithSpaces>5620</CharactersWithSpaces>
  <Paragraphs>55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2020-01-28T13:26:00Z</dcterms:created>
  <dc:creator>USUARIO</dc:creator>
  <dc:description/>
  <dc:language>es-ES</dc:language>
  <cp:lastModifiedBy/>
  <cp:lastPrinted>2020-01-28T13:40:00Z</cp:lastPrinted>
  <dcterms:modified xsi:type="dcterms:W3CDTF">2025-02-04T14:13:33Z</dcterms:modified>
  <cp:revision>121</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formaci?n 1">
    <vt:lpwstr>_x0000__x0000__x0000_</vt:lpwstr>
  </property>
  <property fmtid="{D5CDD505-2E9C-101B-9397-08002B2CF9AE}" pid="3" name="Informaci?n 2">
    <vt:lpwstr>_x0000__x0000__x0000_</vt:lpwstr>
  </property>
  <property fmtid="{D5CDD505-2E9C-101B-9397-08002B2CF9AE}" pid="4" name="Informaci?n 3">
    <vt:lpwstr>_x0000__x0000__x0000_</vt:lpwstr>
  </property>
  <property fmtid="{D5CDD505-2E9C-101B-9397-08002B2CF9AE}" pid="5" name="Informaci?n 4">
    <vt:lpwstr>_x0000__x0000__x0000_</vt:lpwstr>
  </property>
</Properties>
</file>