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A28AD" w14:textId="493AE985" w:rsidR="00951DCE" w:rsidRPr="00145E99" w:rsidRDefault="00BA6387" w:rsidP="00145E99">
      <w:pPr>
        <w:jc w:val="center"/>
        <w:rPr>
          <w:rFonts w:ascii="Times New Roman" w:hAnsi="Times New Roman" w:cs="Times New Roman"/>
          <w:b/>
          <w:bCs/>
          <w:lang w:val="es-ES"/>
        </w:rPr>
      </w:pPr>
      <w:r w:rsidRPr="00145E99">
        <w:rPr>
          <w:rFonts w:ascii="Times New Roman" w:hAnsi="Times New Roman" w:cs="Times New Roman"/>
          <w:b/>
          <w:bCs/>
          <w:lang w:val="es-ES"/>
        </w:rPr>
        <w:t>DECRETO D</w:t>
      </w:r>
      <w:r w:rsidR="00145E99" w:rsidRPr="00145E99">
        <w:rPr>
          <w:rFonts w:ascii="Times New Roman" w:hAnsi="Times New Roman" w:cs="Times New Roman"/>
          <w:b/>
          <w:bCs/>
          <w:lang w:val="es-ES"/>
        </w:rPr>
        <w:t>E</w:t>
      </w:r>
      <w:r w:rsidRPr="00145E99">
        <w:rPr>
          <w:rFonts w:ascii="Times New Roman" w:hAnsi="Times New Roman" w:cs="Times New Roman"/>
          <w:b/>
          <w:bCs/>
          <w:lang w:val="es-ES"/>
        </w:rPr>
        <w:t xml:space="preserve"> ALCALDÍA</w:t>
      </w:r>
    </w:p>
    <w:p w14:paraId="62C32518" w14:textId="6552DE31" w:rsidR="00951DCE"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APROBACIÓN DE LA CONCESIÓN DIRECTA DE SUBVENCIÓN A L</w:t>
      </w:r>
      <w:r w:rsidR="00145E99">
        <w:rPr>
          <w:rFonts w:ascii="Times New Roman" w:hAnsi="Times New Roman" w:cs="Times New Roman"/>
          <w:lang w:val="es-ES"/>
        </w:rPr>
        <w:t>A</w:t>
      </w:r>
      <w:r w:rsidRPr="00145E99">
        <w:rPr>
          <w:rFonts w:ascii="Times New Roman" w:hAnsi="Times New Roman" w:cs="Times New Roman"/>
          <w:lang w:val="es-ES"/>
        </w:rPr>
        <w:t xml:space="preserve"> ENTIDAD CRUZ ROJA</w:t>
      </w:r>
      <w:r w:rsidR="00951DCE" w:rsidRPr="00145E99">
        <w:rPr>
          <w:rFonts w:ascii="Times New Roman" w:hAnsi="Times New Roman" w:cs="Times New Roman"/>
          <w:lang w:val="es-ES"/>
        </w:rPr>
        <w:t xml:space="preserve"> </w:t>
      </w:r>
      <w:r w:rsidRPr="00145E99">
        <w:rPr>
          <w:rFonts w:ascii="Times New Roman" w:hAnsi="Times New Roman" w:cs="Times New Roman"/>
          <w:lang w:val="es-ES"/>
        </w:rPr>
        <w:t>ESPAÑOLA EXP. 502/2024/0076</w:t>
      </w:r>
    </w:p>
    <w:p w14:paraId="054367EB" w14:textId="77777777" w:rsid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Vist</w:t>
      </w:r>
      <w:r w:rsidR="00145E99">
        <w:rPr>
          <w:rFonts w:ascii="Times New Roman" w:hAnsi="Times New Roman" w:cs="Times New Roman"/>
          <w:lang w:val="es-ES"/>
        </w:rPr>
        <w:t>o</w:t>
      </w:r>
      <w:r w:rsidRPr="00145E99">
        <w:rPr>
          <w:rFonts w:ascii="Times New Roman" w:hAnsi="Times New Roman" w:cs="Times New Roman"/>
          <w:lang w:val="es-ES"/>
        </w:rPr>
        <w:t xml:space="preserve"> el informe emitido por el Coordinador general en fecha 14 de noviembre de 2024</w:t>
      </w:r>
      <w:r w:rsidR="00145E99">
        <w:rPr>
          <w:rFonts w:ascii="Times New Roman" w:hAnsi="Times New Roman" w:cs="Times New Roman"/>
          <w:lang w:val="es-ES"/>
        </w:rPr>
        <w:t>.</w:t>
      </w:r>
    </w:p>
    <w:p w14:paraId="41964641" w14:textId="5C87CC22" w:rsidR="0003046C"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t>Vist</w:t>
      </w:r>
      <w:r w:rsidR="00145E99">
        <w:rPr>
          <w:rFonts w:ascii="Times New Roman" w:hAnsi="Times New Roman" w:cs="Times New Roman"/>
          <w:lang w:val="es-ES"/>
        </w:rPr>
        <w:t>o</w:t>
      </w:r>
      <w:r w:rsidRPr="00145E99">
        <w:rPr>
          <w:rFonts w:ascii="Times New Roman" w:hAnsi="Times New Roman" w:cs="Times New Roman"/>
          <w:lang w:val="es-ES"/>
        </w:rPr>
        <w:t xml:space="preserve"> el informe justificativo de fecha 15 de noviembre de 2024 que se transcribe a continuación:</w:t>
      </w:r>
    </w:p>
    <w:p w14:paraId="772BA786" w14:textId="2249EB5E" w:rsidR="0003046C" w:rsidRPr="00D335DA" w:rsidRDefault="00BA6387" w:rsidP="00951DCE">
      <w:pPr>
        <w:jc w:val="both"/>
        <w:rPr>
          <w:rFonts w:ascii="Times New Roman" w:hAnsi="Times New Roman" w:cs="Times New Roman"/>
          <w:i/>
          <w:iCs/>
          <w:lang w:val="es-ES"/>
        </w:rPr>
      </w:pPr>
      <w:r w:rsidRPr="00145E99">
        <w:rPr>
          <w:rFonts w:ascii="Times New Roman" w:hAnsi="Times New Roman" w:cs="Times New Roman"/>
          <w:lang w:val="es-ES"/>
        </w:rPr>
        <w:t>“</w:t>
      </w:r>
      <w:r w:rsidRPr="00D335DA">
        <w:rPr>
          <w:rFonts w:ascii="Times New Roman" w:hAnsi="Times New Roman" w:cs="Times New Roman"/>
          <w:i/>
          <w:iCs/>
          <w:lang w:val="es-ES"/>
        </w:rPr>
        <w:t xml:space="preserve">El domingo 27 de octubre de 2024, la Agencia Estatal de Meteorología (AEMET) emitió un aviso especial en que informaba que una DANA (Depresión Aislada a Niveles Altos) se había situado en el interior peninsular, con la previsión de precipitaciones generalizadas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la Península y las Baleares, con más probabilidad e intensidad en la vertiente mediterránea.</w:t>
      </w:r>
    </w:p>
    <w:p w14:paraId="4523629C" w14:textId="4B702106"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t>La parte más severa del episodio empezó a partir del lunes 28, convirtiéndose el martes 29 en la peor DANA desde comienzo de siglo, sien</w:t>
      </w:r>
      <w:r w:rsidR="00145E99" w:rsidRPr="00D335DA">
        <w:rPr>
          <w:rFonts w:ascii="Times New Roman" w:hAnsi="Times New Roman" w:cs="Times New Roman"/>
          <w:i/>
          <w:iCs/>
          <w:lang w:val="es-ES"/>
        </w:rPr>
        <w:t>do</w:t>
      </w:r>
      <w:r w:rsidRPr="00D335DA">
        <w:rPr>
          <w:rFonts w:ascii="Times New Roman" w:hAnsi="Times New Roman" w:cs="Times New Roman"/>
          <w:i/>
          <w:iCs/>
          <w:lang w:val="es-ES"/>
        </w:rPr>
        <w:t xml:space="preserve"> las comunidades autónomas más afectadas la Comunidad Valenciana, Castilla la Mancha, Andalucía y, en menor medida, Islas Baleares, Cataluña y Aragón. En algunos puntos, las lluvias han llegado a superar los 600 litros por metro cuadrado en pocas horas, provocando, entre otr</w:t>
      </w:r>
      <w:r w:rsidR="00145E99" w:rsidRPr="00D335DA">
        <w:rPr>
          <w:rFonts w:ascii="Times New Roman" w:hAnsi="Times New Roman" w:cs="Times New Roman"/>
          <w:i/>
          <w:iCs/>
          <w:lang w:val="es-ES"/>
        </w:rPr>
        <w:t>a</w:t>
      </w:r>
      <w:r w:rsidRPr="00D335DA">
        <w:rPr>
          <w:rFonts w:ascii="Times New Roman" w:hAnsi="Times New Roman" w:cs="Times New Roman"/>
          <w:i/>
          <w:iCs/>
          <w:lang w:val="es-ES"/>
        </w:rPr>
        <w:t xml:space="preserve">s, inundaciones en decenas de municipios, carreteras y vías cortadas, puentes destrozados por la violencia de las aguas y, peor, más de 200 víctimas mortales. Se trata del desastre natural más grande en la historia reciente de nuestro país, y es ya la segunda inundación que más víctimas se ha cobrado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Europa desde comienzo de este siglo.</w:t>
      </w:r>
    </w:p>
    <w:p w14:paraId="5B80B45C" w14:textId="27A62F0A"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t xml:space="preserve">La intensidad de las precipitaciones ha provocado graves inundaciones, que han ocasionado un gran número de muertos, desaparecidos, múltiples rescates, personas atrapadas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sus viviendas y vehículos, conductores inmovilizados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las autovías A-3 y A-7, cortes en la red de ferrocarril, inundación del aeropuerto de Val</w:t>
      </w:r>
      <w:r w:rsidR="00145E99" w:rsidRPr="00D335DA">
        <w:rPr>
          <w:rFonts w:ascii="Times New Roman" w:hAnsi="Times New Roman" w:cs="Times New Roman"/>
          <w:i/>
          <w:iCs/>
          <w:lang w:val="es-ES"/>
        </w:rPr>
        <w:t>e</w:t>
      </w:r>
      <w:r w:rsidRPr="00D335DA">
        <w:rPr>
          <w:rFonts w:ascii="Times New Roman" w:hAnsi="Times New Roman" w:cs="Times New Roman"/>
          <w:i/>
          <w:iCs/>
          <w:lang w:val="es-ES"/>
        </w:rPr>
        <w:t>ncia, interrupción de servicios esenciales como el abastecimiento</w:t>
      </w:r>
      <w:r w:rsidR="00145E99" w:rsidRPr="00D335DA">
        <w:rPr>
          <w:rFonts w:ascii="Times New Roman" w:hAnsi="Times New Roman" w:cs="Times New Roman"/>
          <w:i/>
          <w:iCs/>
          <w:lang w:val="es-ES"/>
        </w:rPr>
        <w:t xml:space="preserve"> </w:t>
      </w:r>
      <w:r w:rsidRPr="00D335DA">
        <w:rPr>
          <w:rFonts w:ascii="Times New Roman" w:hAnsi="Times New Roman" w:cs="Times New Roman"/>
          <w:i/>
          <w:iCs/>
          <w:lang w:val="es-ES"/>
        </w:rPr>
        <w:t>de agua, el suministro eléctrico y la telefonía.</w:t>
      </w:r>
    </w:p>
    <w:p w14:paraId="11D31C69" w14:textId="3BF05EC8"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t>Las zonas más afectadas han estado, en la provincia de Val</w:t>
      </w:r>
      <w:r w:rsidR="00145E99" w:rsidRPr="00D335DA">
        <w:rPr>
          <w:rFonts w:ascii="Times New Roman" w:hAnsi="Times New Roman" w:cs="Times New Roman"/>
          <w:i/>
          <w:iCs/>
          <w:lang w:val="es-ES"/>
        </w:rPr>
        <w:t>e</w:t>
      </w:r>
      <w:r w:rsidRPr="00D335DA">
        <w:rPr>
          <w:rFonts w:ascii="Times New Roman" w:hAnsi="Times New Roman" w:cs="Times New Roman"/>
          <w:i/>
          <w:iCs/>
          <w:lang w:val="es-ES"/>
        </w:rPr>
        <w:t xml:space="preserve">ncia, la zona de Utiel-Requena, Horta Sur, la Ribera Alta y Baja y la Comarca de los Serranos, a Albacete, en el municipio de </w:t>
      </w:r>
      <w:proofErr w:type="spellStart"/>
      <w:r w:rsidRPr="00D335DA">
        <w:rPr>
          <w:rFonts w:ascii="Times New Roman" w:hAnsi="Times New Roman" w:cs="Times New Roman"/>
          <w:i/>
          <w:iCs/>
          <w:lang w:val="es-ES"/>
        </w:rPr>
        <w:t>Letur</w:t>
      </w:r>
      <w:proofErr w:type="spellEnd"/>
      <w:r w:rsidRPr="00D335DA">
        <w:rPr>
          <w:rFonts w:ascii="Times New Roman" w:hAnsi="Times New Roman" w:cs="Times New Roman"/>
          <w:i/>
          <w:iCs/>
          <w:lang w:val="es-ES"/>
        </w:rPr>
        <w:t>, donde se ha producido una riada; en Cuenca, el municipio de Mi</w:t>
      </w:r>
      <w:r w:rsidR="00145E99" w:rsidRPr="00D335DA">
        <w:rPr>
          <w:rFonts w:ascii="Times New Roman" w:hAnsi="Times New Roman" w:cs="Times New Roman"/>
          <w:i/>
          <w:iCs/>
          <w:lang w:val="es-ES"/>
        </w:rPr>
        <w:t>r</w:t>
      </w:r>
      <w:r w:rsidRPr="00D335DA">
        <w:rPr>
          <w:rFonts w:ascii="Times New Roman" w:hAnsi="Times New Roman" w:cs="Times New Roman"/>
          <w:i/>
          <w:iCs/>
          <w:lang w:val="es-ES"/>
        </w:rPr>
        <w:t xml:space="preserve">a; y en varios </w:t>
      </w:r>
      <w:r w:rsidR="00145E99" w:rsidRPr="00D335DA">
        <w:rPr>
          <w:rFonts w:ascii="Times New Roman" w:hAnsi="Times New Roman" w:cs="Times New Roman"/>
          <w:i/>
          <w:iCs/>
          <w:lang w:val="es-ES"/>
        </w:rPr>
        <w:t>puntos</w:t>
      </w:r>
      <w:r w:rsidRPr="00D335DA">
        <w:rPr>
          <w:rFonts w:ascii="Times New Roman" w:hAnsi="Times New Roman" w:cs="Times New Roman"/>
          <w:i/>
          <w:iCs/>
          <w:lang w:val="es-ES"/>
        </w:rPr>
        <w:t xml:space="preserve"> de Andalucía.</w:t>
      </w:r>
    </w:p>
    <w:p w14:paraId="7AD24149" w14:textId="1B20658C"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La magnitud de la emergencia ha estado tan grande que, en solidaridad con la Comunidad Valenciana, se han sucedido los ofrecimientos de medios por parte de varias </w:t>
      </w:r>
      <w:proofErr w:type="gramStart"/>
      <w:r w:rsidRPr="00D335DA">
        <w:rPr>
          <w:rFonts w:ascii="Times New Roman" w:hAnsi="Times New Roman" w:cs="Times New Roman"/>
          <w:i/>
          <w:iCs/>
          <w:lang w:val="es-ES"/>
        </w:rPr>
        <w:t>comunidades</w:t>
      </w:r>
      <w:r w:rsidR="0003046C" w:rsidRPr="00D335DA">
        <w:rPr>
          <w:rFonts w:ascii="Times New Roman" w:hAnsi="Times New Roman" w:cs="Times New Roman"/>
          <w:i/>
          <w:iCs/>
          <w:lang w:val="es-ES"/>
        </w:rPr>
        <w:t xml:space="preserve"> </w:t>
      </w:r>
      <w:r w:rsidRPr="00D335DA">
        <w:rPr>
          <w:rFonts w:ascii="Times New Roman" w:hAnsi="Times New Roman" w:cs="Times New Roman"/>
          <w:i/>
          <w:iCs/>
          <w:lang w:val="es-ES"/>
        </w:rPr>
        <w:t>autónomas y ciudades autónomas</w:t>
      </w:r>
      <w:proofErr w:type="gramEnd"/>
      <w:r w:rsidRPr="00D335DA">
        <w:rPr>
          <w:rFonts w:ascii="Times New Roman" w:hAnsi="Times New Roman" w:cs="Times New Roman"/>
          <w:i/>
          <w:iCs/>
          <w:lang w:val="es-ES"/>
        </w:rPr>
        <w:t>, así como de numerosos organism</w:t>
      </w:r>
      <w:r w:rsidR="00145E99" w:rsidRPr="00D335DA">
        <w:rPr>
          <w:rFonts w:ascii="Times New Roman" w:hAnsi="Times New Roman" w:cs="Times New Roman"/>
          <w:i/>
          <w:iCs/>
          <w:lang w:val="es-ES"/>
        </w:rPr>
        <w:t>o</w:t>
      </w:r>
      <w:r w:rsidRPr="00D335DA">
        <w:rPr>
          <w:rFonts w:ascii="Times New Roman" w:hAnsi="Times New Roman" w:cs="Times New Roman"/>
          <w:i/>
          <w:iCs/>
          <w:lang w:val="es-ES"/>
        </w:rPr>
        <w:t xml:space="preserve">s </w:t>
      </w:r>
      <w:r w:rsidR="00145E99" w:rsidRPr="00D335DA">
        <w:rPr>
          <w:rFonts w:ascii="Times New Roman" w:hAnsi="Times New Roman" w:cs="Times New Roman"/>
          <w:i/>
          <w:iCs/>
          <w:lang w:val="es-ES"/>
        </w:rPr>
        <w:lastRenderedPageBreak/>
        <w:t>i</w:t>
      </w:r>
      <w:r w:rsidRPr="00D335DA">
        <w:rPr>
          <w:rFonts w:ascii="Times New Roman" w:hAnsi="Times New Roman" w:cs="Times New Roman"/>
          <w:i/>
          <w:iCs/>
          <w:lang w:val="es-ES"/>
        </w:rPr>
        <w:t>nternacionales, para atender las múltiples emergencias de personas atrapadas y aisladas en los municipios afectados.</w:t>
      </w:r>
    </w:p>
    <w:p w14:paraId="14C446E4" w14:textId="67772B73"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A la vista de los daños ocasionados y las medidas necesarias para </w:t>
      </w:r>
      <w:r w:rsidR="00EF5AAA" w:rsidRPr="00D335DA">
        <w:rPr>
          <w:rFonts w:ascii="Times New Roman" w:hAnsi="Times New Roman" w:cs="Times New Roman"/>
          <w:i/>
          <w:iCs/>
          <w:lang w:val="es-ES"/>
        </w:rPr>
        <w:t>mitigar</w:t>
      </w:r>
      <w:r w:rsidRPr="00D335DA">
        <w:rPr>
          <w:rFonts w:ascii="Times New Roman" w:hAnsi="Times New Roman" w:cs="Times New Roman"/>
          <w:i/>
          <w:iCs/>
          <w:lang w:val="es-ES"/>
        </w:rPr>
        <w:t xml:space="preserve"> la grave perturbación de las condiciones de vida de la población, el pleno restablecimiento de los servicios públicos esenciales y, en definitiva, la recuperación de la normalidad a las zonas afectadas, por acuerdo del Consejo de</w:t>
      </w:r>
      <w:r w:rsidR="00EF5AAA" w:rsidRPr="00D335DA">
        <w:rPr>
          <w:rFonts w:ascii="Times New Roman" w:hAnsi="Times New Roman" w:cs="Times New Roman"/>
          <w:i/>
          <w:iCs/>
          <w:lang w:val="es-ES"/>
        </w:rPr>
        <w:t xml:space="preserve"> </w:t>
      </w:r>
      <w:r w:rsidRPr="00D335DA">
        <w:rPr>
          <w:rFonts w:ascii="Times New Roman" w:hAnsi="Times New Roman" w:cs="Times New Roman"/>
          <w:i/>
          <w:iCs/>
          <w:lang w:val="es-ES"/>
        </w:rPr>
        <w:t>Ministros de 5 de noviembre de 2024, se declaró «Zona afectada gravemente por una emergencia de protección civil» el territorio damnificado como consecuencia de la Depresión Aislada en Niveles Altos (DANA) que ha afectado amplias zonas de la Península y las Baleares entre el 28 de octubre y el 4 de noviembre de 2024.</w:t>
      </w:r>
    </w:p>
    <w:p w14:paraId="295E9A71" w14:textId="0B80508C"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A pesar de la adopción de estas medidas de respuesta inmediata </w:t>
      </w:r>
      <w:r w:rsidR="00EF5AAA" w:rsidRPr="00D335DA">
        <w:rPr>
          <w:rFonts w:ascii="Times New Roman" w:hAnsi="Times New Roman" w:cs="Times New Roman"/>
          <w:i/>
          <w:iCs/>
          <w:lang w:val="es-ES"/>
        </w:rPr>
        <w:t>por</w:t>
      </w:r>
      <w:r w:rsidRPr="00D335DA">
        <w:rPr>
          <w:rFonts w:ascii="Times New Roman" w:hAnsi="Times New Roman" w:cs="Times New Roman"/>
          <w:i/>
          <w:iCs/>
          <w:lang w:val="es-ES"/>
        </w:rPr>
        <w:t xml:space="preserve"> parte del Gobierno español, la dimensión y magnitud de esta catástrofe natural justifican que el Ayuntamiento de Cerdanyola del Vallès lleve a cabo aportaciones económicas, con la mayor celeridad posible, dirigidas a mitigar los perjuicios causados, a atender las necesidades de la población afectada y a </w:t>
      </w:r>
      <w:r w:rsidR="00EF5AAA" w:rsidRPr="00D335DA">
        <w:rPr>
          <w:rFonts w:ascii="Times New Roman" w:hAnsi="Times New Roman" w:cs="Times New Roman"/>
          <w:i/>
          <w:iCs/>
          <w:lang w:val="es-ES"/>
        </w:rPr>
        <w:t>restablecer</w:t>
      </w:r>
      <w:r w:rsidRPr="00D335DA">
        <w:rPr>
          <w:rFonts w:ascii="Times New Roman" w:hAnsi="Times New Roman" w:cs="Times New Roman"/>
          <w:i/>
          <w:iCs/>
          <w:lang w:val="es-ES"/>
        </w:rPr>
        <w:t xml:space="preserve"> en su estado las infraestructuras, bienes y servicios dañados.</w:t>
      </w:r>
    </w:p>
    <w:p w14:paraId="5ED969A5" w14:textId="17353FB1"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La magnitud de la emergencia, las medidas necesarias para </w:t>
      </w:r>
      <w:r w:rsidR="00EF5AAA" w:rsidRPr="00D335DA">
        <w:rPr>
          <w:rFonts w:ascii="Times New Roman" w:hAnsi="Times New Roman" w:cs="Times New Roman"/>
          <w:i/>
          <w:iCs/>
          <w:lang w:val="es-ES"/>
        </w:rPr>
        <w:t>mitigar</w:t>
      </w:r>
      <w:r w:rsidRPr="00D335DA">
        <w:rPr>
          <w:rFonts w:ascii="Times New Roman" w:hAnsi="Times New Roman" w:cs="Times New Roman"/>
          <w:i/>
          <w:iCs/>
          <w:lang w:val="es-ES"/>
        </w:rPr>
        <w:t xml:space="preserve"> la grave perturbación de las condiciones de vida de la población, el pleno establecimiento de los servicios públicos esenciales y, en definitiva, la recuperación de la normalidad en las zonas afectadas, justifican la intervención del Ayuntamiento de Cerdanyola del Vallès, desde el principio de solidaridad interterritorial y de</w:t>
      </w:r>
      <w:r w:rsidR="00EF5AAA" w:rsidRPr="00D335DA">
        <w:rPr>
          <w:rFonts w:ascii="Times New Roman" w:hAnsi="Times New Roman" w:cs="Times New Roman"/>
          <w:i/>
          <w:iCs/>
          <w:lang w:val="es-ES"/>
        </w:rPr>
        <w:t xml:space="preserve"> </w:t>
      </w:r>
      <w:r w:rsidRPr="00D335DA">
        <w:rPr>
          <w:rFonts w:ascii="Times New Roman" w:hAnsi="Times New Roman" w:cs="Times New Roman"/>
          <w:i/>
          <w:iCs/>
          <w:lang w:val="es-ES"/>
        </w:rPr>
        <w:t>manera subsidiaria, complementando las actuaciones del gobierno español y otras administraciones.</w:t>
      </w:r>
    </w:p>
    <w:p w14:paraId="61A176DF" w14:textId="6C5B9B96"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Desde el inicio de la catástrofe, Cruz Roja ha centrado sus esfuerzos </w:t>
      </w:r>
      <w:r w:rsidR="00EF5AAA" w:rsidRPr="00D335DA">
        <w:rPr>
          <w:rFonts w:ascii="Times New Roman" w:hAnsi="Times New Roman" w:cs="Times New Roman"/>
          <w:i/>
          <w:iCs/>
          <w:lang w:val="es-ES"/>
        </w:rPr>
        <w:t xml:space="preserve">en estar </w:t>
      </w:r>
      <w:r w:rsidRPr="00D335DA">
        <w:rPr>
          <w:rFonts w:ascii="Times New Roman" w:hAnsi="Times New Roman" w:cs="Times New Roman"/>
          <w:i/>
          <w:iCs/>
          <w:lang w:val="es-ES"/>
        </w:rPr>
        <w:t xml:space="preserve">presente y cerca de las personas. Actualmente, la Organización está poniendo el foco en la población infantil alojada en albergues, así como en la provisión de alimentos, los kits de higiene, el material de abrigo y las tareas de desescombro y limpieza, entre otras actuaciones. </w:t>
      </w:r>
      <w:r w:rsidR="00EF5AAA" w:rsidRPr="00D335DA">
        <w:rPr>
          <w:rFonts w:ascii="Times New Roman" w:hAnsi="Times New Roman" w:cs="Times New Roman"/>
          <w:i/>
          <w:iCs/>
          <w:lang w:val="es-ES"/>
        </w:rPr>
        <w:t>Para que</w:t>
      </w:r>
      <w:r w:rsidRPr="00D335DA">
        <w:rPr>
          <w:rFonts w:ascii="Times New Roman" w:hAnsi="Times New Roman" w:cs="Times New Roman"/>
          <w:i/>
          <w:iCs/>
          <w:lang w:val="es-ES"/>
        </w:rPr>
        <w:t xml:space="preserve"> toda esta respuesta continúe siendo efectiva, integral y perdure en el tiempo, Cruz Roja ha optado por las aportaciones</w:t>
      </w:r>
      <w:r w:rsidR="00EF5AAA" w:rsidRPr="00D335DA">
        <w:rPr>
          <w:rFonts w:ascii="Times New Roman" w:hAnsi="Times New Roman" w:cs="Times New Roman"/>
          <w:i/>
          <w:iCs/>
          <w:lang w:val="es-ES"/>
        </w:rPr>
        <w:t xml:space="preserve"> </w:t>
      </w:r>
      <w:r w:rsidRPr="00D335DA">
        <w:rPr>
          <w:rFonts w:ascii="Times New Roman" w:hAnsi="Times New Roman" w:cs="Times New Roman"/>
          <w:i/>
          <w:iCs/>
          <w:lang w:val="es-ES"/>
        </w:rPr>
        <w:t xml:space="preserve">económicas, antes de </w:t>
      </w:r>
      <w:proofErr w:type="gramStart"/>
      <w:r w:rsidRPr="00D335DA">
        <w:rPr>
          <w:rFonts w:ascii="Times New Roman" w:hAnsi="Times New Roman" w:cs="Times New Roman"/>
          <w:i/>
          <w:iCs/>
          <w:lang w:val="es-ES"/>
        </w:rPr>
        <w:t>que</w:t>
      </w:r>
      <w:proofErr w:type="gramEnd"/>
      <w:r w:rsidRPr="00D335DA">
        <w:rPr>
          <w:rFonts w:ascii="Times New Roman" w:hAnsi="Times New Roman" w:cs="Times New Roman"/>
          <w:i/>
          <w:iCs/>
          <w:lang w:val="es-ES"/>
        </w:rPr>
        <w:t xml:space="preserve"> en especie, por los siguientes motivos:</w:t>
      </w:r>
    </w:p>
    <w:p w14:paraId="441C5BA3" w14:textId="77777777"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r>
      <w:r w:rsidRPr="00D335DA">
        <w:rPr>
          <w:rFonts w:ascii="Times New Roman" w:hAnsi="Times New Roman" w:cs="Times New Roman"/>
          <w:i/>
          <w:iCs/>
          <w:lang w:val="es-ES"/>
        </w:rPr>
        <w:sym w:font="Symbol" w:char="F0B7"/>
      </w:r>
      <w:r w:rsidRPr="00D335DA">
        <w:rPr>
          <w:rFonts w:ascii="Times New Roman" w:hAnsi="Times New Roman" w:cs="Times New Roman"/>
          <w:i/>
          <w:iCs/>
          <w:lang w:val="es-ES"/>
        </w:rPr>
        <w:t xml:space="preserve"> Para este tipo de emergencia, la aportación en especie supone un mayor coste y más tiempo de recogida, transporte y distribución.</w:t>
      </w:r>
    </w:p>
    <w:p w14:paraId="4D5FB6B9" w14:textId="20004903"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sym w:font="Symbol" w:char="F0B7"/>
      </w:r>
      <w:r w:rsidRPr="00D335DA">
        <w:rPr>
          <w:rFonts w:ascii="Times New Roman" w:hAnsi="Times New Roman" w:cs="Times New Roman"/>
          <w:i/>
          <w:iCs/>
          <w:lang w:val="es-ES"/>
        </w:rPr>
        <w:t xml:space="preserve"> Gracias a las aportaciones económicas, Cruz Roja puede actuar con mayor eficacia, menos gast</w:t>
      </w:r>
      <w:r w:rsidR="00EF5AAA" w:rsidRPr="00D335DA">
        <w:rPr>
          <w:rFonts w:ascii="Times New Roman" w:hAnsi="Times New Roman" w:cs="Times New Roman"/>
          <w:i/>
          <w:iCs/>
          <w:lang w:val="es-ES"/>
        </w:rPr>
        <w:t>o</w:t>
      </w:r>
      <w:r w:rsidRPr="00D335DA">
        <w:rPr>
          <w:rFonts w:ascii="Times New Roman" w:hAnsi="Times New Roman" w:cs="Times New Roman"/>
          <w:i/>
          <w:iCs/>
          <w:lang w:val="es-ES"/>
        </w:rPr>
        <w:t xml:space="preserve"> y apoyar al mismo tiempo al comercio local, facilitando una recuperación más rápida.</w:t>
      </w:r>
    </w:p>
    <w:p w14:paraId="358603FA" w14:textId="466C23AC"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lastRenderedPageBreak/>
        <w:sym w:font="Symbol" w:char="F0B7"/>
      </w:r>
      <w:r w:rsidRPr="00D335DA">
        <w:rPr>
          <w:rFonts w:ascii="Times New Roman" w:hAnsi="Times New Roman" w:cs="Times New Roman"/>
          <w:i/>
          <w:iCs/>
          <w:lang w:val="es-ES"/>
        </w:rPr>
        <w:t xml:space="preserve"> En una catástrofe donde los requerimientos de la población afectada son cambiantes, estas aportaciones permiten a la Organización analizar, escuchar y responder a las necesidades reales y adquirir </w:t>
      </w:r>
      <w:r w:rsidR="00EF5AAA" w:rsidRPr="00D335DA">
        <w:rPr>
          <w:rFonts w:ascii="Times New Roman" w:hAnsi="Times New Roman" w:cs="Times New Roman"/>
          <w:i/>
          <w:iCs/>
          <w:lang w:val="es-ES"/>
        </w:rPr>
        <w:t>lo</w:t>
      </w:r>
      <w:r w:rsidRPr="00D335DA">
        <w:rPr>
          <w:rFonts w:ascii="Times New Roman" w:hAnsi="Times New Roman" w:cs="Times New Roman"/>
          <w:i/>
          <w:iCs/>
          <w:lang w:val="es-ES"/>
        </w:rPr>
        <w:t xml:space="preserve"> que se necesita en cada momento.</w:t>
      </w:r>
    </w:p>
    <w:p w14:paraId="5BB06BCA" w14:textId="6BF1C7AC" w:rsidR="00BA6387" w:rsidRPr="00145E99" w:rsidRDefault="00BA6387" w:rsidP="00951DCE">
      <w:pPr>
        <w:jc w:val="both"/>
        <w:rPr>
          <w:rFonts w:ascii="Times New Roman" w:hAnsi="Times New Roman" w:cs="Times New Roman"/>
          <w:lang w:val="es-ES"/>
        </w:rPr>
      </w:pPr>
      <w:r w:rsidRPr="00D335DA">
        <w:rPr>
          <w:rFonts w:ascii="Times New Roman" w:hAnsi="Times New Roman" w:cs="Times New Roman"/>
          <w:i/>
          <w:iCs/>
          <w:lang w:val="es-ES"/>
        </w:rPr>
        <w:br/>
        <w:t>De acuerdo con el artículo 22 de la Ley 38/2003, de 17 de noviembre, general de subvenciones, se acreditan las razones de interés público, social, económico o humanitario que determinan el otorgamiento de la subvención directa a Cruz Roja Española.</w:t>
      </w:r>
      <w:r w:rsidRPr="00145E99">
        <w:rPr>
          <w:rFonts w:ascii="Times New Roman" w:hAnsi="Times New Roman" w:cs="Times New Roman"/>
          <w:lang w:val="es-ES"/>
        </w:rPr>
        <w:t>”</w:t>
      </w:r>
    </w:p>
    <w:p w14:paraId="3A9619D2" w14:textId="47504973" w:rsidR="00D335DA" w:rsidRDefault="00D335DA" w:rsidP="00D335DA">
      <w:pPr>
        <w:tabs>
          <w:tab w:val="left" w:pos="2730"/>
        </w:tabs>
        <w:jc w:val="both"/>
        <w:rPr>
          <w:rFonts w:ascii="Times New Roman" w:hAnsi="Times New Roman" w:cs="Times New Roman"/>
          <w:lang w:val="es-ES"/>
        </w:rPr>
      </w:pPr>
      <w:r>
        <w:rPr>
          <w:rFonts w:ascii="Times New Roman" w:hAnsi="Times New Roman" w:cs="Times New Roman"/>
          <w:lang w:val="es-ES"/>
        </w:rPr>
        <w:t>Visto lo que dispone en:</w:t>
      </w:r>
    </w:p>
    <w:p w14:paraId="26E22F51" w14:textId="6DC5955F" w:rsidR="00D335DA" w:rsidRDefault="00D335DA" w:rsidP="00951DCE">
      <w:pPr>
        <w:jc w:val="both"/>
        <w:rPr>
          <w:rFonts w:ascii="Times New Roman" w:hAnsi="Times New Roman" w:cs="Times New Roman"/>
          <w:lang w:val="es-ES"/>
        </w:rPr>
      </w:pPr>
      <w:r>
        <w:rPr>
          <w:rFonts w:ascii="Times New Roman" w:hAnsi="Times New Roman" w:cs="Times New Roman"/>
          <w:lang w:val="es-ES"/>
        </w:rPr>
        <w:t>Ley 38/2003, de 17 de noviembre, General de subvenciones.</w:t>
      </w:r>
    </w:p>
    <w:p w14:paraId="181FBF16" w14:textId="4012A8CA" w:rsidR="0003046C" w:rsidRPr="00D335DA" w:rsidRDefault="00BA6387" w:rsidP="00951DCE">
      <w:pPr>
        <w:jc w:val="both"/>
        <w:rPr>
          <w:rFonts w:ascii="Times New Roman" w:hAnsi="Times New Roman" w:cs="Times New Roman"/>
          <w:b/>
          <w:bCs/>
          <w:lang w:val="es-ES"/>
        </w:rPr>
      </w:pPr>
      <w:r w:rsidRPr="00145E99">
        <w:rPr>
          <w:rFonts w:ascii="Times New Roman" w:hAnsi="Times New Roman" w:cs="Times New Roman"/>
          <w:lang w:val="es-ES"/>
        </w:rPr>
        <w:t>En uso de las atribuciones que me confiere la legislación vigente,</w:t>
      </w:r>
      <w:r w:rsidRPr="00145E99">
        <w:rPr>
          <w:rFonts w:ascii="Times New Roman" w:hAnsi="Times New Roman" w:cs="Times New Roman"/>
          <w:lang w:val="es-ES"/>
        </w:rPr>
        <w:br/>
      </w:r>
      <w:r w:rsidRPr="00D335DA">
        <w:rPr>
          <w:rFonts w:ascii="Times New Roman" w:hAnsi="Times New Roman" w:cs="Times New Roman"/>
          <w:b/>
          <w:bCs/>
          <w:lang w:val="es-ES"/>
        </w:rPr>
        <w:t>RESUELVO</w:t>
      </w:r>
    </w:p>
    <w:p w14:paraId="482C0932" w14:textId="68D0C68C" w:rsidR="00BA6387"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t xml:space="preserve">Primero. </w:t>
      </w:r>
      <w:r w:rsidRPr="00D335DA">
        <w:rPr>
          <w:rFonts w:ascii="Times New Roman" w:hAnsi="Times New Roman" w:cs="Times New Roman"/>
          <w:b/>
          <w:bCs/>
          <w:lang w:val="es-ES"/>
        </w:rPr>
        <w:t>AVOCAR</w:t>
      </w:r>
      <w:r w:rsidRPr="00145E99">
        <w:rPr>
          <w:rFonts w:ascii="Times New Roman" w:hAnsi="Times New Roman" w:cs="Times New Roman"/>
          <w:lang w:val="es-ES"/>
        </w:rPr>
        <w:t xml:space="preserve"> singularmente, respeto este acto, la competencia delegada en la Junta de Gobierno Local por Resolución de Alcaldía número 3.215, de fecha 17 de junio de 2023, modificada por decreto de alcaldía n</w:t>
      </w:r>
      <w:r w:rsidR="00D335DA">
        <w:rPr>
          <w:rFonts w:ascii="Times New Roman" w:hAnsi="Times New Roman" w:cs="Times New Roman"/>
          <w:lang w:val="es-ES"/>
        </w:rPr>
        <w:t>úm</w:t>
      </w:r>
      <w:r w:rsidRPr="00145E99">
        <w:rPr>
          <w:rFonts w:ascii="Times New Roman" w:hAnsi="Times New Roman" w:cs="Times New Roman"/>
          <w:lang w:val="es-ES"/>
        </w:rPr>
        <w:t>. 4825 de fecha 22 de octubre de 2024, rectificado por decreto de alcaldía n</w:t>
      </w:r>
      <w:r w:rsidR="00D335DA">
        <w:rPr>
          <w:rFonts w:ascii="Times New Roman" w:hAnsi="Times New Roman" w:cs="Times New Roman"/>
          <w:lang w:val="es-ES"/>
        </w:rPr>
        <w:t>úm.</w:t>
      </w:r>
      <w:r w:rsidRPr="00145E99">
        <w:rPr>
          <w:rFonts w:ascii="Times New Roman" w:hAnsi="Times New Roman" w:cs="Times New Roman"/>
          <w:lang w:val="es-ES"/>
        </w:rPr>
        <w:t xml:space="preserve"> 4834 de fecha 22 de octubre de 2024 de aprobación de la determinación de la estructura organizativa del Ayuntamiento, nombramientos de tenientes y tenientes de alcalde, composición de la Junta de Gobierno Local y delegación de </w:t>
      </w:r>
      <w:r w:rsidR="0003046C" w:rsidRPr="00145E99">
        <w:rPr>
          <w:rFonts w:ascii="Times New Roman" w:hAnsi="Times New Roman" w:cs="Times New Roman"/>
          <w:lang w:val="es-ES"/>
        </w:rPr>
        <w:t xml:space="preserve">determinades </w:t>
      </w:r>
      <w:r w:rsidRPr="00145E99">
        <w:rPr>
          <w:rFonts w:ascii="Times New Roman" w:hAnsi="Times New Roman" w:cs="Times New Roman"/>
          <w:lang w:val="es-ES"/>
        </w:rPr>
        <w:t xml:space="preserve">atribuciones de la alcaldía a favor de la Junta de Gobierno Local y determinados regidores y regidoras, </w:t>
      </w:r>
      <w:r w:rsidR="00D335DA">
        <w:rPr>
          <w:rFonts w:ascii="Times New Roman" w:hAnsi="Times New Roman" w:cs="Times New Roman"/>
          <w:lang w:val="es-ES"/>
        </w:rPr>
        <w:t>teniendo en cuenta e</w:t>
      </w:r>
      <w:r w:rsidRPr="00145E99">
        <w:rPr>
          <w:rFonts w:ascii="Times New Roman" w:hAnsi="Times New Roman" w:cs="Times New Roman"/>
          <w:lang w:val="es-ES"/>
        </w:rPr>
        <w:t xml:space="preserve">l régimen de sesiones ordinarias de la Junta de Gobierno Local y la </w:t>
      </w:r>
      <w:r w:rsidR="00D335DA" w:rsidRPr="00145E99">
        <w:rPr>
          <w:rFonts w:ascii="Times New Roman" w:hAnsi="Times New Roman" w:cs="Times New Roman"/>
          <w:lang w:val="es-ES"/>
        </w:rPr>
        <w:t>urgencia</w:t>
      </w:r>
      <w:r w:rsidRPr="00145E99">
        <w:rPr>
          <w:rFonts w:ascii="Times New Roman" w:hAnsi="Times New Roman" w:cs="Times New Roman"/>
          <w:lang w:val="es-ES"/>
        </w:rPr>
        <w:t xml:space="preserve"> de la aprobación de esta adjudicación.</w:t>
      </w:r>
    </w:p>
    <w:p w14:paraId="45E866B4" w14:textId="29E57243" w:rsidR="00BA6387"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 xml:space="preserve">Segundo. </w:t>
      </w:r>
      <w:r w:rsidRPr="00D335DA">
        <w:rPr>
          <w:rFonts w:ascii="Times New Roman" w:hAnsi="Times New Roman" w:cs="Times New Roman"/>
          <w:b/>
          <w:bCs/>
          <w:lang w:val="es-ES"/>
        </w:rPr>
        <w:t>OTORGAR</w:t>
      </w:r>
      <w:r w:rsidRPr="00145E99">
        <w:rPr>
          <w:rFonts w:ascii="Times New Roman" w:hAnsi="Times New Roman" w:cs="Times New Roman"/>
          <w:lang w:val="es-ES"/>
        </w:rPr>
        <w:t xml:space="preserve"> una subvención directa a la entidad Cruz Roja Española por importe de veint</w:t>
      </w:r>
      <w:r w:rsidR="00D335DA">
        <w:rPr>
          <w:rFonts w:ascii="Times New Roman" w:hAnsi="Times New Roman" w:cs="Times New Roman"/>
          <w:lang w:val="es-ES"/>
        </w:rPr>
        <w:t>i</w:t>
      </w:r>
      <w:r w:rsidRPr="00145E99">
        <w:rPr>
          <w:rFonts w:ascii="Times New Roman" w:hAnsi="Times New Roman" w:cs="Times New Roman"/>
          <w:lang w:val="es-ES"/>
        </w:rPr>
        <w:t>cinco mil euros (25.000,00€) con cargo a la aplicación presupuestaria 2080-23130-48010-21010 del presupuesto vigente</w:t>
      </w:r>
      <w:r w:rsidR="00D335DA">
        <w:rPr>
          <w:rFonts w:ascii="Times New Roman" w:hAnsi="Times New Roman" w:cs="Times New Roman"/>
          <w:lang w:val="es-ES"/>
        </w:rPr>
        <w:t>.</w:t>
      </w:r>
    </w:p>
    <w:p w14:paraId="08C75C54" w14:textId="625D3FB7" w:rsidR="0003046C"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 xml:space="preserve">Tercero. </w:t>
      </w:r>
      <w:r w:rsidRPr="00D335DA">
        <w:rPr>
          <w:rFonts w:ascii="Times New Roman" w:hAnsi="Times New Roman" w:cs="Times New Roman"/>
          <w:b/>
          <w:bCs/>
          <w:lang w:val="es-ES"/>
        </w:rPr>
        <w:t>APROBAR</w:t>
      </w:r>
      <w:r w:rsidRPr="00145E99">
        <w:rPr>
          <w:rFonts w:ascii="Times New Roman" w:hAnsi="Times New Roman" w:cs="Times New Roman"/>
          <w:lang w:val="es-ES"/>
        </w:rPr>
        <w:t xml:space="preserve"> el gasto por importe de veinticinco mil euros (25.000,00€) con</w:t>
      </w:r>
      <w:r w:rsidRPr="00145E99">
        <w:rPr>
          <w:rFonts w:ascii="Times New Roman" w:hAnsi="Times New Roman" w:cs="Times New Roman"/>
          <w:lang w:val="es-ES"/>
        </w:rPr>
        <w:br/>
        <w:t>cargo al presupuesto vigente </w:t>
      </w:r>
      <w:proofErr w:type="spellStart"/>
      <w:r w:rsidRPr="00145E99">
        <w:rPr>
          <w:rFonts w:ascii="Times New Roman" w:hAnsi="Times New Roman" w:cs="Times New Roman"/>
          <w:lang w:val="es-ES"/>
        </w:rPr>
        <w:t>precomptabilitzada</w:t>
      </w:r>
      <w:proofErr w:type="spellEnd"/>
      <w:r w:rsidRPr="00145E99">
        <w:rPr>
          <w:rFonts w:ascii="Times New Roman" w:hAnsi="Times New Roman" w:cs="Times New Roman"/>
          <w:lang w:val="es-ES"/>
        </w:rPr>
        <w:t> con el número de operación previa AD 920240015092</w:t>
      </w:r>
      <w:r w:rsidR="00D335DA">
        <w:rPr>
          <w:rFonts w:ascii="Times New Roman" w:hAnsi="Times New Roman" w:cs="Times New Roman"/>
          <w:lang w:val="es-ES"/>
        </w:rPr>
        <w:t>.</w:t>
      </w:r>
      <w:r w:rsidR="0003046C" w:rsidRPr="00145E99">
        <w:rPr>
          <w:rFonts w:ascii="Times New Roman" w:hAnsi="Times New Roman" w:cs="Times New Roman"/>
          <w:lang w:val="es-ES"/>
        </w:rPr>
        <w:t xml:space="preserve"> </w:t>
      </w:r>
    </w:p>
    <w:p w14:paraId="220AA36E" w14:textId="2F52ACA6" w:rsidR="0003046C" w:rsidRPr="00145E99" w:rsidRDefault="0003046C" w:rsidP="00951DCE">
      <w:pPr>
        <w:jc w:val="both"/>
        <w:rPr>
          <w:rFonts w:ascii="Times New Roman" w:hAnsi="Times New Roman" w:cs="Times New Roman"/>
          <w:lang w:val="es-ES"/>
        </w:rPr>
      </w:pPr>
      <w:r w:rsidRPr="00145E99">
        <w:rPr>
          <w:rFonts w:ascii="Times New Roman" w:hAnsi="Times New Roman" w:cs="Times New Roman"/>
          <w:lang w:val="es-ES"/>
        </w:rPr>
        <w:t>Cuarto</w:t>
      </w:r>
      <w:r w:rsidR="00BA6387" w:rsidRPr="00145E99">
        <w:rPr>
          <w:rFonts w:ascii="Times New Roman" w:hAnsi="Times New Roman" w:cs="Times New Roman"/>
          <w:lang w:val="es-ES"/>
        </w:rPr>
        <w:t xml:space="preserve">. </w:t>
      </w:r>
      <w:r w:rsidR="00BA6387" w:rsidRPr="00D335DA">
        <w:rPr>
          <w:rFonts w:ascii="Times New Roman" w:hAnsi="Times New Roman" w:cs="Times New Roman"/>
          <w:b/>
          <w:bCs/>
          <w:lang w:val="es-ES"/>
        </w:rPr>
        <w:t>NOTIFICAR</w:t>
      </w:r>
      <w:r w:rsidR="00BA6387" w:rsidRPr="00145E99">
        <w:rPr>
          <w:rFonts w:ascii="Times New Roman" w:hAnsi="Times New Roman" w:cs="Times New Roman"/>
          <w:lang w:val="es-ES"/>
        </w:rPr>
        <w:t xml:space="preserve"> este acuerdo a la entidad Cruz Roja Española con la indicación </w:t>
      </w:r>
      <w:r w:rsidR="00D335DA">
        <w:rPr>
          <w:rFonts w:ascii="Times New Roman" w:hAnsi="Times New Roman" w:cs="Times New Roman"/>
          <w:lang w:val="es-ES"/>
        </w:rPr>
        <w:t xml:space="preserve">de </w:t>
      </w:r>
      <w:r w:rsidR="00BA6387" w:rsidRPr="00145E99">
        <w:rPr>
          <w:rFonts w:ascii="Times New Roman" w:hAnsi="Times New Roman" w:cs="Times New Roman"/>
          <w:lang w:val="es-ES"/>
        </w:rPr>
        <w:t>que pone fin a la vía administrativa y que se podrá interponer, con carácter potestativo, recurso de reposición ante el órgano que lo ha dictado, en el plazo de un mes a contar desde el día siguiente a la recepción de esta notificación. Alternativamente, se podrá interponer recurso contencioso-administrativo</w:t>
      </w:r>
      <w:r w:rsidR="00D335DA">
        <w:rPr>
          <w:rFonts w:ascii="Times New Roman" w:hAnsi="Times New Roman" w:cs="Times New Roman"/>
          <w:lang w:val="es-ES"/>
        </w:rPr>
        <w:t xml:space="preserve"> </w:t>
      </w:r>
      <w:r w:rsidR="00BA6387" w:rsidRPr="00145E99">
        <w:rPr>
          <w:rFonts w:ascii="Times New Roman" w:hAnsi="Times New Roman" w:cs="Times New Roman"/>
          <w:lang w:val="es-ES"/>
        </w:rPr>
        <w:t>ante los juzgados de lo contencioso-administrativo de la provincia de Barcelona, en el plazo de dos meses a contar desde el día siguiente al de la recepción de esta notificación.</w:t>
      </w:r>
    </w:p>
    <w:p w14:paraId="7BD31BC3" w14:textId="77777777" w:rsidR="00D335DA" w:rsidRDefault="00BA6387" w:rsidP="00951DCE">
      <w:pPr>
        <w:jc w:val="both"/>
        <w:rPr>
          <w:rFonts w:ascii="Times New Roman" w:hAnsi="Times New Roman" w:cs="Times New Roman"/>
          <w:lang w:val="es-ES"/>
        </w:rPr>
      </w:pPr>
      <w:r w:rsidRPr="00145E99">
        <w:rPr>
          <w:rFonts w:ascii="Times New Roman" w:hAnsi="Times New Roman" w:cs="Times New Roman"/>
          <w:lang w:val="es-ES"/>
        </w:rPr>
        <w:t xml:space="preserve">Si se opta por la interposición del recurso de reposición en vía administrativa, transcurrido un mes desde su interposición sin que haya sido resuelto, se entenderá desestimado por silencio administrativo y a partir del día siguiente podrá ser interpuesto recurso </w:t>
      </w:r>
      <w:r w:rsidRPr="00145E99">
        <w:rPr>
          <w:rFonts w:ascii="Times New Roman" w:hAnsi="Times New Roman" w:cs="Times New Roman"/>
          <w:lang w:val="es-ES"/>
        </w:rPr>
        <w:lastRenderedPageBreak/>
        <w:t>contencioso-administrativo ante los juzgados de lo contencioso-administrativo de la provincia de Barcelona en el plazo de seis meses. Sin embargo, se podrá ejercitar cualquier otra acción que se considere</w:t>
      </w:r>
      <w:r w:rsidR="00D335DA">
        <w:rPr>
          <w:rFonts w:ascii="Times New Roman" w:hAnsi="Times New Roman" w:cs="Times New Roman"/>
          <w:lang w:val="es-ES"/>
        </w:rPr>
        <w:t xml:space="preserve"> </w:t>
      </w:r>
      <w:r w:rsidRPr="00145E99">
        <w:rPr>
          <w:rFonts w:ascii="Times New Roman" w:hAnsi="Times New Roman" w:cs="Times New Roman"/>
          <w:lang w:val="es-ES"/>
        </w:rPr>
        <w:t>conveniente.”</w:t>
      </w:r>
    </w:p>
    <w:p w14:paraId="778FF40C" w14:textId="77777777" w:rsidR="00D335DA" w:rsidRDefault="00BA6387" w:rsidP="00951DCE">
      <w:pPr>
        <w:jc w:val="both"/>
        <w:rPr>
          <w:rFonts w:ascii="Times New Roman" w:hAnsi="Times New Roman" w:cs="Times New Roman"/>
          <w:lang w:val="es-ES"/>
        </w:rPr>
      </w:pPr>
      <w:r w:rsidRPr="00145E99">
        <w:rPr>
          <w:rFonts w:ascii="Times New Roman" w:hAnsi="Times New Roman" w:cs="Times New Roman"/>
          <w:lang w:val="es-ES"/>
        </w:rPr>
        <w:br/>
        <w:t>Carlos Cordón Núñez</w:t>
      </w:r>
      <w:r w:rsidRPr="00145E99">
        <w:rPr>
          <w:rFonts w:ascii="Times New Roman" w:hAnsi="Times New Roman" w:cs="Times New Roman"/>
          <w:lang w:val="es-ES"/>
        </w:rPr>
        <w:br/>
      </w:r>
      <w:proofErr w:type="gramStart"/>
      <w:r w:rsidRPr="00145E99">
        <w:rPr>
          <w:rFonts w:ascii="Times New Roman" w:hAnsi="Times New Roman" w:cs="Times New Roman"/>
          <w:lang w:val="es-ES"/>
        </w:rPr>
        <w:t>Alcalde</w:t>
      </w:r>
      <w:proofErr w:type="gramEnd"/>
    </w:p>
    <w:p w14:paraId="634E74AB" w14:textId="6CDD0EDC" w:rsidR="003D0B77"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En Cerdanyola del Vallès a fecha de la firma electrónica</w:t>
      </w:r>
    </w:p>
    <w:sectPr w:rsidR="003D0B77" w:rsidRPr="00145E99" w:rsidSect="00145E99">
      <w:headerReference w:type="first" r:id="rId6"/>
      <w:pgSz w:w="11906" w:h="16838"/>
      <w:pgMar w:top="1212"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4D90D" w14:textId="77777777" w:rsidR="00C239CF" w:rsidRDefault="00C239CF" w:rsidP="00145E99">
      <w:pPr>
        <w:spacing w:after="0" w:line="240" w:lineRule="auto"/>
      </w:pPr>
      <w:r>
        <w:separator/>
      </w:r>
    </w:p>
  </w:endnote>
  <w:endnote w:type="continuationSeparator" w:id="0">
    <w:p w14:paraId="6C8854E7" w14:textId="77777777" w:rsidR="00C239CF" w:rsidRDefault="00C239CF" w:rsidP="001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927DB" w14:textId="77777777" w:rsidR="00C239CF" w:rsidRDefault="00C239CF" w:rsidP="00145E99">
      <w:pPr>
        <w:spacing w:after="0" w:line="240" w:lineRule="auto"/>
      </w:pPr>
      <w:r>
        <w:separator/>
      </w:r>
    </w:p>
  </w:footnote>
  <w:footnote w:type="continuationSeparator" w:id="0">
    <w:p w14:paraId="0FDAD795" w14:textId="77777777" w:rsidR="00C239CF" w:rsidRDefault="00C239CF" w:rsidP="00145E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Ind w:w="70" w:type="dxa"/>
      <w:tblLayout w:type="fixed"/>
      <w:tblCellMar>
        <w:left w:w="70" w:type="dxa"/>
        <w:right w:w="70" w:type="dxa"/>
      </w:tblCellMar>
      <w:tblLook w:val="0000" w:firstRow="0" w:lastRow="0" w:firstColumn="0" w:lastColumn="0" w:noHBand="0" w:noVBand="0"/>
    </w:tblPr>
    <w:tblGrid>
      <w:gridCol w:w="3637"/>
      <w:gridCol w:w="3026"/>
      <w:gridCol w:w="2268"/>
    </w:tblGrid>
    <w:tr w:rsidR="00145E99" w:rsidRPr="00E02817" w14:paraId="5305166C" w14:textId="77777777" w:rsidTr="004E7F2D">
      <w:tc>
        <w:tcPr>
          <w:tcW w:w="3637" w:type="dxa"/>
        </w:tcPr>
        <w:p w14:paraId="14940D61" w14:textId="77777777" w:rsidR="00145E99" w:rsidRPr="00E02817" w:rsidRDefault="00145E99" w:rsidP="00145E99">
          <w:pPr>
            <w:spacing w:after="0"/>
          </w:pPr>
          <w:r w:rsidRPr="00E02817">
            <w:rPr>
              <w:noProof/>
              <w:lang w:val="es-ES"/>
            </w:rPr>
            <w:drawing>
              <wp:inline distT="0" distB="0" distL="0" distR="0" wp14:anchorId="053A15EA" wp14:editId="20675BF8">
                <wp:extent cx="2025795" cy="885825"/>
                <wp:effectExtent l="0" t="0" r="0" b="0"/>
                <wp:docPr id="1256754554" name="Imatge 4" descr="Imatge que conté text, Font, logotip, símbol&#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069" name="Imatge 4" descr="Imatge que conté text, Font, logotip, símbol&#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25795" cy="885825"/>
                        </a:xfrm>
                        <a:prstGeom prst="rect">
                          <a:avLst/>
                        </a:prstGeom>
                        <a:noFill/>
                        <a:ln>
                          <a:noFill/>
                        </a:ln>
                      </pic:spPr>
                    </pic:pic>
                  </a:graphicData>
                </a:graphic>
              </wp:inline>
            </w:drawing>
          </w:r>
        </w:p>
      </w:tc>
      <w:tc>
        <w:tcPr>
          <w:tcW w:w="3026" w:type="dxa"/>
        </w:tcPr>
        <w:p w14:paraId="0ED20647" w14:textId="77777777" w:rsidR="00145E99" w:rsidRPr="00E02817" w:rsidRDefault="00145E99" w:rsidP="00145E99">
          <w:pPr>
            <w:spacing w:after="0"/>
            <w:ind w:left="424"/>
          </w:pPr>
          <w:r w:rsidRPr="00E02817">
            <w:rPr>
              <w:noProof/>
              <w:lang w:val="es-ES"/>
            </w:rPr>
            <w:drawing>
              <wp:inline distT="0" distB="0" distL="0" distR="0" wp14:anchorId="38400825" wp14:editId="0B853F1F">
                <wp:extent cx="1200150" cy="857250"/>
                <wp:effectExtent l="0" t="0" r="0" b="0"/>
                <wp:docPr id="1551151808" name="Imatge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631445829"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57250"/>
                        </a:xfrm>
                        <a:prstGeom prst="rect">
                          <a:avLst/>
                        </a:prstGeom>
                        <a:noFill/>
                        <a:ln>
                          <a:noFill/>
                        </a:ln>
                      </pic:spPr>
                    </pic:pic>
                  </a:graphicData>
                </a:graphic>
              </wp:inline>
            </w:drawing>
          </w:r>
        </w:p>
      </w:tc>
      <w:tc>
        <w:tcPr>
          <w:tcW w:w="2268" w:type="dxa"/>
          <w:vAlign w:val="center"/>
        </w:tcPr>
        <w:p w14:paraId="2A478293" w14:textId="77777777" w:rsidR="00145E99" w:rsidRPr="00E02817" w:rsidRDefault="00145E99" w:rsidP="00145E99">
          <w:pPr>
            <w:spacing w:after="0"/>
            <w:rPr>
              <w:rFonts w:ascii="Franklin Gothic Book" w:hAnsi="Franklin Gothic Book"/>
            </w:rPr>
          </w:pPr>
        </w:p>
        <w:p w14:paraId="1468FE66" w14:textId="77777777" w:rsidR="00145E99" w:rsidRPr="00E02817" w:rsidRDefault="00145E99" w:rsidP="00145E99">
          <w:pPr>
            <w:spacing w:after="0"/>
            <w:jc w:val="right"/>
            <w:rPr>
              <w:rFonts w:ascii="Franklin Gothic Book" w:hAnsi="Franklin Gothic Book"/>
              <w:sz w:val="14"/>
              <w:lang w:val="es-ES"/>
            </w:rPr>
          </w:pPr>
          <w:r w:rsidRPr="00E02817">
            <w:rPr>
              <w:rFonts w:ascii="Franklin Gothic Book" w:hAnsi="Franklin Gothic Book"/>
              <w:sz w:val="14"/>
              <w:lang w:val="es-ES"/>
            </w:rPr>
            <w:t xml:space="preserve">Pl. Francesc </w:t>
          </w:r>
          <w:proofErr w:type="spellStart"/>
          <w:r w:rsidRPr="00E02817">
            <w:rPr>
              <w:rFonts w:ascii="Franklin Gothic Book" w:hAnsi="Franklin Gothic Book"/>
              <w:sz w:val="14"/>
              <w:lang w:val="es-ES"/>
            </w:rPr>
            <w:t>Layret</w:t>
          </w:r>
          <w:proofErr w:type="spellEnd"/>
          <w:r w:rsidRPr="00E02817">
            <w:rPr>
              <w:rFonts w:ascii="Franklin Gothic Book" w:hAnsi="Franklin Gothic Book"/>
              <w:sz w:val="14"/>
              <w:lang w:val="es-ES"/>
            </w:rPr>
            <w:t>, s/n</w:t>
          </w:r>
        </w:p>
        <w:p w14:paraId="1AF43CFD" w14:textId="77777777" w:rsidR="00145E99" w:rsidRPr="00E02817" w:rsidRDefault="00145E99" w:rsidP="00145E99">
          <w:pPr>
            <w:spacing w:after="0"/>
            <w:jc w:val="right"/>
            <w:rPr>
              <w:rFonts w:ascii="Franklin Gothic Book" w:hAnsi="Franklin Gothic Book"/>
              <w:sz w:val="14"/>
            </w:rPr>
          </w:pPr>
          <w:r w:rsidRPr="00E02817">
            <w:rPr>
              <w:rFonts w:ascii="Franklin Gothic Book" w:hAnsi="Franklin Gothic Book"/>
              <w:sz w:val="14"/>
            </w:rPr>
            <w:t>08290 Cerdanyola del Vallès</w:t>
          </w:r>
        </w:p>
        <w:p w14:paraId="26D476A6" w14:textId="77777777" w:rsidR="00145E99" w:rsidRPr="00E02817" w:rsidRDefault="00145E99" w:rsidP="00145E99">
          <w:pPr>
            <w:spacing w:after="0"/>
            <w:jc w:val="right"/>
            <w:rPr>
              <w:rFonts w:ascii="Franklin Gothic Book" w:hAnsi="Franklin Gothic Book"/>
              <w:sz w:val="14"/>
            </w:rPr>
          </w:pPr>
          <w:r w:rsidRPr="00E02817">
            <w:rPr>
              <w:rFonts w:ascii="Franklin Gothic Book" w:hAnsi="Franklin Gothic Book"/>
              <w:sz w:val="14"/>
            </w:rPr>
            <w:t>Barcelona</w:t>
          </w:r>
        </w:p>
        <w:p w14:paraId="3FD895BF" w14:textId="77777777" w:rsidR="00145E99" w:rsidRPr="00E02817" w:rsidRDefault="00145E99" w:rsidP="00145E99">
          <w:pPr>
            <w:spacing w:after="0"/>
            <w:jc w:val="right"/>
            <w:rPr>
              <w:rFonts w:ascii="Franklin Gothic Book" w:hAnsi="Franklin Gothic Book"/>
              <w:sz w:val="16"/>
            </w:rPr>
          </w:pPr>
          <w:r w:rsidRPr="00E02817">
            <w:rPr>
              <w:rFonts w:ascii="Franklin Gothic Book" w:hAnsi="Franklin Gothic Book"/>
              <w:sz w:val="14"/>
            </w:rPr>
            <w:t>Telèfon 93 580 88 88</w:t>
          </w:r>
        </w:p>
        <w:p w14:paraId="72F59940" w14:textId="77777777" w:rsidR="00145E99" w:rsidRPr="00E02817" w:rsidRDefault="00145E99" w:rsidP="00145E99">
          <w:pPr>
            <w:spacing w:after="0"/>
            <w:jc w:val="right"/>
            <w:rPr>
              <w:u w:val="single"/>
            </w:rPr>
          </w:pPr>
          <w:r w:rsidRPr="00E02817">
            <w:rPr>
              <w:rFonts w:ascii="Franklin Gothic Book" w:hAnsi="Franklin Gothic Book"/>
              <w:sz w:val="14"/>
            </w:rPr>
            <w:t>Fax</w:t>
          </w:r>
          <w:r w:rsidRPr="00E02817">
            <w:t xml:space="preserve"> </w:t>
          </w:r>
          <w:r w:rsidRPr="00E02817">
            <w:rPr>
              <w:rFonts w:ascii="Franklin Gothic Book" w:hAnsi="Franklin Gothic Book"/>
              <w:sz w:val="14"/>
            </w:rPr>
            <w:t>93 580 16 20</w:t>
          </w:r>
        </w:p>
      </w:tc>
    </w:tr>
  </w:tbl>
  <w:p w14:paraId="0B4C8B52" w14:textId="77777777" w:rsidR="00145E99" w:rsidRDefault="00145E99" w:rsidP="00145E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87"/>
    <w:rsid w:val="0003046C"/>
    <w:rsid w:val="00145E99"/>
    <w:rsid w:val="003D0B77"/>
    <w:rsid w:val="0080546A"/>
    <w:rsid w:val="00863BE9"/>
    <w:rsid w:val="00951DCE"/>
    <w:rsid w:val="009A40D8"/>
    <w:rsid w:val="00BA6387"/>
    <w:rsid w:val="00C239CF"/>
    <w:rsid w:val="00D066D0"/>
    <w:rsid w:val="00D335DA"/>
    <w:rsid w:val="00EF5AA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6D879"/>
  <w15:chartTrackingRefBased/>
  <w15:docId w15:val="{9555F7E2-D545-4718-BE45-581323400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A63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A63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A63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A63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A63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A638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638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638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638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63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A63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A63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A638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A638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A638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A638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A638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A6387"/>
    <w:rPr>
      <w:rFonts w:eastAsiaTheme="majorEastAsia" w:cstheme="majorBidi"/>
      <w:color w:val="272727" w:themeColor="text1" w:themeTint="D8"/>
    </w:rPr>
  </w:style>
  <w:style w:type="paragraph" w:styleId="Ttulo">
    <w:name w:val="Title"/>
    <w:basedOn w:val="Normal"/>
    <w:next w:val="Normal"/>
    <w:link w:val="TtuloCar"/>
    <w:uiPriority w:val="10"/>
    <w:qFormat/>
    <w:rsid w:val="00BA63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63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A63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63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6387"/>
    <w:pPr>
      <w:spacing w:before="160"/>
      <w:jc w:val="center"/>
    </w:pPr>
    <w:rPr>
      <w:i/>
      <w:iCs/>
      <w:color w:val="404040" w:themeColor="text1" w:themeTint="BF"/>
    </w:rPr>
  </w:style>
  <w:style w:type="character" w:customStyle="1" w:styleId="CitaCar">
    <w:name w:val="Cita Car"/>
    <w:basedOn w:val="Fuentedeprrafopredeter"/>
    <w:link w:val="Cita"/>
    <w:uiPriority w:val="29"/>
    <w:rsid w:val="00BA6387"/>
    <w:rPr>
      <w:i/>
      <w:iCs/>
      <w:color w:val="404040" w:themeColor="text1" w:themeTint="BF"/>
    </w:rPr>
  </w:style>
  <w:style w:type="paragraph" w:styleId="Prrafodelista">
    <w:name w:val="List Paragraph"/>
    <w:basedOn w:val="Normal"/>
    <w:uiPriority w:val="34"/>
    <w:qFormat/>
    <w:rsid w:val="00BA6387"/>
    <w:pPr>
      <w:ind w:left="720"/>
      <w:contextualSpacing/>
    </w:pPr>
  </w:style>
  <w:style w:type="character" w:styleId="nfasisintenso">
    <w:name w:val="Intense Emphasis"/>
    <w:basedOn w:val="Fuentedeprrafopredeter"/>
    <w:uiPriority w:val="21"/>
    <w:qFormat/>
    <w:rsid w:val="00BA6387"/>
    <w:rPr>
      <w:i/>
      <w:iCs/>
      <w:color w:val="0F4761" w:themeColor="accent1" w:themeShade="BF"/>
    </w:rPr>
  </w:style>
  <w:style w:type="paragraph" w:styleId="Citadestacada">
    <w:name w:val="Intense Quote"/>
    <w:basedOn w:val="Normal"/>
    <w:next w:val="Normal"/>
    <w:link w:val="CitadestacadaCar"/>
    <w:uiPriority w:val="30"/>
    <w:qFormat/>
    <w:rsid w:val="00BA63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A6387"/>
    <w:rPr>
      <w:i/>
      <w:iCs/>
      <w:color w:val="0F4761" w:themeColor="accent1" w:themeShade="BF"/>
    </w:rPr>
  </w:style>
  <w:style w:type="character" w:styleId="Referenciaintensa">
    <w:name w:val="Intense Reference"/>
    <w:basedOn w:val="Fuentedeprrafopredeter"/>
    <w:uiPriority w:val="32"/>
    <w:qFormat/>
    <w:rsid w:val="00BA6387"/>
    <w:rPr>
      <w:b/>
      <w:bCs/>
      <w:smallCaps/>
      <w:color w:val="0F4761" w:themeColor="accent1" w:themeShade="BF"/>
      <w:spacing w:val="5"/>
    </w:rPr>
  </w:style>
  <w:style w:type="paragraph" w:styleId="Encabezado">
    <w:name w:val="header"/>
    <w:basedOn w:val="Normal"/>
    <w:link w:val="EncabezadoCar"/>
    <w:uiPriority w:val="99"/>
    <w:unhideWhenUsed/>
    <w:rsid w:val="00145E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45E99"/>
  </w:style>
  <w:style w:type="paragraph" w:styleId="Piedepgina">
    <w:name w:val="footer"/>
    <w:basedOn w:val="Normal"/>
    <w:link w:val="PiedepginaCar"/>
    <w:uiPriority w:val="99"/>
    <w:unhideWhenUsed/>
    <w:rsid w:val="00145E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45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1214</Words>
  <Characters>6679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Bigas, Nuria</dc:creator>
  <cp:keywords/>
  <dc:description/>
  <cp:lastModifiedBy>Torres Jimenez, Daniel</cp:lastModifiedBy>
  <cp:revision>5</cp:revision>
  <dcterms:created xsi:type="dcterms:W3CDTF">2025-01-08T12:52:00Z</dcterms:created>
  <dcterms:modified xsi:type="dcterms:W3CDTF">2025-01-08T13:28:00Z</dcterms:modified>
</cp:coreProperties>
</file>