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4C0AB9" w14:textId="5F4EFCFF" w:rsidR="00D82726" w:rsidRDefault="00D82726" w:rsidP="00D82726">
      <w:pPr>
        <w:jc w:val="both"/>
        <w:rPr>
          <w:rFonts w:eastAsia="Times New Roman"/>
          <w:b/>
          <w:bCs/>
          <w:lang w:val="es-ES" w:eastAsia="ca-ES"/>
        </w:rPr>
      </w:pPr>
      <w:r>
        <w:rPr>
          <w:rFonts w:eastAsia="Times New Roman"/>
          <w:b/>
          <w:bCs/>
          <w:lang w:val="es-ES" w:eastAsia="ca-ES"/>
        </w:rPr>
        <w:t xml:space="preserve">CONVOCATORIA PARA LA CONCESIÓN DE UN PREMIO, EN RÉGIMEN DE CONCURRENCIA COMPETITIVA, EN EL MARCO DE LAS BASES REGULADORAS DEL PREMIO RAIMON BONAL Y DE FALGÀS DEL AYUNTAMIENTO DE CANET DE MAR </w:t>
      </w:r>
      <w:r w:rsidR="0096755A">
        <w:rPr>
          <w:rFonts w:eastAsia="Times New Roman"/>
          <w:b/>
          <w:bCs/>
          <w:lang w:val="es-ES" w:eastAsia="ca-ES"/>
        </w:rPr>
        <w:t>2025</w:t>
      </w:r>
    </w:p>
    <w:p w14:paraId="1E4427C9" w14:textId="77777777" w:rsidR="00D82726" w:rsidRDefault="00D82726" w:rsidP="00D82726">
      <w:pPr>
        <w:jc w:val="both"/>
        <w:rPr>
          <w:rFonts w:eastAsia="Times New Roman"/>
          <w:b/>
          <w:bCs/>
          <w:lang w:val="es-ES" w:eastAsia="ca-ES"/>
        </w:rPr>
      </w:pPr>
    </w:p>
    <w:p w14:paraId="37B715EC" w14:textId="3A04C707" w:rsidR="00D82726" w:rsidRDefault="00D82726" w:rsidP="00D82726">
      <w:pPr>
        <w:jc w:val="both"/>
        <w:rPr>
          <w:rFonts w:eastAsia="Times New Roman"/>
          <w:b/>
          <w:bCs/>
          <w:lang w:val="es-ES" w:eastAsia="ca-ES"/>
        </w:rPr>
      </w:pPr>
      <w:r>
        <w:rPr>
          <w:rFonts w:eastAsia="Times New Roman"/>
          <w:b/>
          <w:bCs/>
          <w:lang w:val="es-ES" w:eastAsia="ca-ES"/>
        </w:rPr>
        <w:t xml:space="preserve">CÓDIGO DE LA CONVOCATORIA: PREMIO BONAL </w:t>
      </w:r>
      <w:r w:rsidR="0096755A">
        <w:rPr>
          <w:rFonts w:eastAsia="Times New Roman"/>
          <w:b/>
          <w:bCs/>
          <w:lang w:val="es-ES" w:eastAsia="ca-ES"/>
        </w:rPr>
        <w:t>2025</w:t>
      </w:r>
    </w:p>
    <w:p w14:paraId="05D0D8A7" w14:textId="77777777" w:rsidR="00D82726" w:rsidRDefault="00D82726" w:rsidP="00D82726">
      <w:pPr>
        <w:jc w:val="both"/>
        <w:rPr>
          <w:rFonts w:eastAsia="Times New Roman"/>
          <w:b/>
          <w:bCs/>
          <w:lang w:val="es-ES" w:eastAsia="ca-ES"/>
        </w:rPr>
      </w:pPr>
    </w:p>
    <w:p w14:paraId="381430F2" w14:textId="77777777" w:rsidR="00D82726" w:rsidRDefault="00D82726" w:rsidP="00D82726">
      <w:pPr>
        <w:jc w:val="both"/>
        <w:rPr>
          <w:rFonts w:eastAsia="Times New Roman"/>
          <w:b/>
          <w:bCs/>
          <w:lang w:val="es-ES" w:eastAsia="ca-ES"/>
        </w:rPr>
      </w:pPr>
      <w:r>
        <w:rPr>
          <w:rFonts w:eastAsia="Times New Roman"/>
          <w:b/>
          <w:bCs/>
          <w:lang w:val="es-ES" w:eastAsia="ca-ES"/>
        </w:rPr>
        <w:t>1.- Indicación de la aprobación de las Bases Reguladoras y diario oficial donde se han publicado</w:t>
      </w:r>
    </w:p>
    <w:p w14:paraId="79A6892E" w14:textId="77777777" w:rsidR="00D82726" w:rsidRDefault="00D82726" w:rsidP="00D82726">
      <w:pPr>
        <w:jc w:val="both"/>
        <w:rPr>
          <w:rFonts w:eastAsia="Times New Roman"/>
          <w:lang w:val="es-ES" w:eastAsia="ca-ES"/>
        </w:rPr>
      </w:pPr>
      <w:r>
        <w:rPr>
          <w:rFonts w:eastAsia="Times New Roman"/>
          <w:b/>
          <w:bCs/>
          <w:lang w:val="es-ES" w:eastAsia="ca-ES"/>
        </w:rPr>
        <w:br/>
      </w:r>
      <w:r>
        <w:rPr>
          <w:rFonts w:eastAsia="Times New Roman"/>
          <w:lang w:val="es-ES" w:eastAsia="ca-ES"/>
        </w:rPr>
        <w:t>Por acuerdo del Pleno Municipal de fecha 25 de junio de 2020, fueron aprobadas la última modificación de las Bases Reguladoras, que fueron objeto de publicación en el Boletín Oficial de la Provincia de fecha 17 de julio de 2020.</w:t>
      </w:r>
    </w:p>
    <w:p w14:paraId="04E99EAE" w14:textId="77777777" w:rsidR="00D82726" w:rsidRDefault="00D82726" w:rsidP="00D82726">
      <w:pPr>
        <w:jc w:val="both"/>
        <w:rPr>
          <w:rFonts w:eastAsia="Times New Roman"/>
          <w:b/>
          <w:bCs/>
          <w:lang w:val="es-ES" w:eastAsia="ca-ES"/>
        </w:rPr>
      </w:pPr>
      <w:r>
        <w:rPr>
          <w:rFonts w:eastAsia="Times New Roman"/>
          <w:lang w:val="es-ES" w:eastAsia="ca-ES"/>
        </w:rPr>
        <w:br/>
      </w:r>
      <w:r>
        <w:rPr>
          <w:rFonts w:eastAsia="Times New Roman"/>
          <w:b/>
          <w:bCs/>
          <w:lang w:val="es-ES" w:eastAsia="ca-ES"/>
        </w:rPr>
        <w:t>2.- Cuantía total máxima del premio a otorgar y consignación presupuestaria</w:t>
      </w:r>
    </w:p>
    <w:p w14:paraId="11791B28" w14:textId="77777777" w:rsidR="00D82726" w:rsidRDefault="00D82726" w:rsidP="00D82726">
      <w:pPr>
        <w:jc w:val="both"/>
        <w:rPr>
          <w:rFonts w:eastAsia="Times New Roman"/>
          <w:b/>
          <w:bCs/>
          <w:lang w:val="es-ES" w:eastAsia="ca-ES"/>
        </w:rPr>
      </w:pPr>
    </w:p>
    <w:p w14:paraId="6E138BDE" w14:textId="0C1CD81B" w:rsidR="00D82726" w:rsidRDefault="00D82726" w:rsidP="00D82726">
      <w:pPr>
        <w:jc w:val="both"/>
        <w:rPr>
          <w:rFonts w:eastAsia="Times New Roman"/>
          <w:lang w:val="es-ES" w:eastAsia="ca-ES"/>
        </w:rPr>
      </w:pPr>
      <w:r>
        <w:rPr>
          <w:rFonts w:eastAsia="Times New Roman"/>
          <w:lang w:val="es-ES" w:eastAsia="ca-ES"/>
        </w:rPr>
        <w:t xml:space="preserve">El Ayuntamiento dota al Premio en 740,74€ que incluye la retención del 19% de IRPF correspondiente y que se aplicará a la partida presupuestaria 31.33400.48500 a cargo del presupuesto </w:t>
      </w:r>
      <w:r w:rsidR="0096755A">
        <w:rPr>
          <w:rFonts w:eastAsia="Times New Roman"/>
          <w:lang w:val="es-ES" w:eastAsia="ca-ES"/>
        </w:rPr>
        <w:t>2025</w:t>
      </w:r>
      <w:r>
        <w:rPr>
          <w:rFonts w:eastAsia="Times New Roman"/>
          <w:lang w:val="es-ES" w:eastAsia="ca-ES"/>
        </w:rPr>
        <w:t>.</w:t>
      </w:r>
    </w:p>
    <w:p w14:paraId="7EE9C8A5" w14:textId="77777777" w:rsidR="00D82726" w:rsidRDefault="00D82726" w:rsidP="00D82726">
      <w:pPr>
        <w:jc w:val="both"/>
        <w:rPr>
          <w:rFonts w:eastAsia="Times New Roman"/>
          <w:lang w:val="es-ES" w:eastAsia="ca-ES"/>
        </w:rPr>
      </w:pPr>
    </w:p>
    <w:p w14:paraId="69C34BAA" w14:textId="5CF34C7E" w:rsidR="00D82726" w:rsidRDefault="00D82726" w:rsidP="00D82726">
      <w:pPr>
        <w:jc w:val="both"/>
        <w:rPr>
          <w:rFonts w:eastAsia="Times New Roman"/>
          <w:lang w:val="es-ES" w:eastAsia="ca-ES"/>
        </w:rPr>
      </w:pPr>
      <w:r>
        <w:rPr>
          <w:rFonts w:eastAsia="Times New Roman"/>
          <w:lang w:val="es-ES" w:eastAsia="ca-ES"/>
        </w:rPr>
        <w:t xml:space="preserve">El Ayuntamiento propone que en el caso de que el Jurado lo considere necesario, el accésit esté dotado en 300€ que está exenta de la retención del IRPF, de acuerdo con el artículo 75.2.c del IRPF, y que se aplicará a la partida presupuestaria 31.33400.48500, a cargo del presupuesto </w:t>
      </w:r>
      <w:r w:rsidR="0096755A">
        <w:rPr>
          <w:rFonts w:eastAsia="Times New Roman"/>
          <w:lang w:val="es-ES" w:eastAsia="ca-ES"/>
        </w:rPr>
        <w:t>2025</w:t>
      </w:r>
      <w:r>
        <w:rPr>
          <w:rFonts w:eastAsia="Times New Roman"/>
          <w:lang w:val="es-ES" w:eastAsia="ca-ES"/>
        </w:rPr>
        <w:t>.</w:t>
      </w:r>
    </w:p>
    <w:p w14:paraId="043A9DFD" w14:textId="77777777" w:rsidR="00D82726" w:rsidRDefault="00D82726" w:rsidP="00D82726">
      <w:pPr>
        <w:jc w:val="both"/>
        <w:rPr>
          <w:rFonts w:eastAsia="Times New Roman"/>
          <w:b/>
          <w:bCs/>
          <w:lang w:val="es-ES" w:eastAsia="ca-ES"/>
        </w:rPr>
      </w:pPr>
      <w:r>
        <w:rPr>
          <w:rFonts w:eastAsia="Times New Roman"/>
          <w:lang w:val="es-ES" w:eastAsia="ca-ES"/>
        </w:rPr>
        <w:br/>
      </w:r>
      <w:r>
        <w:rPr>
          <w:rFonts w:eastAsia="Times New Roman"/>
          <w:b/>
          <w:bCs/>
          <w:lang w:val="es-ES" w:eastAsia="ca-ES"/>
        </w:rPr>
        <w:t>3.- Objeto del premio</w:t>
      </w:r>
    </w:p>
    <w:p w14:paraId="57CBB598" w14:textId="77777777" w:rsidR="00D82726" w:rsidRDefault="00D82726" w:rsidP="00D82726">
      <w:pPr>
        <w:jc w:val="both"/>
        <w:rPr>
          <w:rFonts w:eastAsia="Times New Roman"/>
          <w:b/>
          <w:bCs/>
          <w:lang w:val="es-ES" w:eastAsia="ca-ES"/>
        </w:rPr>
      </w:pPr>
    </w:p>
    <w:p w14:paraId="3D027B62" w14:textId="77777777" w:rsidR="00D82726" w:rsidRDefault="00D82726" w:rsidP="00D82726">
      <w:pPr>
        <w:jc w:val="both"/>
        <w:rPr>
          <w:rFonts w:eastAsia="Times New Roman"/>
          <w:lang w:val="es-ES" w:eastAsia="ca-ES"/>
        </w:rPr>
      </w:pPr>
      <w:r>
        <w:rPr>
          <w:rFonts w:eastAsia="Times New Roman"/>
          <w:lang w:val="es-ES" w:eastAsia="ca-ES"/>
        </w:rPr>
        <w:t xml:space="preserve">El objeto de estas bases es el fomento de la investigación científica entre los jóvenes en honor a la labor educadora e investigadora del sociólogo Raimon Bonal, </w:t>
      </w:r>
      <w:proofErr w:type="spellStart"/>
      <w:r>
        <w:rPr>
          <w:rFonts w:eastAsia="Times New Roman"/>
          <w:lang w:val="es-ES" w:eastAsia="ca-ES"/>
        </w:rPr>
        <w:t>canetense</w:t>
      </w:r>
      <w:proofErr w:type="spellEnd"/>
      <w:r>
        <w:rPr>
          <w:rFonts w:eastAsia="Times New Roman"/>
          <w:lang w:val="es-ES" w:eastAsia="ca-ES"/>
        </w:rPr>
        <w:t xml:space="preserve"> de adopción.</w:t>
      </w:r>
    </w:p>
    <w:p w14:paraId="23443F69" w14:textId="77777777" w:rsidR="00D82726" w:rsidRDefault="00D82726" w:rsidP="00D82726">
      <w:pPr>
        <w:jc w:val="both"/>
        <w:rPr>
          <w:rFonts w:eastAsia="Times New Roman"/>
          <w:b/>
          <w:bCs/>
          <w:lang w:val="es-ES" w:eastAsia="ca-ES"/>
        </w:rPr>
      </w:pPr>
      <w:r>
        <w:rPr>
          <w:rFonts w:eastAsia="Times New Roman"/>
          <w:lang w:val="es-ES" w:eastAsia="ca-ES"/>
        </w:rPr>
        <w:br/>
      </w:r>
      <w:r>
        <w:rPr>
          <w:rFonts w:eastAsia="Times New Roman"/>
          <w:b/>
          <w:bCs/>
          <w:lang w:val="es-ES" w:eastAsia="ca-ES"/>
        </w:rPr>
        <w:t>4.- Procedimiento de concesión del premio</w:t>
      </w:r>
    </w:p>
    <w:p w14:paraId="0C416CB3" w14:textId="77777777" w:rsidR="00D82726" w:rsidRDefault="00D82726" w:rsidP="00D82726">
      <w:pPr>
        <w:jc w:val="both"/>
        <w:rPr>
          <w:rFonts w:eastAsia="Times New Roman"/>
          <w:b/>
          <w:bCs/>
          <w:lang w:val="es-ES" w:eastAsia="ca-ES"/>
        </w:rPr>
      </w:pPr>
    </w:p>
    <w:p w14:paraId="44F3C26E" w14:textId="77777777" w:rsidR="00D82726" w:rsidRDefault="00D82726" w:rsidP="00D82726">
      <w:pPr>
        <w:jc w:val="both"/>
        <w:rPr>
          <w:rFonts w:eastAsia="Times New Roman"/>
          <w:lang w:val="es-ES" w:eastAsia="ca-ES"/>
        </w:rPr>
      </w:pPr>
      <w:r>
        <w:rPr>
          <w:rFonts w:eastAsia="Times New Roman"/>
          <w:lang w:val="es-ES" w:eastAsia="ca-ES"/>
        </w:rPr>
        <w:t>El procedimiento de concesión del premio objeto de esta convocatoria será el de concurrencia competitiva.</w:t>
      </w:r>
    </w:p>
    <w:p w14:paraId="5676C0AA" w14:textId="77777777" w:rsidR="00D82726" w:rsidRDefault="00D82726" w:rsidP="00D82726">
      <w:pPr>
        <w:jc w:val="both"/>
        <w:rPr>
          <w:rFonts w:eastAsia="Times New Roman"/>
          <w:b/>
          <w:bCs/>
          <w:lang w:val="es-ES" w:eastAsia="ca-ES"/>
        </w:rPr>
      </w:pPr>
      <w:r>
        <w:rPr>
          <w:rFonts w:eastAsia="Times New Roman"/>
          <w:lang w:val="es-ES" w:eastAsia="ca-ES"/>
        </w:rPr>
        <w:br/>
      </w:r>
      <w:r>
        <w:rPr>
          <w:rFonts w:eastAsia="Times New Roman"/>
          <w:b/>
          <w:bCs/>
          <w:lang w:val="es-ES" w:eastAsia="ca-ES"/>
        </w:rPr>
        <w:t>5.- Requisitos para la solicitud y forma de acreditarlos</w:t>
      </w:r>
    </w:p>
    <w:p w14:paraId="24CA1745" w14:textId="77777777" w:rsidR="00D82726" w:rsidRDefault="00D82726" w:rsidP="00D82726">
      <w:pPr>
        <w:jc w:val="both"/>
        <w:rPr>
          <w:rFonts w:eastAsia="Times New Roman"/>
          <w:b/>
          <w:bCs/>
          <w:lang w:val="es-ES" w:eastAsia="ca-ES"/>
        </w:rPr>
      </w:pPr>
    </w:p>
    <w:p w14:paraId="77EB7FEA" w14:textId="77777777" w:rsidR="00D82726" w:rsidRDefault="00D82726" w:rsidP="00D82726">
      <w:pPr>
        <w:jc w:val="both"/>
        <w:rPr>
          <w:rFonts w:eastAsia="Times New Roman"/>
          <w:lang w:val="es-ES" w:eastAsia="ca-ES"/>
        </w:rPr>
      </w:pPr>
      <w:r>
        <w:rPr>
          <w:rFonts w:eastAsia="Times New Roman"/>
          <w:lang w:val="es-ES" w:eastAsia="ca-ES"/>
        </w:rPr>
        <w:t xml:space="preserve">Podrán concurrir todos aquellos trabajos de investigación realizados por jóvenes de 16 a 19 años. Los trabajos podrán ser planteados tanto a nivel individual como en grupo. Se hará constar su identidad, el grado de enseñanza, además de indicar el profesorado tutor y el centro al que pertenece. </w:t>
      </w:r>
    </w:p>
    <w:p w14:paraId="209729A6" w14:textId="77777777" w:rsidR="00D82726" w:rsidRDefault="00D82726" w:rsidP="00D82726">
      <w:pPr>
        <w:jc w:val="both"/>
        <w:rPr>
          <w:rFonts w:eastAsia="Times New Roman"/>
          <w:lang w:val="es-ES" w:eastAsia="ca-ES"/>
        </w:rPr>
      </w:pPr>
    </w:p>
    <w:p w14:paraId="62257FAC" w14:textId="77777777" w:rsidR="00D82726" w:rsidRDefault="00D82726" w:rsidP="00D82726">
      <w:pPr>
        <w:jc w:val="both"/>
        <w:rPr>
          <w:rFonts w:eastAsia="Times New Roman"/>
          <w:color w:val="auto"/>
          <w:lang w:val="es-ES" w:eastAsia="zh-CN" w:bidi="ar-SA"/>
        </w:rPr>
      </w:pPr>
      <w:r>
        <w:rPr>
          <w:rFonts w:eastAsia="Times New Roman"/>
          <w:color w:val="auto"/>
          <w:lang w:val="es-ES" w:eastAsia="zh-CN" w:bidi="ar-SA"/>
        </w:rPr>
        <w:t xml:space="preserve">El Premio se otorgará a un trabajo de investigación de cualquier ámbito que tenga alguna relación o aplicación en Canet de Mar, y se podrá otorgar un accésit en caso de que el comité de selección crea que la calidad de los trabajos presentados lo solicita. </w:t>
      </w:r>
    </w:p>
    <w:p w14:paraId="539FD66E" w14:textId="77777777" w:rsidR="00D82726" w:rsidRDefault="00D82726" w:rsidP="00D82726">
      <w:pPr>
        <w:pStyle w:val="ListParagraph0"/>
        <w:ind w:left="426" w:hanging="426"/>
        <w:jc w:val="both"/>
        <w:rPr>
          <w:rFonts w:ascii="Arial" w:eastAsia="Segoe UI" w:hAnsi="Arial" w:cs="Arial"/>
          <w:lang w:val="es-ES" w:eastAsia="en-US"/>
        </w:rPr>
      </w:pPr>
    </w:p>
    <w:p w14:paraId="35F217D9" w14:textId="77777777" w:rsidR="00D82726" w:rsidRDefault="00D82726" w:rsidP="00D82726">
      <w:pPr>
        <w:jc w:val="both"/>
        <w:rPr>
          <w:color w:val="auto"/>
          <w:lang w:val="es-ES" w:bidi="ar-SA"/>
        </w:rPr>
      </w:pPr>
      <w:r>
        <w:rPr>
          <w:color w:val="auto"/>
          <w:lang w:val="es-ES" w:bidi="ar-SA"/>
        </w:rPr>
        <w:t xml:space="preserve">Se entenderá que los materiales que opten al Premio tendrán carácter inédito, y que será fruto de la investigación de los escolares. En ningún caso, el profesorado tutor responsable podrá incluir materiales suyos elaborados en investigaciones personales previas (tesinas, investigaciones diversas, etc.). Se entiende que el Premio viene a reconocer el estímulo y la </w:t>
      </w:r>
      <w:r>
        <w:rPr>
          <w:color w:val="auto"/>
          <w:lang w:val="es-ES" w:bidi="ar-SA"/>
        </w:rPr>
        <w:lastRenderedPageBreak/>
        <w:t>capacidad de investigación personal de los escolares, en consonancia con su edad y sus capacidades de análisis.</w:t>
      </w:r>
    </w:p>
    <w:p w14:paraId="2389AA2A" w14:textId="77777777" w:rsidR="00D82726" w:rsidRDefault="00D82726" w:rsidP="00D82726">
      <w:pPr>
        <w:jc w:val="both"/>
        <w:rPr>
          <w:rFonts w:eastAsia="Times New Roman"/>
          <w:lang w:val="es-ES" w:eastAsia="ca-ES"/>
        </w:rPr>
      </w:pPr>
    </w:p>
    <w:p w14:paraId="7351C7ED" w14:textId="77777777" w:rsidR="00D82726" w:rsidRDefault="00D82726" w:rsidP="00D82726">
      <w:pPr>
        <w:jc w:val="both"/>
        <w:rPr>
          <w:color w:val="auto"/>
          <w:lang w:val="es-ES" w:bidi="ar-SA"/>
        </w:rPr>
      </w:pPr>
      <w:r>
        <w:rPr>
          <w:color w:val="auto"/>
          <w:lang w:val="es-ES" w:bidi="ar-SA"/>
        </w:rPr>
        <w:t xml:space="preserve">Los trabajos deberán estar redactados en catalán en cualquier formato y soporte (textual, audiovisual, digital, etc.). </w:t>
      </w:r>
    </w:p>
    <w:p w14:paraId="236FB18E" w14:textId="77777777" w:rsidR="00D82726" w:rsidRDefault="00D82726" w:rsidP="00D82726">
      <w:pPr>
        <w:jc w:val="both"/>
        <w:rPr>
          <w:color w:val="auto"/>
          <w:lang w:val="es-ES" w:bidi="ar-SA"/>
        </w:rPr>
      </w:pPr>
    </w:p>
    <w:p w14:paraId="0EFB6224" w14:textId="77777777" w:rsidR="00D82726" w:rsidRDefault="00D82726" w:rsidP="00D82726">
      <w:pPr>
        <w:jc w:val="both"/>
        <w:rPr>
          <w:color w:val="auto"/>
          <w:lang w:val="es-ES" w:bidi="ar-SA"/>
        </w:rPr>
      </w:pPr>
      <w:r>
        <w:rPr>
          <w:color w:val="auto"/>
          <w:lang w:val="es-ES" w:bidi="ar-SA"/>
        </w:rPr>
        <w:t>La persona o personas premiadas del estudio que obtengan el Premio cederán al Archivo Municipal y a la Biblioteca P. Gual i Pujadas una copia del trabajo.</w:t>
      </w:r>
    </w:p>
    <w:p w14:paraId="5CF0B27A" w14:textId="77777777" w:rsidR="00D82726" w:rsidRDefault="00D82726" w:rsidP="00D82726">
      <w:pPr>
        <w:jc w:val="both"/>
        <w:rPr>
          <w:rFonts w:eastAsia="Times New Roman"/>
          <w:lang w:val="es-ES" w:eastAsia="ca-ES"/>
        </w:rPr>
      </w:pPr>
      <w:r>
        <w:rPr>
          <w:rFonts w:eastAsia="Times New Roman"/>
          <w:lang w:val="es-ES" w:eastAsia="ca-ES"/>
        </w:rPr>
        <w:br/>
        <w:t xml:space="preserve">Es requisito para poder optar a recibir el premio: </w:t>
      </w:r>
    </w:p>
    <w:p w14:paraId="18FBE364" w14:textId="77777777" w:rsidR="00D82726" w:rsidRDefault="00D82726" w:rsidP="00D82726">
      <w:pPr>
        <w:jc w:val="both"/>
        <w:rPr>
          <w:rFonts w:eastAsia="Times New Roman"/>
          <w:lang w:val="es-ES" w:eastAsia="ca-ES"/>
        </w:rPr>
      </w:pPr>
    </w:p>
    <w:p w14:paraId="124F2A7A" w14:textId="77777777" w:rsidR="00D82726" w:rsidRDefault="00D82726" w:rsidP="00D82726">
      <w:pPr>
        <w:jc w:val="both"/>
        <w:rPr>
          <w:rFonts w:eastAsia="Times New Roman"/>
          <w:lang w:val="es-ES" w:eastAsia="ca-ES"/>
        </w:rPr>
      </w:pPr>
      <w:r>
        <w:rPr>
          <w:rFonts w:eastAsia="Times New Roman"/>
          <w:lang w:val="es-ES" w:eastAsia="ca-ES"/>
        </w:rPr>
        <w:t>- Presentar la solicitud en el impreso normalizado y la documentación acreditativa en los plazos establecidos en estas bases, una vez sea publicada la convocatoria de las mismas.</w:t>
      </w:r>
    </w:p>
    <w:p w14:paraId="021D582D" w14:textId="77777777" w:rsidR="00D82726" w:rsidRDefault="00D82726" w:rsidP="00D82726">
      <w:pPr>
        <w:jc w:val="both"/>
        <w:rPr>
          <w:rFonts w:eastAsia="Times New Roman"/>
          <w:lang w:val="es-ES" w:eastAsia="ca-ES"/>
        </w:rPr>
      </w:pPr>
    </w:p>
    <w:p w14:paraId="3ACC5F42" w14:textId="77777777" w:rsidR="00D82726" w:rsidRDefault="00D82726" w:rsidP="00D82726">
      <w:pPr>
        <w:jc w:val="both"/>
        <w:rPr>
          <w:rFonts w:eastAsia="Times New Roman"/>
          <w:lang w:val="es-ES" w:eastAsia="ca-ES"/>
        </w:rPr>
      </w:pPr>
      <w:r>
        <w:rPr>
          <w:rFonts w:eastAsia="Times New Roman"/>
          <w:lang w:val="es-ES" w:eastAsia="ca-ES"/>
        </w:rPr>
        <w:t>- Cumplir con todas las condiciones establecidas en las bases de la presente convocatoria.</w:t>
      </w:r>
    </w:p>
    <w:p w14:paraId="4D6F4790" w14:textId="77777777" w:rsidR="00D82726" w:rsidRDefault="00D82726" w:rsidP="00D82726">
      <w:pPr>
        <w:jc w:val="both"/>
        <w:rPr>
          <w:rFonts w:eastAsia="Times New Roman"/>
          <w:b/>
          <w:bCs/>
          <w:lang w:val="es-ES" w:eastAsia="ca-ES"/>
        </w:rPr>
      </w:pPr>
      <w:r>
        <w:rPr>
          <w:rFonts w:eastAsia="Times New Roman"/>
          <w:lang w:val="es-ES" w:eastAsia="ca-ES"/>
        </w:rPr>
        <w:br/>
      </w:r>
      <w:r>
        <w:rPr>
          <w:rFonts w:eastAsia="Times New Roman"/>
          <w:b/>
          <w:bCs/>
          <w:lang w:val="es-ES" w:eastAsia="ca-ES"/>
        </w:rPr>
        <w:t>6.- Documentos que deben acompañar a la solicitud</w:t>
      </w:r>
    </w:p>
    <w:p w14:paraId="41192EF6" w14:textId="77777777" w:rsidR="00D82726" w:rsidRDefault="00D82726" w:rsidP="00D82726">
      <w:pPr>
        <w:jc w:val="both"/>
        <w:rPr>
          <w:rFonts w:eastAsia="Times New Roman"/>
          <w:b/>
          <w:bCs/>
          <w:lang w:val="es-ES" w:eastAsia="ca-ES"/>
        </w:rPr>
      </w:pPr>
    </w:p>
    <w:p w14:paraId="7E2B706D" w14:textId="77777777" w:rsidR="00D82726" w:rsidRDefault="00D82726" w:rsidP="00D82726">
      <w:pPr>
        <w:jc w:val="both"/>
        <w:rPr>
          <w:rFonts w:eastAsia="Times New Roman"/>
          <w:lang w:val="es-ES" w:eastAsia="ca-ES"/>
        </w:rPr>
      </w:pPr>
      <w:r>
        <w:rPr>
          <w:rFonts w:eastAsia="Times New Roman"/>
          <w:lang w:val="es-ES" w:eastAsia="ca-ES"/>
        </w:rPr>
        <w:t>Los candidatos al premio deberán presentar una solicitud dentro del periodo establecido en estas bases, que incluirá una declaración jurada y/o certificados acreditativos de que están al corriente en sus obligaciones tributarias y no estar con incursos en la prohibición de percepción de ayudas públicas, y en general de cumplir los requisitos del artículo 13 de la Ley 38/2003, General de Subvenciones.</w:t>
      </w:r>
    </w:p>
    <w:p w14:paraId="6384F65D" w14:textId="77777777" w:rsidR="00D82726" w:rsidRDefault="00D82726" w:rsidP="00D82726">
      <w:pPr>
        <w:jc w:val="both"/>
        <w:rPr>
          <w:rFonts w:eastAsia="Times New Roman"/>
          <w:lang w:val="es-ES" w:eastAsia="ca-ES"/>
        </w:rPr>
      </w:pPr>
      <w:r>
        <w:rPr>
          <w:rFonts w:eastAsia="Times New Roman"/>
          <w:lang w:val="es-ES" w:eastAsia="ca-ES"/>
        </w:rPr>
        <w:br/>
        <w:t>La documentación podrá ser sustituida por una autorización específica a favor del Ayuntamiento de Canet de Mar para consultar la información de los registros públicos de las administraciones correspondientes.</w:t>
      </w:r>
    </w:p>
    <w:p w14:paraId="7EEC35DB" w14:textId="77777777" w:rsidR="00D82726" w:rsidRDefault="00D82726" w:rsidP="00D82726">
      <w:pPr>
        <w:jc w:val="both"/>
        <w:rPr>
          <w:rFonts w:eastAsia="Times New Roman"/>
          <w:b/>
          <w:bCs/>
          <w:lang w:val="es-ES" w:eastAsia="ca-ES"/>
        </w:rPr>
      </w:pPr>
      <w:r>
        <w:rPr>
          <w:rFonts w:eastAsia="Times New Roman"/>
          <w:lang w:val="es-ES" w:eastAsia="ca-ES"/>
        </w:rPr>
        <w:br/>
      </w:r>
      <w:r>
        <w:rPr>
          <w:rFonts w:eastAsia="Times New Roman"/>
          <w:b/>
          <w:bCs/>
          <w:lang w:val="es-ES" w:eastAsia="ca-ES"/>
        </w:rPr>
        <w:t>7.- Plazo, forma y lugar de presentación de las solicitudes</w:t>
      </w:r>
    </w:p>
    <w:p w14:paraId="46DB1E3A" w14:textId="77777777" w:rsidR="00D82726" w:rsidRDefault="00D82726" w:rsidP="00D82726">
      <w:pPr>
        <w:jc w:val="both"/>
        <w:rPr>
          <w:rFonts w:eastAsia="Times New Roman"/>
          <w:b/>
          <w:bCs/>
          <w:lang w:val="es-ES" w:eastAsia="ca-ES"/>
        </w:rPr>
      </w:pPr>
    </w:p>
    <w:p w14:paraId="5F2360B9" w14:textId="530C98AA" w:rsidR="00D82726" w:rsidRDefault="00D82726" w:rsidP="00D82726">
      <w:pPr>
        <w:jc w:val="both"/>
        <w:rPr>
          <w:rFonts w:eastAsia="Times New Roman"/>
          <w:lang w:val="es-ES" w:eastAsia="ca-ES"/>
        </w:rPr>
      </w:pPr>
      <w:r>
        <w:rPr>
          <w:rFonts w:eastAsia="Times New Roman"/>
          <w:lang w:val="es-ES" w:eastAsia="ca-ES"/>
        </w:rPr>
        <w:t>El periodo de presentación de las solicitudes</w:t>
      </w:r>
      <w:r w:rsidR="0096755A">
        <w:rPr>
          <w:rFonts w:eastAsia="Times New Roman"/>
          <w:lang w:val="es-ES" w:eastAsia="ca-ES"/>
        </w:rPr>
        <w:t>.</w:t>
      </w:r>
      <w:r>
        <w:rPr>
          <w:rFonts w:eastAsia="Times New Roman"/>
          <w:lang w:val="es-ES" w:eastAsia="ca-ES"/>
        </w:rPr>
        <w:t xml:space="preserve"> es desde la fecha de la aprobación de la convocatoria hasta la medianoche del </w:t>
      </w:r>
      <w:r w:rsidR="00B677A0">
        <w:rPr>
          <w:color w:val="auto"/>
          <w:kern w:val="0"/>
        </w:rPr>
        <w:t>24 d</w:t>
      </w:r>
      <w:r w:rsidR="00B677A0">
        <w:rPr>
          <w:color w:val="auto"/>
          <w:kern w:val="0"/>
        </w:rPr>
        <w:t xml:space="preserve">e </w:t>
      </w:r>
      <w:proofErr w:type="spellStart"/>
      <w:r w:rsidR="00B677A0">
        <w:rPr>
          <w:color w:val="auto"/>
          <w:kern w:val="0"/>
        </w:rPr>
        <w:t>abril</w:t>
      </w:r>
      <w:proofErr w:type="spellEnd"/>
      <w:r w:rsidR="00B677A0">
        <w:rPr>
          <w:color w:val="auto"/>
          <w:kern w:val="0"/>
        </w:rPr>
        <w:t xml:space="preserve"> </w:t>
      </w:r>
      <w:r>
        <w:rPr>
          <w:rFonts w:eastAsia="Times New Roman"/>
          <w:lang w:val="es-ES" w:eastAsia="ca-ES"/>
        </w:rPr>
        <w:t xml:space="preserve">de </w:t>
      </w:r>
      <w:r w:rsidR="0096755A">
        <w:rPr>
          <w:rFonts w:eastAsia="Times New Roman"/>
          <w:lang w:val="es-ES" w:eastAsia="ca-ES"/>
        </w:rPr>
        <w:t>2025</w:t>
      </w:r>
      <w:r>
        <w:rPr>
          <w:rFonts w:eastAsia="Times New Roman"/>
          <w:lang w:val="es-ES" w:eastAsia="ca-ES"/>
        </w:rPr>
        <w:t xml:space="preserve">. Habrá una única convocatoria. Las solicitudes deberán presentarse en el registro del Ayuntamiento de Canet de Mar, de acuerdo con los plazos establecidos en la convocatoria anual. </w:t>
      </w:r>
    </w:p>
    <w:p w14:paraId="6B428840" w14:textId="77777777" w:rsidR="00D82726" w:rsidRDefault="00D82726" w:rsidP="00D82726">
      <w:pPr>
        <w:jc w:val="both"/>
        <w:rPr>
          <w:rFonts w:eastAsia="Times New Roman"/>
          <w:lang w:val="es-ES" w:eastAsia="ca-ES"/>
        </w:rPr>
      </w:pPr>
    </w:p>
    <w:p w14:paraId="7271E06E" w14:textId="77777777" w:rsidR="00D82726" w:rsidRDefault="00D82726" w:rsidP="00D82726">
      <w:pPr>
        <w:jc w:val="both"/>
        <w:rPr>
          <w:rFonts w:eastAsia="Times New Roman"/>
          <w:lang w:val="es-ES" w:eastAsia="ca-ES"/>
        </w:rPr>
      </w:pPr>
      <w:r>
        <w:rPr>
          <w:rFonts w:eastAsia="Times New Roman"/>
          <w:lang w:val="es-ES" w:eastAsia="ca-ES"/>
        </w:rPr>
        <w:t xml:space="preserve">También se podrán presentar en cualquiera de los lugares previstos en el artículo 16 de la Ley 39/2015, de 1 de octubre, del Procedimiento Administrativo Común de las Administraciones Públicas. </w:t>
      </w:r>
    </w:p>
    <w:p w14:paraId="15BBCC6E" w14:textId="77777777" w:rsidR="00D82726" w:rsidRDefault="00D82726" w:rsidP="00D82726">
      <w:pPr>
        <w:jc w:val="both"/>
        <w:rPr>
          <w:rFonts w:eastAsia="Times New Roman"/>
          <w:lang w:val="es-ES" w:eastAsia="ca-ES"/>
        </w:rPr>
      </w:pPr>
    </w:p>
    <w:p w14:paraId="609E6429" w14:textId="77777777" w:rsidR="00D82726" w:rsidRDefault="00D82726" w:rsidP="00D82726">
      <w:pPr>
        <w:jc w:val="both"/>
        <w:rPr>
          <w:rFonts w:eastAsia="Times New Roman"/>
          <w:lang w:val="es-ES" w:eastAsia="ca-ES"/>
        </w:rPr>
      </w:pPr>
      <w:r>
        <w:rPr>
          <w:rFonts w:eastAsia="Times New Roman"/>
          <w:lang w:val="es-ES" w:eastAsia="ca-ES"/>
        </w:rPr>
        <w:t>La presentación de la solicitud presupone el conocimiento y la aceptación de las normas que la regulan.</w:t>
      </w:r>
    </w:p>
    <w:p w14:paraId="37756EAF" w14:textId="77777777" w:rsidR="00D82726" w:rsidRDefault="00D82726" w:rsidP="00D82726">
      <w:pPr>
        <w:jc w:val="both"/>
        <w:rPr>
          <w:rFonts w:eastAsia="Times New Roman"/>
          <w:b/>
          <w:bCs/>
          <w:lang w:val="es-ES" w:eastAsia="ca-ES"/>
        </w:rPr>
      </w:pPr>
      <w:r>
        <w:rPr>
          <w:rFonts w:eastAsia="Times New Roman"/>
          <w:lang w:val="es-ES" w:eastAsia="ca-ES"/>
        </w:rPr>
        <w:br/>
      </w:r>
      <w:r>
        <w:rPr>
          <w:rFonts w:eastAsia="Times New Roman"/>
          <w:b/>
          <w:bCs/>
          <w:lang w:val="es-ES" w:eastAsia="ca-ES"/>
        </w:rPr>
        <w:t>8.- Órganos competentes para la instrucción y la propuesta de concesión</w:t>
      </w:r>
    </w:p>
    <w:p w14:paraId="2F23F7BB" w14:textId="77777777" w:rsidR="00D82726" w:rsidRDefault="00D82726" w:rsidP="00D82726">
      <w:pPr>
        <w:jc w:val="both"/>
        <w:rPr>
          <w:rFonts w:eastAsia="Times New Roman"/>
          <w:b/>
          <w:bCs/>
          <w:lang w:val="es-ES" w:eastAsia="ca-ES"/>
        </w:rPr>
      </w:pPr>
    </w:p>
    <w:p w14:paraId="11E397B4" w14:textId="77777777" w:rsidR="00D82726" w:rsidRDefault="00D82726" w:rsidP="00D82726">
      <w:pPr>
        <w:jc w:val="both"/>
        <w:rPr>
          <w:rFonts w:eastAsia="Times New Roman"/>
          <w:lang w:val="es-ES" w:eastAsia="ca-ES"/>
        </w:rPr>
      </w:pPr>
      <w:r>
        <w:rPr>
          <w:rFonts w:eastAsia="Times New Roman"/>
          <w:lang w:val="es-ES" w:eastAsia="ca-ES"/>
        </w:rPr>
        <w:t xml:space="preserve">Una Comisión, designada ad hoc por el Ayuntamiento de Canet de Mar y formada por el / por la concejal/a de Cultura y personas especializadas en las materias de los proyectos que optan a la convocatoria, analizará y evaluará todos los trabajos presentados y seleccionará aquel que sea merecedor del Premio. </w:t>
      </w:r>
    </w:p>
    <w:p w14:paraId="633F94E7" w14:textId="77777777" w:rsidR="00D82726" w:rsidRDefault="00D82726" w:rsidP="00D82726">
      <w:pPr>
        <w:jc w:val="both"/>
        <w:rPr>
          <w:lang w:val="es-ES"/>
        </w:rPr>
      </w:pPr>
    </w:p>
    <w:p w14:paraId="19404AD2" w14:textId="77777777" w:rsidR="00D82726" w:rsidRDefault="00D82726" w:rsidP="00D82726">
      <w:pPr>
        <w:pStyle w:val="ListParagraph0"/>
        <w:ind w:left="0"/>
        <w:jc w:val="both"/>
        <w:rPr>
          <w:rFonts w:ascii="Arial" w:eastAsia="Segoe UI" w:hAnsi="Arial" w:cs="Arial"/>
          <w:lang w:val="es-ES" w:eastAsia="en-US"/>
        </w:rPr>
      </w:pPr>
      <w:r>
        <w:rPr>
          <w:rFonts w:ascii="Arial" w:eastAsia="Segoe UI" w:hAnsi="Arial" w:cs="Arial"/>
          <w:lang w:val="es-ES" w:eastAsia="en-US"/>
        </w:rPr>
        <w:t>Los criterios utilizados para la valoración de los trabajos son:</w:t>
      </w:r>
    </w:p>
    <w:p w14:paraId="52831927" w14:textId="77777777" w:rsidR="00D82726" w:rsidRDefault="00D82726" w:rsidP="00D82726">
      <w:pPr>
        <w:pStyle w:val="ListParagraph0"/>
        <w:jc w:val="both"/>
        <w:rPr>
          <w:rFonts w:ascii="Arial" w:eastAsia="Segoe UI" w:hAnsi="Arial" w:cs="Arial"/>
          <w:lang w:val="es-ES" w:eastAsia="en-US"/>
        </w:rPr>
      </w:pPr>
    </w:p>
    <w:p w14:paraId="0A68D639" w14:textId="77777777" w:rsidR="00D82726" w:rsidRDefault="00D82726" w:rsidP="00D82726">
      <w:pPr>
        <w:pStyle w:val="ListParagraph0"/>
        <w:jc w:val="both"/>
        <w:rPr>
          <w:rFonts w:ascii="Arial" w:eastAsia="Segoe UI" w:hAnsi="Arial" w:cs="Arial"/>
          <w:lang w:val="es-ES" w:eastAsia="en-US"/>
        </w:rPr>
      </w:pPr>
      <w:r>
        <w:rPr>
          <w:rFonts w:ascii="Arial" w:eastAsia="Segoe UI" w:hAnsi="Arial" w:cs="Arial"/>
          <w:lang w:val="es-ES" w:eastAsia="en-US"/>
        </w:rPr>
        <w:t>- Nivel de adecuación al objeto del Premio (Bajo/Medio/Alto)</w:t>
      </w:r>
    </w:p>
    <w:p w14:paraId="72EEEF24" w14:textId="77777777" w:rsidR="00D82726" w:rsidRDefault="00D82726" w:rsidP="00D82726">
      <w:pPr>
        <w:pStyle w:val="ListParagraph0"/>
        <w:jc w:val="both"/>
        <w:rPr>
          <w:rFonts w:ascii="Arial" w:eastAsia="Segoe UI" w:hAnsi="Arial" w:cs="Arial"/>
          <w:lang w:val="es-ES" w:eastAsia="en-US"/>
        </w:rPr>
      </w:pPr>
      <w:r>
        <w:rPr>
          <w:rFonts w:ascii="Arial" w:eastAsia="Segoe UI" w:hAnsi="Arial" w:cs="Arial"/>
          <w:lang w:val="es-ES" w:eastAsia="en-US"/>
        </w:rPr>
        <w:t>- Presentación y ortografía. (Bajo/Medio/Alto)</w:t>
      </w:r>
    </w:p>
    <w:p w14:paraId="53593F3F" w14:textId="77777777" w:rsidR="00D82726" w:rsidRDefault="00D82726" w:rsidP="00D82726">
      <w:pPr>
        <w:pStyle w:val="ListParagraph0"/>
        <w:jc w:val="both"/>
        <w:rPr>
          <w:rFonts w:ascii="Arial" w:eastAsia="Segoe UI" w:hAnsi="Arial" w:cs="Arial"/>
          <w:lang w:val="es-ES" w:eastAsia="en-US"/>
        </w:rPr>
      </w:pPr>
      <w:r>
        <w:rPr>
          <w:rFonts w:ascii="Arial" w:eastAsia="Segoe UI" w:hAnsi="Arial" w:cs="Arial"/>
          <w:lang w:val="es-ES" w:eastAsia="en-US"/>
        </w:rPr>
        <w:t>- Contenido, bibliografía y webgrafía. (Bajo/Medio/Alto)</w:t>
      </w:r>
    </w:p>
    <w:p w14:paraId="21DC47CE" w14:textId="77777777" w:rsidR="00D82726" w:rsidRDefault="00D82726" w:rsidP="00D82726">
      <w:pPr>
        <w:pStyle w:val="ListParagraph0"/>
        <w:jc w:val="both"/>
        <w:rPr>
          <w:rFonts w:ascii="Arial" w:eastAsia="Segoe UI" w:hAnsi="Arial" w:cs="Arial"/>
          <w:lang w:val="es-ES" w:eastAsia="en-US"/>
        </w:rPr>
      </w:pPr>
      <w:r>
        <w:rPr>
          <w:rFonts w:ascii="Arial" w:eastAsia="Segoe UI" w:hAnsi="Arial" w:cs="Arial"/>
          <w:lang w:val="es-ES" w:eastAsia="en-US"/>
        </w:rPr>
        <w:t>- Exposición y defensa del objeto de la investigación. (Bajo/Medio/Alto)</w:t>
      </w:r>
    </w:p>
    <w:p w14:paraId="1ABB5D3D" w14:textId="77777777" w:rsidR="00D82726" w:rsidRDefault="00D82726" w:rsidP="00D82726">
      <w:pPr>
        <w:pStyle w:val="ListParagraph0"/>
        <w:jc w:val="both"/>
        <w:rPr>
          <w:rFonts w:ascii="Arial" w:eastAsia="Segoe UI" w:hAnsi="Arial" w:cs="Arial"/>
          <w:lang w:val="es-ES" w:eastAsia="en-US"/>
        </w:rPr>
      </w:pPr>
    </w:p>
    <w:p w14:paraId="20F4B7DE" w14:textId="77777777" w:rsidR="00D82726" w:rsidRDefault="00D82726" w:rsidP="00D82726">
      <w:pPr>
        <w:pStyle w:val="ListParagraph0"/>
        <w:ind w:left="0"/>
        <w:jc w:val="both"/>
        <w:rPr>
          <w:rFonts w:ascii="Arial" w:eastAsia="Segoe UI" w:hAnsi="Arial" w:cs="Arial"/>
          <w:lang w:val="es-ES" w:eastAsia="en-US"/>
        </w:rPr>
      </w:pPr>
      <w:r>
        <w:rPr>
          <w:rFonts w:ascii="Arial" w:eastAsia="Segoe UI" w:hAnsi="Arial" w:cs="Arial"/>
          <w:lang w:val="es-ES" w:eastAsia="en-US"/>
        </w:rPr>
        <w:t>El Premio se podrá declarar desierto si la Comisión considera que ninguno de los proyectos concursantes alcanza una calidad suficiente.</w:t>
      </w:r>
    </w:p>
    <w:p w14:paraId="673E76CB" w14:textId="77777777" w:rsidR="00D82726" w:rsidRDefault="00D82726" w:rsidP="00D82726">
      <w:pPr>
        <w:pStyle w:val="ListParagraph0"/>
        <w:ind w:left="0"/>
        <w:jc w:val="both"/>
        <w:rPr>
          <w:rFonts w:ascii="Arial" w:eastAsia="Segoe UI" w:hAnsi="Arial" w:cs="Arial"/>
          <w:lang w:val="es-ES" w:eastAsia="en-US"/>
        </w:rPr>
      </w:pPr>
    </w:p>
    <w:p w14:paraId="62603DF5" w14:textId="77777777" w:rsidR="00D82726" w:rsidRDefault="00D82726" w:rsidP="00D82726">
      <w:pPr>
        <w:pStyle w:val="ListParagraph0"/>
        <w:ind w:left="0"/>
        <w:contextualSpacing/>
        <w:jc w:val="both"/>
        <w:textAlignment w:val="top"/>
        <w:rPr>
          <w:rFonts w:ascii="Arial" w:eastAsia="Segoe UI" w:hAnsi="Arial" w:cs="Arial"/>
          <w:lang w:val="es-ES" w:eastAsia="en-US"/>
        </w:rPr>
      </w:pPr>
      <w:r>
        <w:rPr>
          <w:rFonts w:ascii="Arial" w:eastAsia="Segoe UI" w:hAnsi="Arial" w:cs="Arial"/>
          <w:lang w:val="es-ES" w:eastAsia="en-US"/>
        </w:rPr>
        <w:t xml:space="preserve">La propuesta elevada por la Comisión deberá ser respetada por el órgano concedente. </w:t>
      </w:r>
    </w:p>
    <w:p w14:paraId="2135D5A5" w14:textId="77777777" w:rsidR="00D82726" w:rsidRDefault="00D82726" w:rsidP="00D82726">
      <w:pPr>
        <w:pStyle w:val="ListParagraph0"/>
        <w:ind w:left="0"/>
        <w:contextualSpacing/>
        <w:jc w:val="both"/>
        <w:textAlignment w:val="top"/>
        <w:rPr>
          <w:rFonts w:ascii="Arial" w:eastAsia="Segoe UI" w:hAnsi="Arial" w:cs="Arial"/>
          <w:lang w:val="es-ES" w:eastAsia="en-US"/>
        </w:rPr>
      </w:pPr>
    </w:p>
    <w:p w14:paraId="2951D52A" w14:textId="77777777" w:rsidR="00D82726" w:rsidRDefault="00D82726" w:rsidP="00D82726">
      <w:pPr>
        <w:pStyle w:val="ListParagraph0"/>
        <w:ind w:left="0"/>
        <w:contextualSpacing/>
        <w:jc w:val="both"/>
        <w:textAlignment w:val="top"/>
        <w:rPr>
          <w:rFonts w:ascii="Arial" w:eastAsia="Segoe UI" w:hAnsi="Arial" w:cs="Arial"/>
          <w:lang w:val="es-ES" w:eastAsia="en-US"/>
        </w:rPr>
      </w:pPr>
      <w:r>
        <w:rPr>
          <w:rFonts w:ascii="Arial" w:eastAsia="Segoe UI" w:hAnsi="Arial" w:cs="Arial"/>
          <w:lang w:val="es-ES" w:eastAsia="en-US"/>
        </w:rPr>
        <w:t>La cuantía del Premio se establecerá en la convocatoria anual y de acuerdo con el presupuesto municipal.</w:t>
      </w:r>
    </w:p>
    <w:p w14:paraId="436B64E7" w14:textId="77777777" w:rsidR="00D82726" w:rsidRDefault="00D82726" w:rsidP="00D82726">
      <w:pPr>
        <w:pStyle w:val="ListParagraph0"/>
        <w:ind w:left="0"/>
        <w:contextualSpacing/>
        <w:jc w:val="both"/>
        <w:textAlignment w:val="top"/>
        <w:rPr>
          <w:rFonts w:ascii="Arial" w:eastAsia="Segoe UI" w:hAnsi="Arial" w:cs="Arial"/>
          <w:lang w:val="es-ES" w:eastAsia="en-US"/>
        </w:rPr>
      </w:pPr>
    </w:p>
    <w:p w14:paraId="0A0AD80D" w14:textId="77777777" w:rsidR="00D82726" w:rsidRDefault="00D82726" w:rsidP="00D82726">
      <w:pPr>
        <w:pStyle w:val="ListParagraph0"/>
        <w:ind w:left="0"/>
        <w:contextualSpacing/>
        <w:jc w:val="both"/>
        <w:textAlignment w:val="top"/>
        <w:rPr>
          <w:rFonts w:ascii="Arial" w:eastAsia="Segoe UI" w:hAnsi="Arial" w:cs="Arial"/>
          <w:lang w:val="es-ES" w:eastAsia="en-US"/>
        </w:rPr>
      </w:pPr>
      <w:r>
        <w:rPr>
          <w:rFonts w:ascii="Arial" w:eastAsia="Segoe UI" w:hAnsi="Arial" w:cs="Arial"/>
          <w:lang w:val="es-ES" w:eastAsia="en-US"/>
        </w:rPr>
        <w:t>La alcaldía resolverá el otorgamiento del Premio sin prejuicio del régimen de delegaciones que se establezca.</w:t>
      </w:r>
    </w:p>
    <w:p w14:paraId="5D0F0DF0" w14:textId="77777777" w:rsidR="00D82726" w:rsidRDefault="00D82726" w:rsidP="00D82726">
      <w:pPr>
        <w:pStyle w:val="ListParagraph0"/>
        <w:ind w:left="0"/>
        <w:contextualSpacing/>
        <w:jc w:val="both"/>
        <w:textAlignment w:val="top"/>
        <w:rPr>
          <w:rFonts w:ascii="Arial" w:eastAsia="Segoe UI" w:hAnsi="Arial" w:cs="Arial"/>
          <w:lang w:val="es-ES" w:eastAsia="en-US"/>
        </w:rPr>
      </w:pPr>
    </w:p>
    <w:p w14:paraId="25969844" w14:textId="77777777" w:rsidR="00D82726" w:rsidRDefault="00D82726" w:rsidP="00D82726">
      <w:pPr>
        <w:pStyle w:val="ListParagraph0"/>
        <w:ind w:left="0"/>
        <w:contextualSpacing/>
        <w:jc w:val="both"/>
        <w:textAlignment w:val="top"/>
        <w:rPr>
          <w:rFonts w:ascii="Arial" w:eastAsia="Segoe UI" w:hAnsi="Arial" w:cs="Arial"/>
          <w:lang w:val="es-ES" w:eastAsia="en-US"/>
        </w:rPr>
      </w:pPr>
      <w:r>
        <w:rPr>
          <w:rFonts w:ascii="Arial" w:eastAsia="Segoe UI" w:hAnsi="Arial" w:cs="Arial"/>
          <w:lang w:val="es-ES" w:eastAsia="en-US"/>
        </w:rPr>
        <w:t xml:space="preserve">La resolución deberá adoptarse en el plazo máximo de 1 mes desde la propuesta de la comisión. </w:t>
      </w:r>
    </w:p>
    <w:p w14:paraId="1D5C27A5" w14:textId="77777777" w:rsidR="00D82726" w:rsidRDefault="00D82726" w:rsidP="00D82726">
      <w:pPr>
        <w:pStyle w:val="ListParagraph0"/>
        <w:ind w:left="0"/>
        <w:contextualSpacing/>
        <w:jc w:val="both"/>
        <w:textAlignment w:val="top"/>
        <w:rPr>
          <w:rFonts w:ascii="Arial" w:eastAsia="Segoe UI" w:hAnsi="Arial" w:cs="Arial"/>
          <w:lang w:val="es-ES" w:eastAsia="en-US"/>
        </w:rPr>
      </w:pPr>
    </w:p>
    <w:p w14:paraId="7369AE98" w14:textId="77777777" w:rsidR="00D82726" w:rsidRDefault="00D82726" w:rsidP="00D82726">
      <w:pPr>
        <w:pStyle w:val="Textindependent"/>
        <w:jc w:val="both"/>
        <w:rPr>
          <w:rFonts w:eastAsia="Times New Roman" w:cs="Arial"/>
          <w:b/>
          <w:bCs/>
          <w:kern w:val="0"/>
          <w:sz w:val="22"/>
          <w:szCs w:val="22"/>
          <w:lang w:eastAsia="ca-ES" w:bidi="en-US"/>
        </w:rPr>
      </w:pPr>
      <w:r>
        <w:rPr>
          <w:rFonts w:eastAsia="Times New Roman" w:cs="Arial"/>
          <w:b/>
          <w:bCs/>
          <w:kern w:val="0"/>
          <w:sz w:val="22"/>
          <w:szCs w:val="22"/>
          <w:lang w:eastAsia="ca-ES" w:bidi="en-US"/>
        </w:rPr>
        <w:t>9.- Otras condiciones</w:t>
      </w:r>
    </w:p>
    <w:p w14:paraId="385BEC43" w14:textId="5D637E37" w:rsidR="00D82726" w:rsidRDefault="00D82726" w:rsidP="00D82726">
      <w:pPr>
        <w:pStyle w:val="Textindependent"/>
        <w:jc w:val="both"/>
        <w:rPr>
          <w:rFonts w:eastAsia="Times New Roman" w:cs="Arial"/>
          <w:kern w:val="0"/>
          <w:sz w:val="22"/>
          <w:szCs w:val="22"/>
          <w:lang w:eastAsia="ca-ES" w:bidi="en-US"/>
        </w:rPr>
      </w:pPr>
      <w:r>
        <w:rPr>
          <w:rFonts w:eastAsia="Times New Roman" w:cs="Arial"/>
          <w:kern w:val="0"/>
          <w:sz w:val="22"/>
          <w:szCs w:val="22"/>
          <w:lang w:eastAsia="ca-ES" w:bidi="en-US"/>
        </w:rPr>
        <w:t>El resto de condiciones y circunstancias no previstas en esta convocatoria, se regularán por lo dispuesto en las Bases reguladoras aprobadas y por el resto de legislación vigente</w:t>
      </w:r>
      <w:r w:rsidR="0096755A">
        <w:rPr>
          <w:rFonts w:eastAsia="Times New Roman" w:cs="Arial"/>
          <w:kern w:val="0"/>
          <w:sz w:val="22"/>
          <w:szCs w:val="22"/>
          <w:lang w:eastAsia="ca-ES" w:bidi="en-US"/>
        </w:rPr>
        <w:t>.</w:t>
      </w:r>
    </w:p>
    <w:p w14:paraId="3983A7AC" w14:textId="77777777" w:rsidR="00D82726" w:rsidRDefault="00D82726" w:rsidP="00D82726">
      <w:pPr>
        <w:pStyle w:val="Textindependent"/>
        <w:spacing w:after="0"/>
        <w:rPr>
          <w:rFonts w:cs="Arial"/>
          <w:sz w:val="22"/>
          <w:szCs w:val="22"/>
          <w:lang w:val="ca-ES"/>
        </w:rPr>
      </w:pPr>
    </w:p>
    <w:p w14:paraId="0AC44974" w14:textId="77777777" w:rsidR="00D82726" w:rsidRDefault="00D82726" w:rsidP="00D82726">
      <w:pPr>
        <w:pStyle w:val="Textindependent"/>
        <w:spacing w:after="0"/>
        <w:rPr>
          <w:rFonts w:cs="Arial"/>
          <w:sz w:val="22"/>
          <w:szCs w:val="22"/>
          <w:lang w:val="ca-ES"/>
        </w:rPr>
      </w:pPr>
    </w:p>
    <w:p w14:paraId="56B728AA" w14:textId="77777777" w:rsidR="00D82726" w:rsidRPr="00D82726" w:rsidRDefault="00D82726" w:rsidP="00D82726"/>
    <w:sectPr w:rsidR="00D82726" w:rsidRPr="00D82726" w:rsidSect="00A008BA">
      <w:headerReference w:type="even" r:id="rId8"/>
      <w:headerReference w:type="default" r:id="rId9"/>
      <w:footerReference w:type="even" r:id="rId10"/>
      <w:footerReference w:type="default" r:id="rId11"/>
      <w:headerReference w:type="first" r:id="rId12"/>
      <w:footerReference w:type="first" r:id="rId13"/>
      <w:pgSz w:w="11906" w:h="16838"/>
      <w:pgMar w:top="1985" w:right="1134" w:bottom="1985" w:left="1701" w:header="720" w:footer="1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9EDFA0" w14:textId="77777777" w:rsidR="00D82726" w:rsidRDefault="00D82726">
      <w:r>
        <w:separator/>
      </w:r>
    </w:p>
  </w:endnote>
  <w:endnote w:type="continuationSeparator" w:id="0">
    <w:p w14:paraId="30EED9D0" w14:textId="77777777" w:rsidR="00D82726" w:rsidRDefault="00D82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44A61" w14:textId="77777777" w:rsidR="00D82726" w:rsidRDefault="00D827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BD67F" w14:textId="77777777" w:rsidR="00D82726" w:rsidRPr="00230676" w:rsidRDefault="00D82726">
    <w:pPr>
      <w:pStyle w:val="Standard"/>
      <w:tabs>
        <w:tab w:val="center" w:pos="4252"/>
        <w:tab w:val="right" w:pos="8504"/>
      </w:tabs>
      <w:jc w:val="center"/>
      <w:rPr>
        <w:color w:val="808080"/>
        <w:sz w:val="18"/>
        <w:szCs w:val="18"/>
        <w:lang w:val="ca-ES"/>
      </w:rPr>
    </w:pPr>
    <w:r w:rsidRPr="00230676">
      <w:rPr>
        <w:color w:val="808080"/>
        <w:sz w:val="18"/>
        <w:szCs w:val="18"/>
        <w:lang w:val="ca-ES"/>
      </w:rPr>
      <w:t>Carrer Ample, 11 – 08360 Canet de Mar – Barcelona - Tel. 93 794 39 40 – Fax 93 794 12 31</w:t>
    </w:r>
  </w:p>
  <w:p w14:paraId="7E50C8F5" w14:textId="77777777" w:rsidR="00D82726" w:rsidRPr="00230676" w:rsidRDefault="00D82726">
    <w:pPr>
      <w:pStyle w:val="Standard"/>
      <w:tabs>
        <w:tab w:val="center" w:pos="4252"/>
        <w:tab w:val="right" w:pos="8504"/>
      </w:tabs>
      <w:spacing w:after="240"/>
      <w:jc w:val="center"/>
      <w:rPr>
        <w:color w:val="808080"/>
        <w:sz w:val="18"/>
        <w:szCs w:val="18"/>
        <w:lang w:val="ca-ES"/>
      </w:rPr>
    </w:pPr>
    <w:r w:rsidRPr="00230676">
      <w:rPr>
        <w:color w:val="808080"/>
        <w:sz w:val="18"/>
        <w:szCs w:val="18"/>
        <w:lang w:val="ca-ES"/>
      </w:rPr>
      <w:t>a/e :canetdemar@canetdemar.cat - www.canetdemar.cat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5298CF" w14:textId="77777777" w:rsidR="00D82726" w:rsidRDefault="00D8272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AF009A" w14:textId="77777777" w:rsidR="00D82726" w:rsidRDefault="00D82726">
      <w:r>
        <w:separator/>
      </w:r>
    </w:p>
  </w:footnote>
  <w:footnote w:type="continuationSeparator" w:id="0">
    <w:p w14:paraId="6B31A52A" w14:textId="77777777" w:rsidR="00D82726" w:rsidRDefault="00D827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75A34" w14:textId="77777777" w:rsidR="00D82726" w:rsidRDefault="00D82726">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0FBC77" w14:textId="77777777" w:rsidR="00D82726" w:rsidRDefault="00D82726">
    <w:pPr>
      <w:pStyle w:val="Capalera"/>
    </w:pPr>
    <w:r>
      <w:rPr>
        <w:noProof/>
        <w:lang w:val="ca-ES" w:eastAsia="ca-ES" w:bidi="ar-SA"/>
      </w:rPr>
      <w:drawing>
        <wp:anchor distT="0" distB="0" distL="114300" distR="114300" simplePos="0" relativeHeight="251658240" behindDoc="0" locked="0" layoutInCell="1" allowOverlap="1" wp14:anchorId="469A8A6F" wp14:editId="31BDB10C">
          <wp:simplePos x="0" y="0"/>
          <wp:positionH relativeFrom="column">
            <wp:posOffset>-491490</wp:posOffset>
          </wp:positionH>
          <wp:positionV relativeFrom="paragraph">
            <wp:posOffset>-299081</wp:posOffset>
          </wp:positionV>
          <wp:extent cx="3848042" cy="685800"/>
          <wp:effectExtent l="0" t="0" r="58" b="0"/>
          <wp:wrapTopAndBottom/>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tretch>
                    <a:fillRect/>
                  </a:stretch>
                </pic:blipFill>
                <pic:spPr>
                  <a:xfrm>
                    <a:off x="0" y="0"/>
                    <a:ext cx="3848042" cy="68580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DBC2B" w14:textId="77777777" w:rsidR="00D82726" w:rsidRDefault="00D82726">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BA3932"/>
    <w:multiLevelType w:val="multilevel"/>
    <w:tmpl w:val="013CBFE0"/>
    <w:styleLink w:val="WW8Num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9C32995"/>
    <w:multiLevelType w:val="hybridMultilevel"/>
    <w:tmpl w:val="C5E43C3E"/>
    <w:lvl w:ilvl="0" w:tplc="081A0BBC">
      <w:start w:val="1"/>
      <w:numFmt w:val="bullet"/>
      <w:lvlText w:val=""/>
      <w:lvlJc w:val="left"/>
      <w:pPr>
        <w:ind w:left="720" w:hanging="360"/>
      </w:pPr>
      <w:rPr>
        <w:rFonts w:ascii="Wingdings" w:hAnsi="Wingdings" w:hint="default"/>
      </w:rPr>
    </w:lvl>
    <w:lvl w:ilvl="1" w:tplc="A7946A3C" w:tentative="1">
      <w:start w:val="1"/>
      <w:numFmt w:val="bullet"/>
      <w:lvlText w:val="o"/>
      <w:lvlJc w:val="left"/>
      <w:pPr>
        <w:ind w:left="1440" w:hanging="360"/>
      </w:pPr>
      <w:rPr>
        <w:rFonts w:ascii="Courier New" w:hAnsi="Courier New" w:cs="Courier New" w:hint="default"/>
      </w:rPr>
    </w:lvl>
    <w:lvl w:ilvl="2" w:tplc="E15AFF40" w:tentative="1">
      <w:start w:val="1"/>
      <w:numFmt w:val="bullet"/>
      <w:lvlText w:val=""/>
      <w:lvlJc w:val="left"/>
      <w:pPr>
        <w:ind w:left="2160" w:hanging="360"/>
      </w:pPr>
      <w:rPr>
        <w:rFonts w:ascii="Wingdings" w:hAnsi="Wingdings" w:hint="default"/>
      </w:rPr>
    </w:lvl>
    <w:lvl w:ilvl="3" w:tplc="F880E232" w:tentative="1">
      <w:start w:val="1"/>
      <w:numFmt w:val="bullet"/>
      <w:lvlText w:val=""/>
      <w:lvlJc w:val="left"/>
      <w:pPr>
        <w:ind w:left="2880" w:hanging="360"/>
      </w:pPr>
      <w:rPr>
        <w:rFonts w:ascii="Symbol" w:hAnsi="Symbol" w:hint="default"/>
      </w:rPr>
    </w:lvl>
    <w:lvl w:ilvl="4" w:tplc="3A3A39B8" w:tentative="1">
      <w:start w:val="1"/>
      <w:numFmt w:val="bullet"/>
      <w:lvlText w:val="o"/>
      <w:lvlJc w:val="left"/>
      <w:pPr>
        <w:ind w:left="3600" w:hanging="360"/>
      </w:pPr>
      <w:rPr>
        <w:rFonts w:ascii="Courier New" w:hAnsi="Courier New" w:cs="Courier New" w:hint="default"/>
      </w:rPr>
    </w:lvl>
    <w:lvl w:ilvl="5" w:tplc="AE6A8FC0" w:tentative="1">
      <w:start w:val="1"/>
      <w:numFmt w:val="bullet"/>
      <w:lvlText w:val=""/>
      <w:lvlJc w:val="left"/>
      <w:pPr>
        <w:ind w:left="4320" w:hanging="360"/>
      </w:pPr>
      <w:rPr>
        <w:rFonts w:ascii="Wingdings" w:hAnsi="Wingdings" w:hint="default"/>
      </w:rPr>
    </w:lvl>
    <w:lvl w:ilvl="6" w:tplc="4AB8CD40" w:tentative="1">
      <w:start w:val="1"/>
      <w:numFmt w:val="bullet"/>
      <w:lvlText w:val=""/>
      <w:lvlJc w:val="left"/>
      <w:pPr>
        <w:ind w:left="5040" w:hanging="360"/>
      </w:pPr>
      <w:rPr>
        <w:rFonts w:ascii="Symbol" w:hAnsi="Symbol" w:hint="default"/>
      </w:rPr>
    </w:lvl>
    <w:lvl w:ilvl="7" w:tplc="CB9CDD88" w:tentative="1">
      <w:start w:val="1"/>
      <w:numFmt w:val="bullet"/>
      <w:lvlText w:val="o"/>
      <w:lvlJc w:val="left"/>
      <w:pPr>
        <w:ind w:left="5760" w:hanging="360"/>
      </w:pPr>
      <w:rPr>
        <w:rFonts w:ascii="Courier New" w:hAnsi="Courier New" w:cs="Courier New" w:hint="default"/>
      </w:rPr>
    </w:lvl>
    <w:lvl w:ilvl="8" w:tplc="2428598A" w:tentative="1">
      <w:start w:val="1"/>
      <w:numFmt w:val="bullet"/>
      <w:lvlText w:val=""/>
      <w:lvlJc w:val="left"/>
      <w:pPr>
        <w:ind w:left="6480" w:hanging="360"/>
      </w:pPr>
      <w:rPr>
        <w:rFonts w:ascii="Wingdings" w:hAnsi="Wingdings" w:hint="default"/>
      </w:rPr>
    </w:lvl>
  </w:abstractNum>
  <w:abstractNum w:abstractNumId="2" w15:restartNumberingAfterBreak="0">
    <w:nsid w:val="50405C1D"/>
    <w:multiLevelType w:val="multilevel"/>
    <w:tmpl w:val="163ECD6A"/>
    <w:styleLink w:val="WW8Num19"/>
    <w:lvl w:ilvl="0">
      <w:numFmt w:val="bullet"/>
      <w:lvlText w:val=""/>
      <w:lvlJc w:val="left"/>
      <w:pPr>
        <w:ind w:left="720" w:hanging="360"/>
      </w:pPr>
      <w:rPr>
        <w:rFonts w:ascii="Symbol" w:hAnsi="Symbol" w:cs="Symbol"/>
        <w:color w:val="000000"/>
        <w:sz w:val="20"/>
        <w:szCs w:val="20"/>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color w:val="000000"/>
        <w:sz w:val="20"/>
        <w:szCs w:val="20"/>
        <w:lang w:val="ca-ES"/>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color w:val="000000"/>
        <w:sz w:val="20"/>
        <w:szCs w:val="20"/>
        <w:lang w:val="ca-ES"/>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6F113C88"/>
    <w:multiLevelType w:val="multilevel"/>
    <w:tmpl w:val="C148A204"/>
    <w:styleLink w:val="WW8Num7"/>
    <w:lvl w:ilvl="0">
      <w:start w:val="1"/>
      <w:numFmt w:val="lowerLetter"/>
      <w:lvlText w:val="%1)"/>
      <w:lvlJc w:val="left"/>
      <w:pPr>
        <w:ind w:left="720" w:hanging="360"/>
      </w:pPr>
      <w:rPr>
        <w:rFonts w:ascii="Verdana" w:hAnsi="Verdana" w:cs="Tahoma"/>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1220845"/>
    <w:multiLevelType w:val="multilevel"/>
    <w:tmpl w:val="F7B20606"/>
    <w:styleLink w:val="WW8Num17"/>
    <w:lvl w:ilvl="0">
      <w:numFmt w:val="bullet"/>
      <w:lvlText w:val="-"/>
      <w:lvlJc w:val="left"/>
      <w:pPr>
        <w:ind w:left="1080" w:hanging="360"/>
      </w:pPr>
      <w:rPr>
        <w:rFonts w:ascii="Verdana" w:eastAsia="Times New Roman" w:hAnsi="Verdana" w:cs="Times New Roman"/>
        <w:sz w:val="20"/>
        <w:szCs w:val="20"/>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cs="Wingdings"/>
      </w:rPr>
    </w:lvl>
    <w:lvl w:ilvl="3">
      <w:numFmt w:val="bullet"/>
      <w:lvlText w:val=""/>
      <w:lvlJc w:val="left"/>
      <w:pPr>
        <w:ind w:left="3240" w:hanging="360"/>
      </w:pPr>
      <w:rPr>
        <w:rFonts w:ascii="Symbol" w:hAnsi="Symbol" w:cs="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cs="Wingdings"/>
      </w:rPr>
    </w:lvl>
    <w:lvl w:ilvl="6">
      <w:numFmt w:val="bullet"/>
      <w:lvlText w:val=""/>
      <w:lvlJc w:val="left"/>
      <w:pPr>
        <w:ind w:left="5400" w:hanging="360"/>
      </w:pPr>
      <w:rPr>
        <w:rFonts w:ascii="Symbol" w:hAnsi="Symbol" w:cs="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cs="Wingdings"/>
      </w:rPr>
    </w:lvl>
  </w:abstractNum>
  <w:num w:numId="1" w16cid:durableId="1893272164">
    <w:abstractNumId w:val="0"/>
  </w:num>
  <w:num w:numId="2" w16cid:durableId="752895068">
    <w:abstractNumId w:val="2"/>
  </w:num>
  <w:num w:numId="3" w16cid:durableId="1133448999">
    <w:abstractNumId w:val="3"/>
  </w:num>
  <w:num w:numId="4" w16cid:durableId="47534539">
    <w:abstractNumId w:val="4"/>
  </w:num>
  <w:num w:numId="5" w16cid:durableId="965742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726"/>
    <w:rsid w:val="0096755A"/>
    <w:rsid w:val="00B677A0"/>
    <w:rsid w:val="00D8272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0FA4C"/>
  <w15:docId w15:val="{C953A151-7BA3-409A-84E8-6A943D8CD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Segoe UI" w:hAnsi="Arial" w:cs="Arial"/>
        <w:color w:val="000000"/>
        <w:kern w:val="3"/>
        <w:sz w:val="22"/>
        <w:szCs w:val="22"/>
        <w:lang w:val="en-US" w:eastAsia="en-US" w:bidi="en-US"/>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ipusdelletraperdefectedelpargraf">
    <w:name w:val="Tipus de lletra per defecte del paràgraf"/>
  </w:style>
  <w:style w:type="paragraph" w:customStyle="1" w:styleId="Standard">
    <w:name w:val="Standard"/>
    <w:pPr>
      <w:suppressAutoHyphens/>
    </w:pPr>
  </w:style>
  <w:style w:type="paragraph" w:styleId="Peu">
    <w:name w:val="footer"/>
    <w:basedOn w:val="Standard"/>
    <w:pPr>
      <w:suppressLineNumbers/>
      <w:tabs>
        <w:tab w:val="center" w:pos="4819"/>
        <w:tab w:val="right" w:pos="9638"/>
      </w:tabs>
    </w:pPr>
  </w:style>
  <w:style w:type="paragraph" w:customStyle="1" w:styleId="TableContents">
    <w:name w:val="Table Contents"/>
    <w:basedOn w:val="Standard"/>
    <w:pPr>
      <w:suppressLineNumbers/>
    </w:pPr>
  </w:style>
  <w:style w:type="paragraph" w:customStyle="1" w:styleId="Textbody">
    <w:name w:val="Text body"/>
    <w:basedOn w:val="Standard"/>
    <w:pPr>
      <w:spacing w:after="283" w:line="288" w:lineRule="auto"/>
    </w:pPr>
  </w:style>
  <w:style w:type="paragraph" w:customStyle="1" w:styleId="TableHeading">
    <w:name w:val="Table Heading"/>
    <w:basedOn w:val="TableContents"/>
    <w:pPr>
      <w:jc w:val="center"/>
    </w:pPr>
    <w:rPr>
      <w:b/>
      <w:bCs/>
    </w:rPr>
  </w:style>
  <w:style w:type="paragraph" w:customStyle="1" w:styleId="Textindependent21">
    <w:name w:val="Text independent 21"/>
    <w:basedOn w:val="Standard"/>
    <w:pPr>
      <w:spacing w:after="120" w:line="480" w:lineRule="auto"/>
    </w:pPr>
  </w:style>
  <w:style w:type="paragraph" w:customStyle="1" w:styleId="Textindependent210">
    <w:name w:val="Text independent 21_0"/>
    <w:basedOn w:val="Standard"/>
    <w:pPr>
      <w:spacing w:after="120" w:line="480" w:lineRule="auto"/>
      <w:jc w:val="both"/>
    </w:pPr>
    <w:rPr>
      <w:rFonts w:ascii="Verdana" w:eastAsia="Verdana" w:hAnsi="Verdana" w:cs="Verdana"/>
      <w:sz w:val="20"/>
    </w:rPr>
  </w:style>
  <w:style w:type="paragraph" w:styleId="Capalera">
    <w:name w:val="header"/>
    <w:basedOn w:val="Standard"/>
    <w:pPr>
      <w:suppressLineNumbers/>
      <w:tabs>
        <w:tab w:val="center" w:pos="4252"/>
        <w:tab w:val="right" w:pos="8504"/>
      </w:tabs>
    </w:pPr>
  </w:style>
  <w:style w:type="paragraph" w:customStyle="1" w:styleId="Footnote">
    <w:name w:val="Footnote"/>
    <w:basedOn w:val="Standard"/>
    <w:pPr>
      <w:suppressLineNumbers/>
      <w:ind w:left="339" w:hanging="339"/>
    </w:pPr>
    <w:rPr>
      <w:sz w:val="20"/>
      <w:szCs w:val="20"/>
    </w:rPr>
  </w:style>
  <w:style w:type="character" w:customStyle="1" w:styleId="BulletSymbols">
    <w:name w:val="Bullet Symbols"/>
    <w:rPr>
      <w:rFonts w:ascii="OpenSymbol" w:eastAsia="OpenSymbol" w:hAnsi="OpenSymbol" w:cs="OpenSymbol"/>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9z0">
    <w:name w:val="WW8Num19z0"/>
    <w:rPr>
      <w:rFonts w:ascii="Symbol" w:eastAsia="Symbol" w:hAnsi="Symbol" w:cs="Symbol"/>
      <w:color w:val="000000"/>
      <w:sz w:val="20"/>
      <w:szCs w:val="20"/>
      <w:lang w:val="ca-ES"/>
    </w:rPr>
  </w:style>
  <w:style w:type="character" w:customStyle="1" w:styleId="WW8Num19z1">
    <w:name w:val="WW8Num19z1"/>
    <w:rPr>
      <w:rFonts w:ascii="Courier New" w:eastAsia="Courier New" w:hAnsi="Courier New" w:cs="Courier New"/>
    </w:rPr>
  </w:style>
  <w:style w:type="character" w:customStyle="1" w:styleId="WW8Num19z2">
    <w:name w:val="WW8Num19z2"/>
    <w:rPr>
      <w:rFonts w:ascii="Wingdings" w:eastAsia="Wingdings" w:hAnsi="Wingdings" w:cs="Wingdings"/>
    </w:rPr>
  </w:style>
  <w:style w:type="character" w:customStyle="1" w:styleId="WW8Num7z0">
    <w:name w:val="WW8Num7z0"/>
    <w:rPr>
      <w:rFonts w:ascii="Verdana" w:eastAsia="Verdana" w:hAnsi="Verdana" w:cs="Tahoma"/>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7z0">
    <w:name w:val="WW8Num17z0"/>
    <w:rPr>
      <w:rFonts w:ascii="Verdana" w:eastAsia="Times New Roman" w:hAnsi="Verdana" w:cs="Times New Roman"/>
      <w:sz w:val="20"/>
      <w:szCs w:val="20"/>
    </w:rPr>
  </w:style>
  <w:style w:type="character" w:customStyle="1" w:styleId="WW8Num17z1">
    <w:name w:val="WW8Num17z1"/>
    <w:rPr>
      <w:rFonts w:ascii="Courier New" w:eastAsia="Courier New" w:hAnsi="Courier New" w:cs="Courier New"/>
    </w:rPr>
  </w:style>
  <w:style w:type="character" w:customStyle="1" w:styleId="WW8Num17z2">
    <w:name w:val="WW8Num17z2"/>
    <w:rPr>
      <w:rFonts w:ascii="Wingdings" w:eastAsia="Wingdings" w:hAnsi="Wingdings" w:cs="Wingdings"/>
    </w:rPr>
  </w:style>
  <w:style w:type="character" w:customStyle="1" w:styleId="WW8Num17z3">
    <w:name w:val="WW8Num17z3"/>
    <w:rPr>
      <w:rFonts w:ascii="Symbol" w:eastAsia="Symbol" w:hAnsi="Symbol" w:cs="Symbol"/>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FootnoteSymbol">
    <w:name w:val="Footnote Symbol"/>
  </w:style>
  <w:style w:type="character" w:customStyle="1" w:styleId="Footnoteanchor">
    <w:name w:val="Footnote anchor"/>
    <w:rPr>
      <w:position w:val="0"/>
      <w:vertAlign w:val="superscript"/>
    </w:rPr>
  </w:style>
  <w:style w:type="paragraph" w:customStyle="1" w:styleId="Capalera1">
    <w:name w:val="Capçalera1"/>
    <w:basedOn w:val="Normal"/>
    <w:pPr>
      <w:tabs>
        <w:tab w:val="center" w:pos="4252"/>
        <w:tab w:val="right" w:pos="8504"/>
      </w:tabs>
    </w:pPr>
  </w:style>
  <w:style w:type="character" w:customStyle="1" w:styleId="CapaleraCar">
    <w:name w:val="Capçalera Car"/>
    <w:basedOn w:val="Tipusdelletraperdefectedelpargraf"/>
  </w:style>
  <w:style w:type="paragraph" w:customStyle="1" w:styleId="Peu1">
    <w:name w:val="Peu1"/>
    <w:basedOn w:val="Normal"/>
    <w:pPr>
      <w:tabs>
        <w:tab w:val="center" w:pos="4252"/>
        <w:tab w:val="right" w:pos="8504"/>
      </w:tabs>
    </w:pPr>
  </w:style>
  <w:style w:type="character" w:customStyle="1" w:styleId="PeuCar">
    <w:name w:val="Peu Car"/>
    <w:basedOn w:val="Tipusdelletraperdefectedelpargraf"/>
  </w:style>
  <w:style w:type="numbering" w:customStyle="1" w:styleId="WW8Num5">
    <w:name w:val="WW8Num5"/>
    <w:basedOn w:val="Sensellista"/>
    <w:pPr>
      <w:numPr>
        <w:numId w:val="1"/>
      </w:numPr>
    </w:pPr>
  </w:style>
  <w:style w:type="numbering" w:customStyle="1" w:styleId="WW8Num19">
    <w:name w:val="WW8Num19"/>
    <w:basedOn w:val="Sensellista"/>
    <w:pPr>
      <w:numPr>
        <w:numId w:val="2"/>
      </w:numPr>
    </w:pPr>
  </w:style>
  <w:style w:type="numbering" w:customStyle="1" w:styleId="WW8Num7">
    <w:name w:val="WW8Num7"/>
    <w:basedOn w:val="Sensellista"/>
    <w:pPr>
      <w:numPr>
        <w:numId w:val="3"/>
      </w:numPr>
    </w:pPr>
  </w:style>
  <w:style w:type="numbering" w:customStyle="1" w:styleId="WW8Num17">
    <w:name w:val="WW8Num17"/>
    <w:basedOn w:val="Sensellista"/>
    <w:pPr>
      <w:numPr>
        <w:numId w:val="4"/>
      </w:numPr>
    </w:pPr>
  </w:style>
  <w:style w:type="character" w:customStyle="1" w:styleId="Lletraperdefectedelpargraf1">
    <w:name w:val="Lletra per defecte del paràgraf1"/>
    <w:rsid w:val="00A008BA"/>
  </w:style>
  <w:style w:type="paragraph" w:styleId="Pargrafdellista">
    <w:name w:val="List Paragraph"/>
    <w:basedOn w:val="Standard"/>
    <w:rsid w:val="00A008BA"/>
    <w:pPr>
      <w:ind w:left="708"/>
    </w:pPr>
    <w:rPr>
      <w:rFonts w:ascii="Times New Roman" w:eastAsia="Times New Roman" w:hAnsi="Times New Roman" w:cs="Times New Roman"/>
      <w:color w:val="auto"/>
      <w:lang w:val="ca-ES" w:eastAsia="zh-CN" w:bidi="ar-SA"/>
    </w:rPr>
  </w:style>
  <w:style w:type="paragraph" w:customStyle="1" w:styleId="Standarduser">
    <w:name w:val="Standard (user)"/>
    <w:rsid w:val="00A008BA"/>
    <w:pPr>
      <w:suppressAutoHyphens/>
    </w:pPr>
    <w:rPr>
      <w:rFonts w:eastAsia="Arial Unicode MS" w:cs="F"/>
      <w:color w:val="auto"/>
      <w:lang w:val="ca-ES" w:eastAsia="zh-CN" w:bidi="ar-SA"/>
    </w:rPr>
  </w:style>
  <w:style w:type="paragraph" w:styleId="Ttol">
    <w:name w:val="Title"/>
    <w:basedOn w:val="Normal"/>
    <w:link w:val="TtolCar"/>
    <w:qFormat/>
    <w:rsid w:val="00A008BA"/>
    <w:pPr>
      <w:jc w:val="center"/>
    </w:pPr>
    <w:rPr>
      <w:rFonts w:ascii="Arial Narrow" w:eastAsia="Times New Roman" w:hAnsi="Arial Narrow" w:cs="Times New Roman"/>
      <w:b/>
      <w:color w:val="auto"/>
      <w:kern w:val="0"/>
      <w:szCs w:val="20"/>
      <w:lang w:val="es-ES_tradnl" w:eastAsia="es-ES" w:bidi="ar-SA"/>
    </w:rPr>
  </w:style>
  <w:style w:type="character" w:customStyle="1" w:styleId="TtolCar">
    <w:name w:val="Títol Car"/>
    <w:basedOn w:val="Lletraperdefectedelpargraf"/>
    <w:link w:val="Ttol"/>
    <w:rsid w:val="00A008BA"/>
    <w:rPr>
      <w:rFonts w:ascii="Arial Narrow" w:eastAsia="Times New Roman" w:hAnsi="Arial Narrow" w:cs="Times New Roman"/>
      <w:b/>
      <w:color w:val="auto"/>
      <w:kern w:val="0"/>
      <w:sz w:val="22"/>
      <w:szCs w:val="20"/>
      <w:lang w:val="es-ES_tradnl" w:eastAsia="es-ES" w:bidi="ar-SA"/>
    </w:rPr>
  </w:style>
  <w:style w:type="paragraph" w:styleId="Subttol">
    <w:name w:val="Subtitle"/>
    <w:basedOn w:val="Normal"/>
    <w:link w:val="SubttolCar"/>
    <w:qFormat/>
    <w:rsid w:val="00A008BA"/>
    <w:pPr>
      <w:jc w:val="both"/>
    </w:pPr>
    <w:rPr>
      <w:rFonts w:ascii="Verdana" w:eastAsia="Times New Roman" w:hAnsi="Verdana" w:cs="Times New Roman"/>
      <w:b/>
      <w:bCs/>
      <w:color w:val="5500AE"/>
      <w:kern w:val="0"/>
      <w:sz w:val="20"/>
      <w:lang w:val="es-ES" w:eastAsia="es-ES" w:bidi="ar-SA"/>
    </w:rPr>
  </w:style>
  <w:style w:type="character" w:customStyle="1" w:styleId="SubttolCar">
    <w:name w:val="Subtítol Car"/>
    <w:basedOn w:val="Lletraperdefectedelpargraf"/>
    <w:link w:val="Subttol"/>
    <w:rsid w:val="00A008BA"/>
    <w:rPr>
      <w:rFonts w:ascii="Verdana" w:eastAsia="Times New Roman" w:hAnsi="Verdana" w:cs="Times New Roman"/>
      <w:b/>
      <w:bCs/>
      <w:color w:val="5500AE"/>
      <w:kern w:val="0"/>
      <w:sz w:val="20"/>
      <w:lang w:val="es-ES" w:eastAsia="es-ES" w:bidi="ar-SA"/>
    </w:rPr>
  </w:style>
  <w:style w:type="paragraph" w:styleId="Textindependent">
    <w:name w:val="Body Text"/>
    <w:basedOn w:val="Normal"/>
    <w:link w:val="TextindependentCar"/>
    <w:uiPriority w:val="99"/>
    <w:semiHidden/>
    <w:unhideWhenUsed/>
    <w:rsid w:val="004D6757"/>
    <w:pPr>
      <w:widowControl w:val="0"/>
      <w:suppressAutoHyphens/>
      <w:spacing w:after="120"/>
    </w:pPr>
    <w:rPr>
      <w:rFonts w:eastAsia="Lucida Sans Unicode" w:cs="Times New Roman"/>
      <w:color w:val="auto"/>
      <w:kern w:val="2"/>
      <w:sz w:val="20"/>
      <w:szCs w:val="24"/>
      <w:lang w:val="es-ES" w:bidi="ar-SA"/>
    </w:rPr>
  </w:style>
  <w:style w:type="character" w:customStyle="1" w:styleId="TextindependentCar">
    <w:name w:val="Text independent Car"/>
    <w:basedOn w:val="Lletraperdefectedelpargraf"/>
    <w:link w:val="Textindependent"/>
    <w:uiPriority w:val="99"/>
    <w:semiHidden/>
    <w:rsid w:val="004D6757"/>
    <w:rPr>
      <w:rFonts w:eastAsia="Lucida Sans Unicode" w:cs="Times New Roman"/>
      <w:color w:val="auto"/>
      <w:kern w:val="2"/>
      <w:sz w:val="20"/>
      <w:szCs w:val="24"/>
      <w:lang w:val="es-ES" w:bidi="ar-SA"/>
    </w:rPr>
  </w:style>
  <w:style w:type="paragraph" w:customStyle="1" w:styleId="ListParagraph0">
    <w:name w:val="List Paragraph_0"/>
    <w:basedOn w:val="Normal"/>
    <w:uiPriority w:val="34"/>
    <w:semiHidden/>
    <w:qFormat/>
    <w:rsid w:val="00D82726"/>
    <w:pPr>
      <w:suppressAutoHyphens/>
      <w:ind w:left="708"/>
    </w:pPr>
    <w:rPr>
      <w:rFonts w:ascii="Times New Roman" w:eastAsia="Times New Roman" w:hAnsi="Times New Roman" w:cs="Times New Roman"/>
      <w:color w:val="auto"/>
      <w:lang w:val="ca-E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2A65D-7D31-4BDF-9BAD-972B60271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890</Words>
  <Characters>5076</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Noelia Fernández Martínez</cp:lastModifiedBy>
  <cp:revision>17</cp:revision>
  <cp:lastPrinted>2018-10-16T08:28:00Z</cp:lastPrinted>
  <dcterms:created xsi:type="dcterms:W3CDTF">2018-10-18T08:45:00Z</dcterms:created>
  <dcterms:modified xsi:type="dcterms:W3CDTF">2024-11-07T12:48:00Z</dcterms:modified>
</cp:coreProperties>
</file>