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sz w:val="29"/>
        </w:rPr>
      </w:pPr>
    </w:p>
    <w:p>
      <w:pPr>
        <w:pStyle w:val="BodyText"/>
        <w:ind w:left="93"/>
        <w:rPr>
          <w:rFonts w:ascii="Times New Roman"/>
          <w:sz w:val="20"/>
        </w:rPr>
      </w:pPr>
      <w:r>
        <w:rPr>
          <w:rFonts w:ascii="Times New Roman"/>
          <w:position w:val="0"/>
          <w:sz w:val="20"/>
        </w:rPr>
        <w:pict>
          <v:shape style="width:428.5pt;height:49pt;mso-position-horizontal-relative:char;mso-position-vertical-relative:line" type="#_x0000_t202" filled="true" fillcolor="#ffd966" stroked="true" strokeweight=".75pt" strokecolor="#000000">
            <w10:anchorlock/>
            <v:textbox inset="0,0,0,0">
              <w:txbxContent>
                <w:p>
                  <w:pPr>
                    <w:spacing w:line="256" w:lineRule="auto" w:before="75"/>
                    <w:ind w:left="384" w:right="387" w:firstLine="8"/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2"/>
                    </w:rPr>
                    <w:t>CONVOCATÒRIA PER A LA CONCESSIÓ D’INCENTIUS PER A LA DINAMITZACIÓ ECONÒMICA, OCUPACIONAL I PER A LA MILLORA DE</w:t>
                  </w:r>
                  <w:r>
                    <w:rPr>
                      <w:rFonts w:ascii="Arial" w:hAnsi="Arial"/>
                      <w:b/>
                      <w:spacing w:val="-32"/>
                      <w:sz w:val="22"/>
                    </w:rPr>
                    <w:t> </w:t>
                  </w:r>
                  <w:r>
                    <w:rPr>
                      <w:rFonts w:ascii="Arial" w:hAnsi="Arial"/>
                      <w:b/>
                      <w:sz w:val="22"/>
                    </w:rPr>
                    <w:t>LA IMATGE DE POBLE AL MUNICIPI DE DELTEBRE PER A L’EXERCICI</w:t>
                  </w:r>
                  <w:r>
                    <w:rPr>
                      <w:rFonts w:ascii="Arial" w:hAnsi="Arial"/>
                      <w:b/>
                      <w:spacing w:val="-22"/>
                      <w:sz w:val="22"/>
                    </w:rPr>
                    <w:t> </w:t>
                  </w:r>
                  <w:r>
                    <w:rPr>
                      <w:rFonts w:ascii="Arial" w:hAnsi="Arial"/>
                      <w:b/>
                      <w:sz w:val="22"/>
                    </w:rPr>
                    <w:t>2025</w:t>
                  </w:r>
                </w:p>
              </w:txbxContent>
            </v:textbox>
            <v:fill type="solid"/>
            <v:stroke dashstyle="solid"/>
          </v:shape>
        </w:pict>
      </w:r>
      <w:r>
        <w:rPr>
          <w:rFonts w:ascii="Times New Roman"/>
          <w:position w:val="0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7"/>
        </w:rPr>
      </w:pPr>
    </w:p>
    <w:p>
      <w:pPr>
        <w:pStyle w:val="Heading1"/>
        <w:spacing w:before="56"/>
      </w:pPr>
      <w:r>
        <w:rPr/>
        <w:t>1.- Objecte i finalitat</w:t>
      </w:r>
    </w:p>
    <w:p>
      <w:pPr>
        <w:pStyle w:val="BodyText"/>
        <w:spacing w:before="4"/>
        <w:rPr>
          <w:b/>
          <w:sz w:val="16"/>
        </w:rPr>
      </w:pPr>
    </w:p>
    <w:p>
      <w:pPr>
        <w:pStyle w:val="BodyText"/>
        <w:spacing w:line="276" w:lineRule="auto" w:before="1"/>
        <w:ind w:left="102" w:right="175"/>
        <w:jc w:val="both"/>
      </w:pPr>
      <w:r>
        <w:rPr/>
        <w:t>L’objecte</w:t>
      </w:r>
      <w:r>
        <w:rPr>
          <w:spacing w:val="-4"/>
        </w:rPr>
        <w:t> </w:t>
      </w:r>
      <w:r>
        <w:rPr/>
        <w:t>d’aquesta</w:t>
      </w:r>
      <w:r>
        <w:rPr>
          <w:spacing w:val="-3"/>
        </w:rPr>
        <w:t> </w:t>
      </w:r>
      <w:r>
        <w:rPr/>
        <w:t>convocatòria</w:t>
      </w:r>
      <w:r>
        <w:rPr>
          <w:spacing w:val="-6"/>
        </w:rPr>
        <w:t> </w:t>
      </w:r>
      <w:r>
        <w:rPr/>
        <w:t>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les</w:t>
      </w:r>
      <w:r>
        <w:rPr>
          <w:spacing w:val="-4"/>
        </w:rPr>
        <w:t> </w:t>
      </w:r>
      <w:r>
        <w:rPr/>
        <w:t>bases</w:t>
      </w:r>
      <w:r>
        <w:rPr>
          <w:spacing w:val="-4"/>
        </w:rPr>
        <w:t> </w:t>
      </w:r>
      <w:r>
        <w:rPr/>
        <w:t>reguladores</w:t>
      </w:r>
      <w:r>
        <w:rPr>
          <w:spacing w:val="-3"/>
        </w:rPr>
        <w:t> </w:t>
      </w:r>
      <w:r>
        <w:rPr/>
        <w:t>homònimes</w:t>
      </w:r>
      <w:r>
        <w:rPr>
          <w:spacing w:val="-3"/>
        </w:rPr>
        <w:t> </w:t>
      </w:r>
      <w:r>
        <w:rPr/>
        <w:t>és</w:t>
      </w:r>
      <w:r>
        <w:rPr>
          <w:spacing w:val="-4"/>
        </w:rPr>
        <w:t> </w:t>
      </w:r>
      <w:r>
        <w:rPr/>
        <w:t>regular</w:t>
      </w:r>
      <w:r>
        <w:rPr>
          <w:spacing w:val="-1"/>
        </w:rPr>
        <w:t> </w:t>
      </w:r>
      <w:r>
        <w:rPr/>
        <w:t>la</w:t>
      </w:r>
      <w:r>
        <w:rPr>
          <w:spacing w:val="-5"/>
        </w:rPr>
        <w:t> </w:t>
      </w:r>
      <w:r>
        <w:rPr/>
        <w:t>concessió, de les subvencions que atorga l’Ajuntament de Deltebre per a la Dinamització Econòmica, Ocupacional i per a la Millora de la Imatge de</w:t>
      </w:r>
      <w:r>
        <w:rPr>
          <w:spacing w:val="-8"/>
        </w:rPr>
        <w:t> </w:t>
      </w:r>
      <w:r>
        <w:rPr/>
        <w:t>Poble.</w:t>
      </w:r>
    </w:p>
    <w:p>
      <w:pPr>
        <w:pStyle w:val="BodyText"/>
        <w:spacing w:line="273" w:lineRule="auto" w:before="160"/>
        <w:ind w:left="102" w:right="179"/>
        <w:jc w:val="both"/>
      </w:pPr>
      <w:r>
        <w:rPr/>
        <w:t>La finalitat és promoure la dinamització econòmica, ocupacional i la millora de la imatge de poble del municipi de Deltebre.</w:t>
      </w:r>
    </w:p>
    <w:p>
      <w:pPr>
        <w:pStyle w:val="BodyText"/>
      </w:pPr>
    </w:p>
    <w:p>
      <w:pPr>
        <w:pStyle w:val="BodyText"/>
        <w:spacing w:before="11"/>
        <w:rPr>
          <w:sz w:val="16"/>
        </w:rPr>
      </w:pPr>
    </w:p>
    <w:p>
      <w:pPr>
        <w:pStyle w:val="Heading1"/>
      </w:pPr>
      <w:r>
        <w:rPr/>
        <w:t>2.- Activitats subvencionables i modalitat dels incentius</w:t>
      </w:r>
    </w:p>
    <w:p>
      <w:pPr>
        <w:pStyle w:val="BodyText"/>
        <w:spacing w:before="4"/>
        <w:rPr>
          <w:b/>
          <w:sz w:val="16"/>
        </w:rPr>
      </w:pPr>
    </w:p>
    <w:p>
      <w:pPr>
        <w:pStyle w:val="BodyText"/>
        <w:spacing w:line="276" w:lineRule="auto"/>
        <w:ind w:left="102" w:right="175"/>
        <w:jc w:val="both"/>
      </w:pPr>
      <w:r>
        <w:rPr/>
        <w:t>Les prestacions econòmiques (incentius) regulats a la present convocatòria i les bases de referència son: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161" w:after="0"/>
        <w:ind w:left="822" w:right="0" w:hanging="361"/>
        <w:jc w:val="left"/>
        <w:rPr>
          <w:sz w:val="22"/>
        </w:rPr>
      </w:pPr>
      <w:r>
        <w:rPr>
          <w:sz w:val="22"/>
        </w:rPr>
        <w:t>Per incentivació de la </w:t>
      </w:r>
      <w:r>
        <w:rPr>
          <w:b/>
          <w:sz w:val="22"/>
        </w:rPr>
        <w:t>contractació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persones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39" w:after="0"/>
        <w:ind w:left="822" w:right="0" w:hanging="361"/>
        <w:jc w:val="left"/>
        <w:rPr>
          <w:sz w:val="22"/>
        </w:rPr>
      </w:pPr>
      <w:r>
        <w:rPr>
          <w:sz w:val="22"/>
        </w:rPr>
        <w:t>Per</w:t>
      </w:r>
      <w:r>
        <w:rPr>
          <w:spacing w:val="-6"/>
          <w:sz w:val="22"/>
        </w:rPr>
        <w:t> </w:t>
      </w:r>
      <w:r>
        <w:rPr>
          <w:b/>
          <w:sz w:val="22"/>
        </w:rPr>
        <w:t>emprenedoria</w:t>
      </w:r>
      <w:r>
        <w:rPr>
          <w:b/>
          <w:spacing w:val="-6"/>
          <w:sz w:val="22"/>
        </w:rPr>
        <w:t> </w:t>
      </w:r>
      <w:r>
        <w:rPr>
          <w:sz w:val="22"/>
        </w:rPr>
        <w:t>i</w:t>
      </w:r>
      <w:r>
        <w:rPr>
          <w:spacing w:val="-6"/>
          <w:sz w:val="22"/>
        </w:rPr>
        <w:t> </w:t>
      </w:r>
      <w:r>
        <w:rPr>
          <w:sz w:val="22"/>
        </w:rPr>
        <w:t>per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l’afavoriment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la</w:t>
      </w:r>
      <w:r>
        <w:rPr>
          <w:spacing w:val="-6"/>
          <w:sz w:val="22"/>
        </w:rPr>
        <w:t> </w:t>
      </w:r>
      <w:r>
        <w:rPr>
          <w:sz w:val="22"/>
        </w:rPr>
        <w:t>creació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l’establiment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noves</w:t>
      </w:r>
      <w:r>
        <w:rPr>
          <w:spacing w:val="-5"/>
          <w:sz w:val="22"/>
        </w:rPr>
        <w:t> </w:t>
      </w:r>
      <w:r>
        <w:rPr>
          <w:sz w:val="22"/>
        </w:rPr>
        <w:t>empreses</w:t>
      </w:r>
    </w:p>
    <w:p>
      <w:pPr>
        <w:pStyle w:val="BodyText"/>
        <w:spacing w:before="41"/>
        <w:ind w:left="821"/>
        <w:jc w:val="both"/>
      </w:pPr>
      <w:r>
        <w:rPr/>
        <w:t>al municipi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76" w:lineRule="auto" w:before="41" w:after="0"/>
        <w:ind w:left="821" w:right="176" w:hanging="360"/>
        <w:jc w:val="both"/>
        <w:rPr>
          <w:sz w:val="22"/>
        </w:rPr>
      </w:pPr>
      <w:r>
        <w:rPr>
          <w:sz w:val="22"/>
        </w:rPr>
        <w:t>Per a activitats de </w:t>
      </w:r>
      <w:r>
        <w:rPr>
          <w:b/>
          <w:sz w:val="22"/>
        </w:rPr>
        <w:t>turisme actiu, petit comerç i comerç de proximitat </w:t>
      </w:r>
      <w:r>
        <w:rPr>
          <w:sz w:val="22"/>
        </w:rPr>
        <w:t>al municipi, comerç</w:t>
      </w:r>
      <w:r>
        <w:rPr>
          <w:spacing w:val="-11"/>
          <w:sz w:val="22"/>
        </w:rPr>
        <w:t> </w:t>
      </w:r>
      <w:r>
        <w:rPr>
          <w:sz w:val="22"/>
        </w:rPr>
        <w:t>i/o</w:t>
      </w:r>
      <w:r>
        <w:rPr>
          <w:spacing w:val="-9"/>
          <w:sz w:val="22"/>
        </w:rPr>
        <w:t> </w:t>
      </w:r>
      <w:r>
        <w:rPr>
          <w:sz w:val="22"/>
        </w:rPr>
        <w:t>activitat</w:t>
      </w:r>
      <w:r>
        <w:rPr>
          <w:spacing w:val="-10"/>
          <w:sz w:val="22"/>
        </w:rPr>
        <w:t> </w:t>
      </w:r>
      <w:r>
        <w:rPr>
          <w:sz w:val="22"/>
        </w:rPr>
        <w:t>del</w:t>
      </w:r>
      <w:r>
        <w:rPr>
          <w:spacing w:val="-10"/>
          <w:sz w:val="22"/>
        </w:rPr>
        <w:t> </w:t>
      </w:r>
      <w:r>
        <w:rPr>
          <w:sz w:val="22"/>
        </w:rPr>
        <w:t>sector</w:t>
      </w:r>
      <w:r>
        <w:rPr>
          <w:spacing w:val="-9"/>
          <w:sz w:val="22"/>
        </w:rPr>
        <w:t> </w:t>
      </w:r>
      <w:r>
        <w:rPr>
          <w:sz w:val="22"/>
        </w:rPr>
        <w:t>primari</w:t>
      </w:r>
      <w:r>
        <w:rPr>
          <w:spacing w:val="-11"/>
          <w:sz w:val="22"/>
        </w:rPr>
        <w:t> </w:t>
      </w:r>
      <w:r>
        <w:rPr>
          <w:sz w:val="22"/>
        </w:rPr>
        <w:t>en</w:t>
      </w:r>
      <w:r>
        <w:rPr>
          <w:spacing w:val="-10"/>
          <w:sz w:val="22"/>
        </w:rPr>
        <w:t> </w:t>
      </w:r>
      <w:r>
        <w:rPr>
          <w:sz w:val="22"/>
        </w:rPr>
        <w:t>estat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b/>
          <w:sz w:val="22"/>
        </w:rPr>
        <w:t>fragilitat</w:t>
      </w:r>
      <w:r>
        <w:rPr>
          <w:b/>
          <w:spacing w:val="-9"/>
          <w:sz w:val="22"/>
        </w:rPr>
        <w:t> </w:t>
      </w:r>
      <w:r>
        <w:rPr>
          <w:sz w:val="22"/>
        </w:rPr>
        <w:t>per</w:t>
      </w:r>
      <w:r>
        <w:rPr>
          <w:spacing w:val="-10"/>
          <w:sz w:val="22"/>
        </w:rPr>
        <w:t> </w:t>
      </w:r>
      <w:r>
        <w:rPr>
          <w:sz w:val="22"/>
        </w:rPr>
        <w:t>la</w:t>
      </w:r>
      <w:r>
        <w:rPr>
          <w:spacing w:val="-11"/>
          <w:sz w:val="22"/>
        </w:rPr>
        <w:t> </w:t>
      </w:r>
      <w:r>
        <w:rPr>
          <w:sz w:val="22"/>
        </w:rPr>
        <w:t>“crisi</w:t>
      </w:r>
      <w:r>
        <w:rPr>
          <w:spacing w:val="-11"/>
          <w:sz w:val="22"/>
        </w:rPr>
        <w:t> </w:t>
      </w:r>
      <w:r>
        <w:rPr>
          <w:sz w:val="22"/>
        </w:rPr>
        <w:t>del</w:t>
      </w:r>
      <w:r>
        <w:rPr>
          <w:spacing w:val="-10"/>
          <w:sz w:val="22"/>
        </w:rPr>
        <w:t> </w:t>
      </w:r>
      <w:r>
        <w:rPr>
          <w:sz w:val="22"/>
        </w:rPr>
        <w:t>petit</w:t>
      </w:r>
      <w:r>
        <w:rPr>
          <w:spacing w:val="-10"/>
          <w:sz w:val="22"/>
        </w:rPr>
        <w:t> </w:t>
      </w:r>
      <w:r>
        <w:rPr>
          <w:sz w:val="22"/>
        </w:rPr>
        <w:t>comerç” o la “crisi del sector</w:t>
      </w:r>
      <w:r>
        <w:rPr>
          <w:spacing w:val="-4"/>
          <w:sz w:val="22"/>
        </w:rPr>
        <w:t> </w:t>
      </w:r>
      <w:r>
        <w:rPr>
          <w:sz w:val="22"/>
        </w:rPr>
        <w:t>primari”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73" w:lineRule="auto" w:before="0" w:after="0"/>
        <w:ind w:left="821" w:right="173" w:hanging="360"/>
        <w:jc w:val="both"/>
        <w:rPr>
          <w:sz w:val="22"/>
        </w:rPr>
      </w:pPr>
      <w:r>
        <w:rPr>
          <w:sz w:val="22"/>
        </w:rPr>
        <w:t>Per l’afavoriment de la millora i posada en valor de la </w:t>
      </w:r>
      <w:r>
        <w:rPr>
          <w:b/>
          <w:sz w:val="22"/>
        </w:rPr>
        <w:t>qualitat </w:t>
      </w:r>
      <w:r>
        <w:rPr>
          <w:sz w:val="22"/>
        </w:rPr>
        <w:t>de les empreses al municipi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5" w:after="0"/>
        <w:ind w:left="822" w:right="0" w:hanging="361"/>
        <w:jc w:val="left"/>
        <w:rPr>
          <w:sz w:val="22"/>
        </w:rPr>
      </w:pPr>
      <w:r>
        <w:rPr>
          <w:sz w:val="22"/>
        </w:rPr>
        <w:t>Per a la incentivació del sector primari al</w:t>
      </w:r>
      <w:r>
        <w:rPr>
          <w:spacing w:val="-6"/>
          <w:sz w:val="22"/>
        </w:rPr>
        <w:t> </w:t>
      </w:r>
      <w:r>
        <w:rPr>
          <w:sz w:val="22"/>
        </w:rPr>
        <w:t>municipi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40" w:after="0"/>
        <w:ind w:left="822" w:right="0" w:hanging="361"/>
        <w:jc w:val="left"/>
        <w:rPr>
          <w:sz w:val="22"/>
        </w:rPr>
      </w:pPr>
      <w:r>
        <w:rPr>
          <w:sz w:val="22"/>
        </w:rPr>
        <w:t>Per a la millora de la Imatge de</w:t>
      </w:r>
      <w:r>
        <w:rPr>
          <w:spacing w:val="-13"/>
          <w:sz w:val="22"/>
        </w:rPr>
        <w:t> </w:t>
      </w:r>
      <w:r>
        <w:rPr>
          <w:sz w:val="22"/>
        </w:rPr>
        <w:t>Poble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41" w:after="0"/>
        <w:ind w:left="822" w:right="0" w:hanging="361"/>
        <w:jc w:val="left"/>
        <w:rPr>
          <w:sz w:val="22"/>
        </w:rPr>
      </w:pPr>
      <w:r>
        <w:rPr>
          <w:sz w:val="22"/>
        </w:rPr>
        <w:t>Per millores mediambientals (gestió d’aigua i reducció de</w:t>
      </w:r>
      <w:r>
        <w:rPr>
          <w:spacing w:val="-9"/>
          <w:sz w:val="22"/>
        </w:rPr>
        <w:t> </w:t>
      </w:r>
      <w:r>
        <w:rPr>
          <w:sz w:val="22"/>
        </w:rPr>
        <w:t>residus).</w:t>
      </w:r>
    </w:p>
    <w:p>
      <w:pPr>
        <w:pStyle w:val="BodyText"/>
        <w:spacing w:before="199"/>
        <w:ind w:left="102"/>
      </w:pPr>
      <w:r>
        <w:rPr/>
        <w:t>Les modalitats i percentatges sobre la quota:</w:t>
      </w:r>
    </w:p>
    <w:p>
      <w:pPr>
        <w:pStyle w:val="BodyText"/>
        <w:spacing w:before="7"/>
        <w:rPr>
          <w:sz w:val="16"/>
        </w:rPr>
      </w:pPr>
    </w:p>
    <w:p>
      <w:pPr>
        <w:spacing w:line="259" w:lineRule="auto" w:before="0"/>
        <w:ind w:left="102" w:right="174" w:firstLine="0"/>
        <w:jc w:val="both"/>
        <w:rPr>
          <w:sz w:val="22"/>
        </w:rPr>
      </w:pPr>
      <w:r>
        <w:rPr>
          <w:b/>
          <w:sz w:val="22"/>
        </w:rPr>
        <w:t>2.1.-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cobrir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Taxa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Recollida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d’Escombraries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Municipals,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tarifa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comercial.-</w:t>
      </w:r>
      <w:r>
        <w:rPr>
          <w:b/>
          <w:spacing w:val="-5"/>
          <w:sz w:val="22"/>
        </w:rPr>
        <w:t> </w:t>
      </w:r>
      <w:r>
        <w:rPr>
          <w:sz w:val="22"/>
        </w:rPr>
        <w:t>Aquest</w:t>
      </w:r>
      <w:r>
        <w:rPr>
          <w:spacing w:val="-4"/>
          <w:sz w:val="22"/>
        </w:rPr>
        <w:t> </w:t>
      </w:r>
      <w:r>
        <w:rPr>
          <w:sz w:val="22"/>
        </w:rPr>
        <w:t>incentiu anirà</w:t>
      </w:r>
      <w:r>
        <w:rPr>
          <w:spacing w:val="-11"/>
          <w:sz w:val="22"/>
        </w:rPr>
        <w:t> </w:t>
      </w:r>
      <w:r>
        <w:rPr>
          <w:sz w:val="22"/>
        </w:rPr>
        <w:t>destinat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cobrir</w:t>
      </w:r>
      <w:r>
        <w:rPr>
          <w:spacing w:val="-11"/>
          <w:sz w:val="22"/>
        </w:rPr>
        <w:t> </w:t>
      </w:r>
      <w:r>
        <w:rPr>
          <w:sz w:val="22"/>
        </w:rPr>
        <w:t>la</w:t>
      </w:r>
      <w:r>
        <w:rPr>
          <w:spacing w:val="-11"/>
          <w:sz w:val="22"/>
        </w:rPr>
        <w:t> </w:t>
      </w:r>
      <w:r>
        <w:rPr>
          <w:sz w:val="22"/>
        </w:rPr>
        <w:t>quota</w:t>
      </w:r>
      <w:r>
        <w:rPr>
          <w:spacing w:val="-9"/>
          <w:sz w:val="22"/>
        </w:rPr>
        <w:t> </w:t>
      </w:r>
      <w:r>
        <w:rPr>
          <w:sz w:val="22"/>
        </w:rPr>
        <w:t>resultant</w:t>
      </w:r>
      <w:r>
        <w:rPr>
          <w:spacing w:val="-10"/>
          <w:sz w:val="22"/>
        </w:rPr>
        <w:t> </w:t>
      </w:r>
      <w:r>
        <w:rPr>
          <w:sz w:val="22"/>
        </w:rPr>
        <w:t>i</w:t>
      </w:r>
      <w:r>
        <w:rPr>
          <w:spacing w:val="-10"/>
          <w:sz w:val="22"/>
        </w:rPr>
        <w:t> </w:t>
      </w:r>
      <w:r>
        <w:rPr>
          <w:sz w:val="22"/>
        </w:rPr>
        <w:t>s’atorgarà</w:t>
      </w:r>
      <w:r>
        <w:rPr>
          <w:spacing w:val="-13"/>
          <w:sz w:val="22"/>
        </w:rPr>
        <w:t> </w:t>
      </w:r>
      <w:r>
        <w:rPr>
          <w:sz w:val="22"/>
        </w:rPr>
        <w:t>en</w:t>
      </w:r>
      <w:r>
        <w:rPr>
          <w:spacing w:val="-13"/>
          <w:sz w:val="22"/>
        </w:rPr>
        <w:t> </w:t>
      </w:r>
      <w:r>
        <w:rPr>
          <w:sz w:val="22"/>
        </w:rPr>
        <w:t>un</w:t>
      </w:r>
      <w:r>
        <w:rPr>
          <w:spacing w:val="-10"/>
          <w:sz w:val="22"/>
        </w:rPr>
        <w:t> </w:t>
      </w:r>
      <w:r>
        <w:rPr>
          <w:sz w:val="22"/>
        </w:rPr>
        <w:t>percentatge</w:t>
      </w:r>
      <w:r>
        <w:rPr>
          <w:spacing w:val="-12"/>
          <w:sz w:val="22"/>
        </w:rPr>
        <w:t> </w:t>
      </w:r>
      <w:r>
        <w:rPr>
          <w:sz w:val="22"/>
        </w:rPr>
        <w:t>sobre</w:t>
      </w:r>
      <w:r>
        <w:rPr>
          <w:spacing w:val="-9"/>
          <w:sz w:val="22"/>
        </w:rPr>
        <w:t> </w:t>
      </w:r>
      <w:r>
        <w:rPr>
          <w:sz w:val="22"/>
        </w:rPr>
        <w:t>l’esmentada</w:t>
      </w:r>
      <w:r>
        <w:rPr>
          <w:spacing w:val="-11"/>
          <w:sz w:val="22"/>
        </w:rPr>
        <w:t> </w:t>
      </w:r>
      <w:r>
        <w:rPr>
          <w:sz w:val="22"/>
        </w:rPr>
        <w:t>quota de fins al</w:t>
      </w:r>
      <w:r>
        <w:rPr>
          <w:spacing w:val="-2"/>
          <w:sz w:val="22"/>
        </w:rPr>
        <w:t> </w:t>
      </w:r>
      <w:r>
        <w:rPr>
          <w:sz w:val="22"/>
        </w:rPr>
        <w:t>50%.</w:t>
      </w:r>
    </w:p>
    <w:p>
      <w:pPr>
        <w:spacing w:line="259" w:lineRule="auto" w:before="159"/>
        <w:ind w:left="102" w:right="174" w:firstLine="0"/>
        <w:jc w:val="both"/>
        <w:rPr>
          <w:sz w:val="22"/>
        </w:rPr>
      </w:pPr>
      <w:r>
        <w:rPr>
          <w:b/>
          <w:sz w:val="22"/>
        </w:rPr>
        <w:t>2.2.- Per cobrir l’Impost de Béns Immobles de Naturalesa Rústica.- </w:t>
      </w:r>
      <w:r>
        <w:rPr>
          <w:sz w:val="22"/>
        </w:rPr>
        <w:t>Aquest incentiu anirà destinat a cobrir la quota resultant i s’atorgarà en un percentatge sobre l’esmentada quota de fins al 50%.</w:t>
      </w:r>
    </w:p>
    <w:p>
      <w:pPr>
        <w:spacing w:after="0" w:line="259" w:lineRule="auto"/>
        <w:jc w:val="both"/>
        <w:rPr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866" w:footer="1194" w:top="2720" w:bottom="1380" w:left="1600" w:right="152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p>
      <w:pPr>
        <w:spacing w:line="259" w:lineRule="auto" w:before="56"/>
        <w:ind w:left="102" w:right="177" w:firstLine="0"/>
        <w:jc w:val="both"/>
        <w:rPr>
          <w:sz w:val="22"/>
        </w:rPr>
      </w:pPr>
      <w:r>
        <w:rPr>
          <w:b/>
          <w:sz w:val="22"/>
        </w:rPr>
        <w:t>2.3.- Per cobrir l’Impost de Béns Immobles de Naturalesa Urbana, per a establiments comercials.- </w:t>
      </w:r>
      <w:r>
        <w:rPr>
          <w:sz w:val="22"/>
        </w:rPr>
        <w:t>Aquest incentiu anirà destinat a cobrir la quota resultant i s’atorgarà en un percentatge sobre l’esmentada quota de fins al</w:t>
      </w:r>
      <w:r>
        <w:rPr>
          <w:spacing w:val="-3"/>
          <w:sz w:val="22"/>
        </w:rPr>
        <w:t> </w:t>
      </w:r>
      <w:r>
        <w:rPr>
          <w:sz w:val="22"/>
        </w:rPr>
        <w:t>50%.</w:t>
      </w:r>
    </w:p>
    <w:p>
      <w:pPr>
        <w:spacing w:line="259" w:lineRule="auto" w:before="160"/>
        <w:ind w:left="102" w:right="175" w:firstLine="0"/>
        <w:jc w:val="both"/>
        <w:rPr>
          <w:sz w:val="22"/>
        </w:rPr>
      </w:pPr>
      <w:r>
        <w:rPr>
          <w:b/>
          <w:sz w:val="22"/>
        </w:rPr>
        <w:t>2.4- Per cobrir la Taxa per l’Ocupació de Domini Públic amb taules i cadires o </w:t>
      </w:r>
      <w:r>
        <w:rPr>
          <w:b/>
          <w:spacing w:val="-2"/>
          <w:sz w:val="22"/>
        </w:rPr>
        <w:t>amb </w:t>
      </w:r>
      <w:r>
        <w:rPr>
          <w:b/>
          <w:sz w:val="22"/>
        </w:rPr>
        <w:t>mercaderies.- </w:t>
      </w:r>
      <w:r>
        <w:rPr>
          <w:sz w:val="22"/>
        </w:rPr>
        <w:t>Aquest incentiu anirà destinat a cobrir la quota resultant i s’atorgarà en un percentatge sobre l’esmentada quota de fins al</w:t>
      </w:r>
      <w:r>
        <w:rPr>
          <w:spacing w:val="-3"/>
          <w:sz w:val="22"/>
        </w:rPr>
        <w:t> </w:t>
      </w:r>
      <w:r>
        <w:rPr>
          <w:sz w:val="22"/>
        </w:rPr>
        <w:t>50%.</w:t>
      </w:r>
    </w:p>
    <w:p>
      <w:pPr>
        <w:spacing w:line="259" w:lineRule="auto" w:before="160"/>
        <w:ind w:left="102" w:right="175" w:firstLine="0"/>
        <w:jc w:val="both"/>
        <w:rPr>
          <w:sz w:val="22"/>
        </w:rPr>
      </w:pPr>
      <w:r>
        <w:rPr>
          <w:b/>
          <w:sz w:val="22"/>
        </w:rPr>
        <w:t>2.5.-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cobrir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Taxa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Llicència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d’Obertura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d’Establiments.-</w:t>
      </w:r>
      <w:r>
        <w:rPr>
          <w:b/>
          <w:spacing w:val="-6"/>
          <w:sz w:val="22"/>
        </w:rPr>
        <w:t> </w:t>
      </w:r>
      <w:r>
        <w:rPr>
          <w:sz w:val="22"/>
        </w:rPr>
        <w:t>Aquest</w:t>
      </w:r>
      <w:r>
        <w:rPr>
          <w:spacing w:val="-5"/>
          <w:sz w:val="22"/>
        </w:rPr>
        <w:t> </w:t>
      </w:r>
      <w:r>
        <w:rPr>
          <w:sz w:val="22"/>
        </w:rPr>
        <w:t>incentiu</w:t>
      </w:r>
      <w:r>
        <w:rPr>
          <w:spacing w:val="-6"/>
          <w:sz w:val="22"/>
        </w:rPr>
        <w:t> </w:t>
      </w:r>
      <w:r>
        <w:rPr>
          <w:sz w:val="22"/>
        </w:rPr>
        <w:t>anirà</w:t>
      </w:r>
      <w:r>
        <w:rPr>
          <w:spacing w:val="-7"/>
          <w:sz w:val="22"/>
        </w:rPr>
        <w:t> </w:t>
      </w:r>
      <w:r>
        <w:rPr>
          <w:sz w:val="22"/>
        </w:rPr>
        <w:t>destinat a cobrir la quota resultant i s’atorgarà en un percentatge sobre l’esmentada quota de fins al 50%.</w:t>
      </w:r>
    </w:p>
    <w:p>
      <w:pPr>
        <w:spacing w:before="159"/>
        <w:ind w:left="102" w:right="0" w:firstLine="0"/>
        <w:jc w:val="left"/>
        <w:rPr>
          <w:sz w:val="22"/>
        </w:rPr>
      </w:pPr>
      <w:r>
        <w:rPr>
          <w:b/>
          <w:sz w:val="22"/>
        </w:rPr>
        <w:t>2.6.- Per cobrir la Taxa de Serveis Urbanístics.- </w:t>
      </w:r>
      <w:r>
        <w:rPr>
          <w:sz w:val="22"/>
        </w:rPr>
        <w:t>Aquest incentiu anirà destinat a cobrir la quota</w:t>
      </w:r>
    </w:p>
    <w:p>
      <w:pPr>
        <w:pStyle w:val="BodyText"/>
        <w:spacing w:before="22"/>
        <w:ind w:left="102"/>
      </w:pPr>
      <w:r>
        <w:rPr/>
        <w:t>resultant i s’atorgarà en un percentatge sobre l’esmentada quota de fins al 50%.</w:t>
      </w:r>
    </w:p>
    <w:p>
      <w:pPr>
        <w:spacing w:line="259" w:lineRule="auto" w:before="181"/>
        <w:ind w:left="102" w:right="175" w:firstLine="0"/>
        <w:jc w:val="both"/>
        <w:rPr>
          <w:sz w:val="22"/>
        </w:rPr>
      </w:pPr>
      <w:r>
        <w:rPr>
          <w:b/>
          <w:sz w:val="22"/>
        </w:rPr>
        <w:t>2.7.- Per cobrir l’Impost sobre Construccions, Instal·lacions i Obres i edificacions.- </w:t>
      </w:r>
      <w:r>
        <w:rPr>
          <w:sz w:val="22"/>
        </w:rPr>
        <w:t>Aquest incentiu anirà destinat a cobrir la quota resultant i s’atorgarà en un percentatge sobre l’esmentada quota de fins al</w:t>
      </w:r>
      <w:r>
        <w:rPr>
          <w:spacing w:val="-5"/>
          <w:sz w:val="22"/>
        </w:rPr>
        <w:t> </w:t>
      </w:r>
      <w:r>
        <w:rPr>
          <w:sz w:val="22"/>
        </w:rPr>
        <w:t>50%.</w:t>
      </w:r>
    </w:p>
    <w:p>
      <w:pPr>
        <w:spacing w:line="259" w:lineRule="auto" w:before="159"/>
        <w:ind w:left="102" w:right="175" w:firstLine="0"/>
        <w:jc w:val="both"/>
        <w:rPr>
          <w:sz w:val="22"/>
        </w:rPr>
      </w:pPr>
      <w:r>
        <w:rPr>
          <w:b/>
          <w:sz w:val="22"/>
        </w:rPr>
        <w:t>2.8.- Per cobrir la taxa per connexions a les xarxes generals d’aigua i clavegueram.- </w:t>
      </w:r>
      <w:r>
        <w:rPr>
          <w:sz w:val="22"/>
        </w:rPr>
        <w:t>Aquest incentiu anirà destinat a cobrir la quota resultant i s’atorgarà en un percentatge sobre l’esmentada quota de fins al</w:t>
      </w:r>
      <w:r>
        <w:rPr>
          <w:spacing w:val="-5"/>
          <w:sz w:val="22"/>
        </w:rPr>
        <w:t> </w:t>
      </w:r>
      <w:r>
        <w:rPr>
          <w:sz w:val="22"/>
        </w:rPr>
        <w:t>50%.</w:t>
      </w:r>
    </w:p>
    <w:p>
      <w:pPr>
        <w:pStyle w:val="Heading1"/>
        <w:spacing w:before="160"/>
        <w:rPr>
          <w:b w:val="0"/>
        </w:rPr>
      </w:pPr>
      <w:r>
        <w:rPr/>
        <w:t>2.9.- Ajuts destinats a la millora de la Imatge de Poble</w:t>
      </w:r>
      <w:r>
        <w:rPr>
          <w:b w:val="0"/>
        </w:rPr>
        <w:t>:</w:t>
      </w:r>
    </w:p>
    <w:p>
      <w:pPr>
        <w:pStyle w:val="BodyText"/>
        <w:spacing w:line="259" w:lineRule="auto" w:before="180"/>
        <w:ind w:left="810" w:right="177"/>
        <w:jc w:val="both"/>
      </w:pPr>
      <w:r>
        <w:rPr>
          <w:b/>
        </w:rPr>
        <w:t>4.9.1.- </w:t>
      </w:r>
      <w:r>
        <w:rPr/>
        <w:t>Aquests tindran caràcter econòmic per sufragar una part les despeses de l’activitat,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l’empresa</w:t>
      </w:r>
      <w:r>
        <w:rPr>
          <w:spacing w:val="-5"/>
        </w:rPr>
        <w:t> </w:t>
      </w:r>
      <w:r>
        <w:rPr/>
        <w:t>o</w:t>
      </w:r>
      <w:r>
        <w:rPr>
          <w:spacing w:val="-4"/>
        </w:rPr>
        <w:t> </w:t>
      </w:r>
      <w:r>
        <w:rPr/>
        <w:t>particular,</w:t>
      </w:r>
      <w:r>
        <w:rPr>
          <w:spacing w:val="-3"/>
        </w:rPr>
        <w:t> </w:t>
      </w:r>
      <w:r>
        <w:rPr/>
        <w:t>del</w:t>
      </w:r>
      <w:r>
        <w:rPr>
          <w:spacing w:val="-5"/>
        </w:rPr>
        <w:t> </w:t>
      </w:r>
      <w:r>
        <w:rPr/>
        <w:t>cost</w:t>
      </w:r>
      <w:r>
        <w:rPr>
          <w:spacing w:val="-5"/>
        </w:rPr>
        <w:t> </w:t>
      </w:r>
      <w:r>
        <w:rPr/>
        <w:t>total</w:t>
      </w:r>
      <w:r>
        <w:rPr>
          <w:spacing w:val="-6"/>
        </w:rPr>
        <w:t> </w:t>
      </w:r>
      <w:r>
        <w:rPr/>
        <w:t>del</w:t>
      </w:r>
      <w:r>
        <w:rPr>
          <w:spacing w:val="-8"/>
        </w:rPr>
        <w:t> </w:t>
      </w:r>
      <w:r>
        <w:rPr/>
        <w:t>projecte</w:t>
      </w:r>
      <w:r>
        <w:rPr>
          <w:spacing w:val="-5"/>
        </w:rPr>
        <w:t> </w:t>
      </w:r>
      <w:r>
        <w:rPr/>
        <w:t>presentat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funció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la presentació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12"/>
        </w:rPr>
        <w:t> </w:t>
      </w:r>
      <w:r>
        <w:rPr/>
        <w:t>documentació</w:t>
      </w:r>
      <w:r>
        <w:rPr>
          <w:spacing w:val="-9"/>
        </w:rPr>
        <w:t> </w:t>
      </w:r>
      <w:r>
        <w:rPr/>
        <w:t>acreditativa</w:t>
      </w:r>
      <w:r>
        <w:rPr>
          <w:spacing w:val="-9"/>
        </w:rPr>
        <w:t> </w:t>
      </w:r>
      <w:r>
        <w:rPr/>
        <w:t>del</w:t>
      </w:r>
      <w:r>
        <w:rPr>
          <w:spacing w:val="-9"/>
        </w:rPr>
        <w:t> </w:t>
      </w:r>
      <w:r>
        <w:rPr/>
        <w:t>seu</w:t>
      </w:r>
      <w:r>
        <w:rPr>
          <w:spacing w:val="-8"/>
        </w:rPr>
        <w:t> </w:t>
      </w:r>
      <w:r>
        <w:rPr/>
        <w:t>pagament,</w:t>
      </w:r>
      <w:r>
        <w:rPr>
          <w:spacing w:val="-11"/>
        </w:rPr>
        <w:t> </w:t>
      </w:r>
      <w:r>
        <w:rPr/>
        <w:t>i</w:t>
      </w:r>
      <w:r>
        <w:rPr>
          <w:spacing w:val="-11"/>
        </w:rPr>
        <w:t> </w:t>
      </w:r>
      <w:r>
        <w:rPr/>
        <w:t>amb</w:t>
      </w:r>
      <w:r>
        <w:rPr>
          <w:spacing w:val="-10"/>
        </w:rPr>
        <w:t> </w:t>
      </w:r>
      <w:r>
        <w:rPr/>
        <w:t>un</w:t>
      </w:r>
      <w:r>
        <w:rPr>
          <w:spacing w:val="-12"/>
        </w:rPr>
        <w:t> </w:t>
      </w:r>
      <w:r>
        <w:rPr/>
        <w:t>màxim</w:t>
      </w:r>
      <w:r>
        <w:rPr>
          <w:spacing w:val="-9"/>
        </w:rPr>
        <w:t> </w:t>
      </w:r>
      <w:r>
        <w:rPr/>
        <w:t>del</w:t>
      </w:r>
      <w:r>
        <w:rPr>
          <w:spacing w:val="-11"/>
        </w:rPr>
        <w:t> </w:t>
      </w:r>
      <w:r>
        <w:rPr/>
        <w:t>50% de l’import d’aquest.</w:t>
      </w:r>
    </w:p>
    <w:p>
      <w:pPr>
        <w:pStyle w:val="BodyText"/>
        <w:spacing w:line="259" w:lineRule="auto" w:before="160"/>
        <w:ind w:left="810" w:right="176"/>
        <w:jc w:val="both"/>
      </w:pPr>
      <w:r>
        <w:rPr>
          <w:b/>
        </w:rPr>
        <w:t>4.9.2.- </w:t>
      </w:r>
      <w:r>
        <w:rPr/>
        <w:t>Aquests ajuts tindran caràcter econòmic per sufragar fins al 100% de la despesa per a l’esterilització i castració de les colònies de gats, en funció de la partida pressupostària.</w:t>
      </w:r>
    </w:p>
    <w:p>
      <w:pPr>
        <w:spacing w:line="259" w:lineRule="auto" w:before="160"/>
        <w:ind w:left="102" w:right="175" w:firstLine="0"/>
        <w:jc w:val="both"/>
        <w:rPr>
          <w:sz w:val="22"/>
        </w:rPr>
      </w:pPr>
      <w:r>
        <w:rPr>
          <w:b/>
          <w:sz w:val="22"/>
        </w:rPr>
        <w:t>2.10.- Ajuts extraordinaris directes per situacions d’emergència o catàstrofe causades per inclemències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meteorològiques.-</w:t>
      </w:r>
      <w:r>
        <w:rPr>
          <w:b/>
          <w:spacing w:val="-12"/>
          <w:sz w:val="22"/>
        </w:rPr>
        <w:t> </w:t>
      </w:r>
      <w:r>
        <w:rPr>
          <w:sz w:val="22"/>
        </w:rPr>
        <w:t>Aquests</w:t>
      </w:r>
      <w:r>
        <w:rPr>
          <w:spacing w:val="-11"/>
          <w:sz w:val="22"/>
        </w:rPr>
        <w:t> </w:t>
      </w:r>
      <w:r>
        <w:rPr>
          <w:sz w:val="22"/>
        </w:rPr>
        <w:t>tindran</w:t>
      </w:r>
      <w:r>
        <w:rPr>
          <w:spacing w:val="-11"/>
          <w:sz w:val="22"/>
        </w:rPr>
        <w:t> </w:t>
      </w:r>
      <w:r>
        <w:rPr>
          <w:sz w:val="22"/>
        </w:rPr>
        <w:t>caràcter</w:t>
      </w:r>
      <w:r>
        <w:rPr>
          <w:spacing w:val="-11"/>
          <w:sz w:val="22"/>
        </w:rPr>
        <w:t> </w:t>
      </w:r>
      <w:r>
        <w:rPr>
          <w:sz w:val="22"/>
        </w:rPr>
        <w:t>econòmic</w:t>
      </w:r>
      <w:r>
        <w:rPr>
          <w:spacing w:val="-11"/>
          <w:sz w:val="22"/>
        </w:rPr>
        <w:t> </w:t>
      </w:r>
      <w:r>
        <w:rPr>
          <w:sz w:val="22"/>
        </w:rPr>
        <w:t>per</w:t>
      </w:r>
      <w:r>
        <w:rPr>
          <w:spacing w:val="-11"/>
          <w:sz w:val="22"/>
        </w:rPr>
        <w:t> </w:t>
      </w:r>
      <w:r>
        <w:rPr>
          <w:sz w:val="22"/>
        </w:rPr>
        <w:t>sufragar</w:t>
      </w:r>
      <w:r>
        <w:rPr>
          <w:spacing w:val="-11"/>
          <w:sz w:val="22"/>
        </w:rPr>
        <w:t> </w:t>
      </w:r>
      <w:r>
        <w:rPr>
          <w:sz w:val="22"/>
        </w:rPr>
        <w:t>una</w:t>
      </w:r>
      <w:r>
        <w:rPr>
          <w:spacing w:val="-12"/>
          <w:sz w:val="22"/>
        </w:rPr>
        <w:t> </w:t>
      </w:r>
      <w:r>
        <w:rPr>
          <w:sz w:val="22"/>
        </w:rPr>
        <w:t>part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les pèrdues ocasionades en aquelles activitats econòmiques i comercials i es vegin afectades directament pels talls i/o inundacions en les vies i espais públics que impossibilitin el seu</w:t>
      </w:r>
      <w:r>
        <w:rPr>
          <w:spacing w:val="-27"/>
          <w:sz w:val="22"/>
        </w:rPr>
        <w:t> </w:t>
      </w:r>
      <w:r>
        <w:rPr>
          <w:sz w:val="22"/>
        </w:rPr>
        <w:t>accés.</w:t>
      </w:r>
    </w:p>
    <w:p>
      <w:pPr>
        <w:spacing w:line="259" w:lineRule="auto" w:before="160"/>
        <w:ind w:left="102" w:right="173" w:firstLine="0"/>
        <w:jc w:val="both"/>
        <w:rPr>
          <w:sz w:val="22"/>
        </w:rPr>
      </w:pPr>
      <w:r>
        <w:rPr>
          <w:b/>
          <w:sz w:val="22"/>
        </w:rPr>
        <w:t>2.11.- Incentius per la gestió i reutilització d’aigua i reducció de residus.- </w:t>
      </w:r>
      <w:r>
        <w:rPr>
          <w:sz w:val="22"/>
        </w:rPr>
        <w:t>Aquests tindran caràcter econòmic per sufragar una part de les despeses per la inversió al local o habitatge que tingui com a objectiu principal implementar mesures eficients en l’ús de l’aigua (o sistemes de reciclatge de la mateixa), la reducció de residus i/o foment de l’economia circular.</w:t>
      </w:r>
    </w:p>
    <w:p>
      <w:pPr>
        <w:pStyle w:val="BodyText"/>
      </w:pPr>
    </w:p>
    <w:p>
      <w:pPr>
        <w:pStyle w:val="BodyText"/>
        <w:spacing w:before="3"/>
        <w:rPr>
          <w:sz w:val="16"/>
        </w:rPr>
      </w:pPr>
    </w:p>
    <w:p>
      <w:pPr>
        <w:pStyle w:val="Heading1"/>
      </w:pPr>
      <w:r>
        <w:rPr/>
        <w:t>3.- Requisits per ser persona beneficiària</w:t>
      </w:r>
    </w:p>
    <w:p>
      <w:pPr>
        <w:spacing w:after="0"/>
        <w:sectPr>
          <w:pgSz w:w="11910" w:h="16840"/>
          <w:pgMar w:header="866" w:footer="1194" w:top="2720" w:bottom="1380" w:left="1600" w:right="15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9"/>
        </w:rPr>
      </w:pPr>
    </w:p>
    <w:p>
      <w:pPr>
        <w:pStyle w:val="BodyText"/>
        <w:spacing w:line="276" w:lineRule="auto" w:before="56"/>
        <w:ind w:left="102" w:right="174"/>
        <w:jc w:val="both"/>
      </w:pPr>
      <w:r>
        <w:rPr/>
        <w:t>Podran ser beneficiàries d’aquests incentius les persones jurídiques o físiques titulars d’una activitat econòmica que tinguin iniciada una activitat amb domicili social i centre de treball a Deltebre, que compleixin els requisits segons la modalitat a la que es volen acollir, d’acord amb l’article 2 de les Bases, i justifiquin una o més de les accions que es relacionen a la Base nº 5, realitzada dintre el període subvencionable.</w:t>
      </w:r>
    </w:p>
    <w:p>
      <w:pPr>
        <w:pStyle w:val="BodyText"/>
        <w:spacing w:before="4"/>
        <w:rPr>
          <w:sz w:val="25"/>
        </w:rPr>
      </w:pPr>
    </w:p>
    <w:p>
      <w:pPr>
        <w:pStyle w:val="BodyText"/>
        <w:spacing w:line="276" w:lineRule="auto"/>
        <w:ind w:left="102" w:right="176"/>
        <w:jc w:val="both"/>
      </w:pPr>
      <w:r>
        <w:rPr/>
        <w:t>No podran ser beneficiàries les persones (físiques o jurídiques) que ja hagin obtingut una bonificació o exempció per aquest concepte segons les Ordenances Fiscals, com per exemple per a l’IBI o l’ICIO.</w:t>
      </w:r>
    </w:p>
    <w:p>
      <w:pPr>
        <w:pStyle w:val="BodyText"/>
        <w:spacing w:before="5"/>
        <w:rPr>
          <w:sz w:val="25"/>
        </w:rPr>
      </w:pPr>
    </w:p>
    <w:p>
      <w:pPr>
        <w:spacing w:line="259" w:lineRule="auto" w:before="0"/>
        <w:ind w:left="102" w:right="173" w:firstLine="0"/>
        <w:jc w:val="both"/>
        <w:rPr>
          <w:sz w:val="22"/>
        </w:rPr>
      </w:pPr>
      <w:r>
        <w:rPr>
          <w:b/>
          <w:sz w:val="22"/>
        </w:rPr>
        <w:t>3.1.- Beneficiaris dels incentius per incentivació de la contractació de persones.- </w:t>
      </w:r>
      <w:r>
        <w:rPr>
          <w:sz w:val="22"/>
        </w:rPr>
        <w:t>Podran ser beneficiàries dels incentius que preveuen aquestes bases les persones que contractin habitants del municipi, en especial aquells que es dediquen al sector primari.</w:t>
      </w:r>
    </w:p>
    <w:p>
      <w:pPr>
        <w:pStyle w:val="BodyText"/>
        <w:spacing w:line="259" w:lineRule="auto" w:before="159"/>
        <w:ind w:left="102" w:right="173"/>
        <w:jc w:val="both"/>
      </w:pPr>
      <w:r>
        <w:rPr/>
        <w:pict>
          <v:rect style="position:absolute;margin-left:361.98999pt;margin-top:15.66363pt;width:2.52pt;height:.72pt;mso-position-horizontal-relative:page;mso-position-vertical-relative:paragraph;z-index:-252197888" filled="true" fillcolor="#000000" stroked="false">
            <v:fill type="solid"/>
            <w10:wrap type="none"/>
          </v:rect>
        </w:pict>
      </w:r>
      <w:r>
        <w:rPr/>
        <w:t>Cal que el contracte tingui una </w:t>
      </w:r>
      <w:r>
        <w:rPr>
          <w:u w:val="single"/>
        </w:rPr>
        <w:t>durada mínima de 6 mesos iuna jornada mínima de 4 hores</w:t>
      </w:r>
      <w:r>
        <w:rPr/>
        <w:t> </w:t>
      </w:r>
      <w:r>
        <w:rPr>
          <w:u w:val="single"/>
        </w:rPr>
        <w:t>diàries</w:t>
      </w:r>
      <w:r>
        <w:rPr/>
        <w:t> o l’equivalent mensual. Al salari del còmput anyal del treballador li serà d’aplicació el conveni</w:t>
      </w:r>
      <w:r>
        <w:rPr>
          <w:spacing w:val="-6"/>
        </w:rPr>
        <w:t> </w:t>
      </w:r>
      <w:r>
        <w:rPr/>
        <w:t>col·lectiu</w:t>
      </w:r>
      <w:r>
        <w:rPr>
          <w:spacing w:val="-7"/>
        </w:rPr>
        <w:t> </w:t>
      </w:r>
      <w:r>
        <w:rPr/>
        <w:t>del</w:t>
      </w:r>
      <w:r>
        <w:rPr>
          <w:spacing w:val="-5"/>
        </w:rPr>
        <w:t> </w:t>
      </w:r>
      <w:r>
        <w:rPr/>
        <w:t>sector</w:t>
      </w:r>
      <w:r>
        <w:rPr>
          <w:spacing w:val="-6"/>
        </w:rPr>
        <w:t> </w:t>
      </w:r>
      <w:r>
        <w:rPr/>
        <w:t>sense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li</w:t>
      </w:r>
      <w:r>
        <w:rPr>
          <w:spacing w:val="-6"/>
        </w:rPr>
        <w:t> </w:t>
      </w:r>
      <w:r>
        <w:rPr/>
        <w:t>pugui</w:t>
      </w:r>
      <w:r>
        <w:rPr>
          <w:spacing w:val="-6"/>
        </w:rPr>
        <w:t> </w:t>
      </w:r>
      <w:r>
        <w:rPr/>
        <w:t>aplicar</w:t>
      </w:r>
      <w:r>
        <w:rPr>
          <w:spacing w:val="-6"/>
        </w:rPr>
        <w:t> </w:t>
      </w:r>
      <w:r>
        <w:rPr/>
        <w:t>cap</w:t>
      </w:r>
      <w:r>
        <w:rPr>
          <w:spacing w:val="-6"/>
        </w:rPr>
        <w:t> </w:t>
      </w:r>
      <w:r>
        <w:rPr/>
        <w:t>tipus</w:t>
      </w:r>
      <w:r>
        <w:rPr>
          <w:spacing w:val="-6"/>
        </w:rPr>
        <w:t> </w:t>
      </w:r>
      <w:r>
        <w:rPr/>
        <w:t>de</w:t>
      </w:r>
      <w:r>
        <w:rPr>
          <w:spacing w:val="-4"/>
        </w:rPr>
        <w:t> </w:t>
      </w:r>
      <w:r>
        <w:rPr/>
        <w:t>despenjament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conveni (article 82.3 de l’Estatut dels Treballadors). L’empresa haurà d’acreditar trobar-se al corrent de les obligacions de Seguretat Social i tributàries i no podran accedir a l’ajut aquelles empreses que hagin acomiadat treballadors de forma improcedent, reconeguts en via administrativa i judicial, durant l’any immediatament</w:t>
      </w:r>
      <w:r>
        <w:rPr>
          <w:spacing w:val="-1"/>
        </w:rPr>
        <w:t> </w:t>
      </w:r>
      <w:r>
        <w:rPr/>
        <w:t>anterior.</w:t>
      </w:r>
    </w:p>
    <w:p>
      <w:pPr>
        <w:pStyle w:val="BodyText"/>
        <w:spacing w:before="8"/>
        <w:rPr>
          <w:sz w:val="23"/>
        </w:rPr>
      </w:pPr>
    </w:p>
    <w:p>
      <w:pPr>
        <w:spacing w:line="259" w:lineRule="auto" w:before="0"/>
        <w:ind w:left="102" w:right="175" w:firstLine="0"/>
        <w:jc w:val="both"/>
        <w:rPr>
          <w:sz w:val="22"/>
        </w:rPr>
      </w:pPr>
      <w:r>
        <w:rPr>
          <w:b/>
          <w:sz w:val="22"/>
        </w:rPr>
        <w:t>3.2.- Beneficiaris dels incentius per emprenedoria i per l’afavoriment de la creació i l’establiment de noves empreses al municipi de Deltebre.- </w:t>
      </w:r>
      <w:r>
        <w:rPr>
          <w:sz w:val="22"/>
        </w:rPr>
        <w:t>Podran ser beneficiàries dels incentius que preveuen aquestes bases les persones que iniciïn o reiniciïn, en el període subvencionable, una activitat econòmica al municipi de Deltebre.</w:t>
      </w:r>
    </w:p>
    <w:p>
      <w:pPr>
        <w:pStyle w:val="BodyText"/>
        <w:spacing w:line="256" w:lineRule="auto" w:before="160"/>
        <w:ind w:left="102" w:right="177"/>
        <w:jc w:val="both"/>
      </w:pPr>
      <w:r>
        <w:rPr/>
        <w:t>Cal que l’activitat sigui realment explotada per la persona titular i que, a més, sigui considerada l’activitat principal de la persona beneficiària de l’incentiu.</w:t>
      </w:r>
    </w:p>
    <w:p>
      <w:pPr>
        <w:pStyle w:val="BodyText"/>
        <w:spacing w:before="1"/>
        <w:rPr>
          <w:sz w:val="24"/>
        </w:rPr>
      </w:pPr>
    </w:p>
    <w:p>
      <w:pPr>
        <w:pStyle w:val="Heading1"/>
        <w:spacing w:line="259" w:lineRule="auto" w:before="1"/>
        <w:ind w:right="177"/>
        <w:jc w:val="both"/>
      </w:pPr>
      <w:r>
        <w:rPr/>
        <w:t>3.3.- Beneficiaris dels incentius per activitats de turisme actiu, petit comerç, comerç de proximitat i comerç en estat de fragilitat al municipi de Deltebre</w:t>
      </w:r>
    </w:p>
    <w:p>
      <w:pPr>
        <w:pStyle w:val="BodyText"/>
        <w:spacing w:line="259" w:lineRule="auto" w:before="159"/>
        <w:ind w:left="807" w:right="174"/>
        <w:jc w:val="both"/>
      </w:pPr>
      <w:r>
        <w:rPr>
          <w:b/>
        </w:rPr>
        <w:t>3.3.1.- Petit comerç, comerç de proximitat i comerç i/o activitat del sector primari en estat</w:t>
      </w:r>
      <w:r>
        <w:rPr>
          <w:b/>
          <w:spacing w:val="-8"/>
        </w:rPr>
        <w:t> </w:t>
      </w:r>
      <w:r>
        <w:rPr>
          <w:b/>
        </w:rPr>
        <w:t>de</w:t>
      </w:r>
      <w:r>
        <w:rPr>
          <w:b/>
          <w:spacing w:val="-9"/>
        </w:rPr>
        <w:t> </w:t>
      </w:r>
      <w:r>
        <w:rPr>
          <w:b/>
        </w:rPr>
        <w:t>fragilitat.-</w:t>
      </w:r>
      <w:r>
        <w:rPr>
          <w:b/>
          <w:spacing w:val="-8"/>
        </w:rPr>
        <w:t> </w:t>
      </w:r>
      <w:r>
        <w:rPr/>
        <w:t>Podran</w:t>
      </w:r>
      <w:r>
        <w:rPr>
          <w:spacing w:val="-9"/>
        </w:rPr>
        <w:t> </w:t>
      </w:r>
      <w:r>
        <w:rPr/>
        <w:t>ser</w:t>
      </w:r>
      <w:r>
        <w:rPr>
          <w:spacing w:val="-8"/>
        </w:rPr>
        <w:t> </w:t>
      </w:r>
      <w:r>
        <w:rPr/>
        <w:t>beneficiàries</w:t>
      </w:r>
      <w:r>
        <w:rPr>
          <w:spacing w:val="-7"/>
        </w:rPr>
        <w:t> </w:t>
      </w:r>
      <w:r>
        <w:rPr/>
        <w:t>dels</w:t>
      </w:r>
      <w:r>
        <w:rPr>
          <w:spacing w:val="-8"/>
        </w:rPr>
        <w:t> </w:t>
      </w:r>
      <w:r>
        <w:rPr/>
        <w:t>incentius</w:t>
      </w:r>
      <w:r>
        <w:rPr>
          <w:spacing w:val="-8"/>
        </w:rPr>
        <w:t> </w:t>
      </w:r>
      <w:r>
        <w:rPr/>
        <w:t>que</w:t>
      </w:r>
      <w:r>
        <w:rPr>
          <w:spacing w:val="-7"/>
        </w:rPr>
        <w:t> </w:t>
      </w:r>
      <w:r>
        <w:rPr/>
        <w:t>preveuen</w:t>
      </w:r>
      <w:r>
        <w:rPr>
          <w:spacing w:val="-9"/>
        </w:rPr>
        <w:t> </w:t>
      </w:r>
      <w:r>
        <w:rPr/>
        <w:t>aquestes</w:t>
      </w:r>
      <w:r>
        <w:rPr>
          <w:spacing w:val="-10"/>
        </w:rPr>
        <w:t> </w:t>
      </w:r>
      <w:r>
        <w:rPr/>
        <w:t>bases les persones que iniciïn una activitat laboral amb domicili social i centre de treball a Deltebre, quan aquesta activitat pugui considerar-se comerç de proximitat, entenent per comerç de proximitat aquell que posa en valor la proximitat, la tradició i el “saber fer” propi de la cultura de la nostra terra, del tracte familiar, la defensa del mercat de km0 i el petit comerç, però no les grans</w:t>
      </w:r>
      <w:r>
        <w:rPr>
          <w:spacing w:val="-7"/>
        </w:rPr>
        <w:t> </w:t>
      </w:r>
      <w:r>
        <w:rPr/>
        <w:t>superfícies.</w:t>
      </w:r>
    </w:p>
    <w:p>
      <w:pPr>
        <w:pStyle w:val="BodyText"/>
        <w:spacing w:before="159"/>
        <w:ind w:left="807"/>
        <w:jc w:val="both"/>
      </w:pPr>
      <w:r>
        <w:rPr/>
        <w:t>També</w:t>
      </w:r>
      <w:r>
        <w:rPr>
          <w:spacing w:val="4"/>
        </w:rPr>
        <w:t> </w:t>
      </w:r>
      <w:r>
        <w:rPr/>
        <w:t>podran</w:t>
      </w:r>
      <w:r>
        <w:rPr>
          <w:spacing w:val="3"/>
        </w:rPr>
        <w:t> </w:t>
      </w:r>
      <w:r>
        <w:rPr/>
        <w:t>ser</w:t>
      </w:r>
      <w:r>
        <w:rPr>
          <w:spacing w:val="5"/>
        </w:rPr>
        <w:t> </w:t>
      </w:r>
      <w:r>
        <w:rPr/>
        <w:t>beneficiàries</w:t>
      </w:r>
      <w:r>
        <w:rPr>
          <w:spacing w:val="7"/>
        </w:rPr>
        <w:t> </w:t>
      </w:r>
      <w:r>
        <w:rPr/>
        <w:t>les</w:t>
      </w:r>
      <w:r>
        <w:rPr>
          <w:spacing w:val="6"/>
        </w:rPr>
        <w:t> </w:t>
      </w:r>
      <w:r>
        <w:rPr/>
        <w:t>persones</w:t>
      </w:r>
      <w:r>
        <w:rPr>
          <w:spacing w:val="5"/>
        </w:rPr>
        <w:t> </w:t>
      </w:r>
      <w:r>
        <w:rPr/>
        <w:t>que</w:t>
      </w:r>
      <w:r>
        <w:rPr>
          <w:spacing w:val="7"/>
        </w:rPr>
        <w:t> </w:t>
      </w:r>
      <w:r>
        <w:rPr/>
        <w:t>acreditin</w:t>
      </w:r>
      <w:r>
        <w:rPr>
          <w:spacing w:val="5"/>
        </w:rPr>
        <w:t> </w:t>
      </w:r>
      <w:r>
        <w:rPr/>
        <w:t>una</w:t>
      </w:r>
      <w:r>
        <w:rPr>
          <w:spacing w:val="9"/>
        </w:rPr>
        <w:t> </w:t>
      </w:r>
      <w:r>
        <w:rPr/>
        <w:t>trajectòria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/>
        <w:t>més</w:t>
      </w:r>
      <w:r>
        <w:rPr>
          <w:spacing w:val="7"/>
        </w:rPr>
        <w:t> </w:t>
      </w:r>
      <w:r>
        <w:rPr/>
        <w:t>de</w:t>
      </w:r>
      <w:r>
        <w:rPr>
          <w:spacing w:val="2"/>
        </w:rPr>
        <w:t> </w:t>
      </w:r>
      <w:r>
        <w:rPr/>
        <w:t>3</w:t>
      </w:r>
    </w:p>
    <w:p>
      <w:pPr>
        <w:pStyle w:val="BodyText"/>
        <w:spacing w:before="21"/>
        <w:ind w:left="807"/>
        <w:jc w:val="both"/>
      </w:pPr>
      <w:r>
        <w:rPr/>
        <w:t>anys </w:t>
      </w:r>
      <w:r>
        <w:rPr>
          <w:spacing w:val="10"/>
        </w:rPr>
        <w:t> </w:t>
      </w:r>
      <w:r>
        <w:rPr/>
        <w:t>d’activitat, </w:t>
      </w:r>
      <w:r>
        <w:rPr>
          <w:spacing w:val="8"/>
        </w:rPr>
        <w:t> </w:t>
      </w:r>
      <w:r>
        <w:rPr/>
        <w:t>considerada </w:t>
      </w:r>
      <w:r>
        <w:rPr>
          <w:spacing w:val="10"/>
        </w:rPr>
        <w:t> </w:t>
      </w:r>
      <w:r>
        <w:rPr/>
        <w:t>petit </w:t>
      </w:r>
      <w:r>
        <w:rPr>
          <w:spacing w:val="9"/>
        </w:rPr>
        <w:t> </w:t>
      </w:r>
      <w:r>
        <w:rPr/>
        <w:t>comerç </w:t>
      </w:r>
      <w:r>
        <w:rPr>
          <w:spacing w:val="9"/>
        </w:rPr>
        <w:t> </w:t>
      </w:r>
      <w:r>
        <w:rPr/>
        <w:t>o </w:t>
      </w:r>
      <w:r>
        <w:rPr>
          <w:spacing w:val="9"/>
        </w:rPr>
        <w:t> </w:t>
      </w:r>
      <w:r>
        <w:rPr/>
        <w:t>comerç </w:t>
      </w:r>
      <w:r>
        <w:rPr>
          <w:spacing w:val="11"/>
        </w:rPr>
        <w:t> </w:t>
      </w:r>
      <w:r>
        <w:rPr/>
        <w:t>de </w:t>
      </w:r>
      <w:r>
        <w:rPr>
          <w:spacing w:val="9"/>
        </w:rPr>
        <w:t> </w:t>
      </w:r>
      <w:r>
        <w:rPr/>
        <w:t>proximitat, </w:t>
      </w:r>
      <w:r>
        <w:rPr>
          <w:spacing w:val="8"/>
        </w:rPr>
        <w:t> </w:t>
      </w:r>
      <w:r>
        <w:rPr/>
        <w:t>quan </w:t>
      </w:r>
      <w:r>
        <w:rPr>
          <w:spacing w:val="7"/>
        </w:rPr>
        <w:t> </w:t>
      </w:r>
      <w:r>
        <w:rPr/>
        <w:t>aquesta</w:t>
      </w:r>
    </w:p>
    <w:p>
      <w:pPr>
        <w:spacing w:after="0"/>
        <w:jc w:val="both"/>
        <w:sectPr>
          <w:headerReference w:type="default" r:id="rId7"/>
          <w:footerReference w:type="default" r:id="rId8"/>
          <w:pgSz w:w="11910" w:h="16840"/>
          <w:pgMar w:header="866" w:footer="1184" w:top="2720" w:bottom="1380" w:left="1600" w:right="1520"/>
          <w:pgNumType w:start="3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line="259" w:lineRule="auto" w:before="56"/>
        <w:ind w:left="807" w:right="178"/>
        <w:jc w:val="both"/>
      </w:pPr>
      <w:r>
        <w:rPr/>
        <w:t>activitat es trobi en estat de fragilitat en el sentit d’estar patint l’anomenada “crisi del petit comerç” o la “crisi del sector primari”, i així ho acrediti la persona beneficiària.</w:t>
      </w:r>
    </w:p>
    <w:p>
      <w:pPr>
        <w:pStyle w:val="BodyText"/>
        <w:spacing w:line="259" w:lineRule="auto" w:before="159"/>
        <w:ind w:left="807" w:right="175"/>
        <w:jc w:val="both"/>
      </w:pPr>
      <w:r>
        <w:rPr>
          <w:b/>
        </w:rPr>
        <w:t>3.3.2.- Incentivació del turisme actiu.- </w:t>
      </w:r>
      <w:r>
        <w:rPr/>
        <w:t>Podran ser beneficiàries dels incentius que preveuen aquestes bases les persones que iniciïn, reiniciïn o acreditin la reducció d’estacionalitat respecte a l’any immediatament anterior, amb una activitat amb domicili social i centre de treball a Deltebre, quan aquesta activitat pugui considerar-se vinculada a l’activitat turística del municipi.</w:t>
      </w:r>
    </w:p>
    <w:p>
      <w:pPr>
        <w:pStyle w:val="BodyText"/>
        <w:spacing w:before="10"/>
        <w:rPr>
          <w:sz w:val="23"/>
        </w:rPr>
      </w:pPr>
    </w:p>
    <w:p>
      <w:pPr>
        <w:spacing w:line="259" w:lineRule="auto" w:before="0"/>
        <w:ind w:left="102" w:right="173" w:firstLine="0"/>
        <w:jc w:val="both"/>
        <w:rPr>
          <w:sz w:val="22"/>
        </w:rPr>
      </w:pPr>
      <w:r>
        <w:rPr>
          <w:b/>
          <w:sz w:val="22"/>
        </w:rPr>
        <w:t>3.4.-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Beneficiaris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dels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incentius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l’afavoriment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millora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posada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en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valor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qualitat 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les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empreses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al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municipi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Deltebre.-</w:t>
      </w:r>
      <w:r>
        <w:rPr>
          <w:b/>
          <w:spacing w:val="-5"/>
          <w:sz w:val="22"/>
        </w:rPr>
        <w:t> </w:t>
      </w:r>
      <w:r>
        <w:rPr>
          <w:sz w:val="22"/>
        </w:rPr>
        <w:t>Podran</w:t>
      </w:r>
      <w:r>
        <w:rPr>
          <w:spacing w:val="-4"/>
          <w:sz w:val="22"/>
        </w:rPr>
        <w:t> </w:t>
      </w:r>
      <w:r>
        <w:rPr>
          <w:sz w:val="22"/>
        </w:rPr>
        <w:t>ser</w:t>
      </w:r>
      <w:r>
        <w:rPr>
          <w:spacing w:val="-7"/>
          <w:sz w:val="22"/>
        </w:rPr>
        <w:t> </w:t>
      </w:r>
      <w:r>
        <w:rPr>
          <w:sz w:val="22"/>
        </w:rPr>
        <w:t>beneficiàries</w:t>
      </w:r>
      <w:r>
        <w:rPr>
          <w:spacing w:val="-3"/>
          <w:sz w:val="22"/>
        </w:rPr>
        <w:t> </w:t>
      </w:r>
      <w:r>
        <w:rPr>
          <w:sz w:val="22"/>
        </w:rPr>
        <w:t>dels</w:t>
      </w:r>
      <w:r>
        <w:rPr>
          <w:spacing w:val="-4"/>
          <w:sz w:val="22"/>
        </w:rPr>
        <w:t> </w:t>
      </w:r>
      <w:r>
        <w:rPr>
          <w:sz w:val="22"/>
        </w:rPr>
        <w:t>incentius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preveuen aquestes bases les persones titulars d’una activitat econòmica</w:t>
      </w:r>
      <w:r>
        <w:rPr>
          <w:spacing w:val="-36"/>
          <w:sz w:val="22"/>
        </w:rPr>
        <w:t> </w:t>
      </w:r>
      <w:r>
        <w:rPr>
          <w:sz w:val="22"/>
        </w:rPr>
        <w:t>que tinguin iniciada una activitat amb domicili social i centre de treball a Deltebre, i que realitzin millores substancials a l’establiment, quan es compleixin les següents 3</w:t>
      </w:r>
      <w:r>
        <w:rPr>
          <w:spacing w:val="-5"/>
          <w:sz w:val="22"/>
        </w:rPr>
        <w:t> </w:t>
      </w:r>
      <w:r>
        <w:rPr>
          <w:sz w:val="22"/>
        </w:rPr>
        <w:t>condicions:</w:t>
      </w:r>
    </w:p>
    <w:p>
      <w:pPr>
        <w:pStyle w:val="ListParagraph"/>
        <w:numPr>
          <w:ilvl w:val="0"/>
          <w:numId w:val="1"/>
        </w:numPr>
        <w:tabs>
          <w:tab w:pos="809" w:val="left" w:leader="none"/>
          <w:tab w:pos="810" w:val="left" w:leader="none"/>
        </w:tabs>
        <w:spacing w:line="240" w:lineRule="auto" w:before="158" w:after="0"/>
        <w:ind w:left="810" w:right="0" w:hanging="360"/>
        <w:jc w:val="left"/>
        <w:rPr>
          <w:sz w:val="22"/>
        </w:rPr>
      </w:pPr>
      <w:r>
        <w:rPr>
          <w:sz w:val="22"/>
        </w:rPr>
        <w:t>Sol·licitin una llicència/declaració responsable referent a:</w:t>
      </w:r>
    </w:p>
    <w:p>
      <w:pPr>
        <w:pStyle w:val="ListParagraph"/>
        <w:numPr>
          <w:ilvl w:val="1"/>
          <w:numId w:val="1"/>
        </w:numPr>
        <w:tabs>
          <w:tab w:pos="1378" w:val="left" w:leader="none"/>
          <w:tab w:pos="1379" w:val="left" w:leader="none"/>
        </w:tabs>
        <w:spacing w:line="240" w:lineRule="auto" w:before="22" w:after="0"/>
        <w:ind w:left="1378" w:right="0" w:hanging="361"/>
        <w:jc w:val="left"/>
        <w:rPr>
          <w:sz w:val="22"/>
        </w:rPr>
      </w:pPr>
      <w:r>
        <w:rPr>
          <w:sz w:val="22"/>
        </w:rPr>
        <w:t>Una variació o ampliació de l’activitat duta a terme en</w:t>
      </w:r>
      <w:r>
        <w:rPr>
          <w:spacing w:val="-7"/>
          <w:sz w:val="22"/>
        </w:rPr>
        <w:t> </w:t>
      </w:r>
      <w:r>
        <w:rPr>
          <w:sz w:val="22"/>
        </w:rPr>
        <w:t>l’establiment.</w:t>
      </w:r>
    </w:p>
    <w:p>
      <w:pPr>
        <w:pStyle w:val="ListParagraph"/>
        <w:numPr>
          <w:ilvl w:val="1"/>
          <w:numId w:val="1"/>
        </w:numPr>
        <w:tabs>
          <w:tab w:pos="1378" w:val="left" w:leader="none"/>
          <w:tab w:pos="1379" w:val="left" w:leader="none"/>
        </w:tabs>
        <w:spacing w:line="240" w:lineRule="auto" w:before="15" w:after="0"/>
        <w:ind w:left="1378" w:right="0" w:hanging="361"/>
        <w:jc w:val="left"/>
        <w:rPr>
          <w:sz w:val="22"/>
        </w:rPr>
      </w:pPr>
      <w:r>
        <w:rPr>
          <w:sz w:val="22"/>
        </w:rPr>
        <w:t>Una ampliació de</w:t>
      </w:r>
      <w:r>
        <w:rPr>
          <w:spacing w:val="-2"/>
          <w:sz w:val="22"/>
        </w:rPr>
        <w:t> </w:t>
      </w:r>
      <w:r>
        <w:rPr>
          <w:sz w:val="22"/>
        </w:rPr>
        <w:t>l’establiment.</w:t>
      </w:r>
    </w:p>
    <w:p>
      <w:pPr>
        <w:pStyle w:val="ListParagraph"/>
        <w:numPr>
          <w:ilvl w:val="1"/>
          <w:numId w:val="1"/>
        </w:numPr>
        <w:tabs>
          <w:tab w:pos="1378" w:val="left" w:leader="none"/>
          <w:tab w:pos="1379" w:val="left" w:leader="none"/>
        </w:tabs>
        <w:spacing w:line="240" w:lineRule="auto" w:before="13" w:after="0"/>
        <w:ind w:left="1378" w:right="0" w:hanging="361"/>
        <w:jc w:val="left"/>
        <w:rPr>
          <w:sz w:val="22"/>
        </w:rPr>
      </w:pPr>
      <w:r>
        <w:rPr>
          <w:sz w:val="22"/>
        </w:rPr>
        <w:t>Qualsevol alteració que s’hi realitzi i que afecti a les condicions de</w:t>
      </w:r>
      <w:r>
        <w:rPr>
          <w:spacing w:val="-9"/>
          <w:sz w:val="22"/>
        </w:rPr>
        <w:t> </w:t>
      </w:r>
      <w:r>
        <w:rPr>
          <w:sz w:val="22"/>
        </w:rPr>
        <w:t>l’activitat.</w:t>
      </w:r>
    </w:p>
    <w:p>
      <w:pPr>
        <w:pStyle w:val="BodyText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810" w:val="left" w:leader="none"/>
        </w:tabs>
        <w:spacing w:line="259" w:lineRule="auto" w:before="0" w:after="0"/>
        <w:ind w:left="810" w:right="174" w:hanging="360"/>
        <w:jc w:val="both"/>
        <w:rPr>
          <w:sz w:val="22"/>
        </w:rPr>
      </w:pPr>
      <w:r>
        <w:rPr>
          <w:sz w:val="22"/>
        </w:rPr>
        <w:t>S’hagi comprovat administrativament que l’establiment/activitat reuneix les condicions exigides per les corresponents ordenances i reglaments (municipals o generals) per al seu funcionament normal, com a pressupòsit necessari i previ per a què aquest Ajuntament atorgui la llicència o que tingui efecte favorable la declaració</w:t>
      </w:r>
      <w:r>
        <w:rPr>
          <w:spacing w:val="-22"/>
          <w:sz w:val="22"/>
        </w:rPr>
        <w:t> </w:t>
      </w:r>
      <w:r>
        <w:rPr>
          <w:sz w:val="22"/>
        </w:rPr>
        <w:t>responsable.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10" w:val="left" w:leader="none"/>
        </w:tabs>
        <w:spacing w:line="259" w:lineRule="auto" w:before="0" w:after="0"/>
        <w:ind w:left="810" w:right="172" w:hanging="360"/>
        <w:jc w:val="both"/>
        <w:rPr>
          <w:sz w:val="22"/>
        </w:rPr>
      </w:pPr>
      <w:r>
        <w:rPr>
          <w:sz w:val="22"/>
        </w:rPr>
        <w:t>Els canvis suposin </w:t>
      </w:r>
      <w:r>
        <w:rPr>
          <w:b/>
          <w:sz w:val="22"/>
        </w:rPr>
        <w:t>una millora valorable en el sentit de qualitat i/o increment de l’oferta al municipi</w:t>
      </w:r>
      <w:r>
        <w:rPr>
          <w:sz w:val="22"/>
        </w:rPr>
        <w:t>, ja sigui per augmentar la desestacionalització del turisme i/o l’activitat econòmica, per canvi de local, millores en l’existent o altres. La millora ha de suposar</w:t>
      </w:r>
      <w:r>
        <w:rPr>
          <w:spacing w:val="-13"/>
          <w:sz w:val="22"/>
        </w:rPr>
        <w:t> </w:t>
      </w:r>
      <w:r>
        <w:rPr>
          <w:sz w:val="22"/>
        </w:rPr>
        <w:t>la</w:t>
      </w:r>
      <w:r>
        <w:rPr>
          <w:spacing w:val="-13"/>
          <w:sz w:val="22"/>
        </w:rPr>
        <w:t> </w:t>
      </w:r>
      <w:r>
        <w:rPr>
          <w:sz w:val="22"/>
        </w:rPr>
        <w:t>posada</w:t>
      </w:r>
      <w:r>
        <w:rPr>
          <w:spacing w:val="-12"/>
          <w:sz w:val="22"/>
        </w:rPr>
        <w:t> </w:t>
      </w:r>
      <w:r>
        <w:rPr>
          <w:sz w:val="22"/>
        </w:rPr>
        <w:t>en</w:t>
      </w:r>
      <w:r>
        <w:rPr>
          <w:spacing w:val="-13"/>
          <w:sz w:val="22"/>
        </w:rPr>
        <w:t> </w:t>
      </w:r>
      <w:r>
        <w:rPr>
          <w:sz w:val="22"/>
        </w:rPr>
        <w:t>valor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la</w:t>
      </w:r>
      <w:r>
        <w:rPr>
          <w:spacing w:val="-12"/>
          <w:sz w:val="22"/>
        </w:rPr>
        <w:t> </w:t>
      </w:r>
      <w:r>
        <w:rPr>
          <w:sz w:val="22"/>
        </w:rPr>
        <w:t>qualitat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l’activitat</w:t>
      </w:r>
      <w:r>
        <w:rPr>
          <w:spacing w:val="-12"/>
          <w:sz w:val="22"/>
        </w:rPr>
        <w:t> </w:t>
      </w:r>
      <w:r>
        <w:rPr>
          <w:sz w:val="22"/>
        </w:rPr>
        <w:t>econòmica</w:t>
      </w:r>
      <w:r>
        <w:rPr>
          <w:spacing w:val="-14"/>
          <w:sz w:val="22"/>
        </w:rPr>
        <w:t> </w:t>
      </w:r>
      <w:r>
        <w:rPr>
          <w:sz w:val="22"/>
        </w:rPr>
        <w:t>al</w:t>
      </w:r>
      <w:r>
        <w:rPr>
          <w:spacing w:val="-13"/>
          <w:sz w:val="22"/>
        </w:rPr>
        <w:t> </w:t>
      </w:r>
      <w:r>
        <w:rPr>
          <w:sz w:val="22"/>
        </w:rPr>
        <w:t>municipi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Deltebre.</w:t>
      </w:r>
    </w:p>
    <w:p>
      <w:pPr>
        <w:pStyle w:val="BodyText"/>
        <w:spacing w:before="7"/>
        <w:rPr>
          <w:sz w:val="23"/>
        </w:rPr>
      </w:pPr>
    </w:p>
    <w:p>
      <w:pPr>
        <w:spacing w:line="259" w:lineRule="auto" w:before="0"/>
        <w:ind w:left="102" w:right="172" w:firstLine="0"/>
        <w:jc w:val="both"/>
        <w:rPr>
          <w:sz w:val="22"/>
        </w:rPr>
      </w:pPr>
      <w:r>
        <w:rPr>
          <w:b/>
          <w:sz w:val="22"/>
        </w:rPr>
        <w:t>3.5.-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Beneficiaris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dels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incentius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per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millora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Imatge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Poble.-</w:t>
      </w:r>
      <w:r>
        <w:rPr>
          <w:b/>
          <w:spacing w:val="-8"/>
          <w:sz w:val="22"/>
        </w:rPr>
        <w:t> </w:t>
      </w:r>
      <w:r>
        <w:rPr>
          <w:sz w:val="22"/>
        </w:rPr>
        <w:t>Podran</w:t>
      </w:r>
      <w:r>
        <w:rPr>
          <w:spacing w:val="-9"/>
          <w:sz w:val="22"/>
        </w:rPr>
        <w:t> </w:t>
      </w:r>
      <w:r>
        <w:rPr>
          <w:sz w:val="22"/>
        </w:rPr>
        <w:t>ser</w:t>
      </w:r>
      <w:r>
        <w:rPr>
          <w:spacing w:val="-8"/>
          <w:sz w:val="22"/>
        </w:rPr>
        <w:t> </w:t>
      </w:r>
      <w:r>
        <w:rPr>
          <w:sz w:val="22"/>
        </w:rPr>
        <w:t>beneficiàries dels</w:t>
      </w:r>
      <w:r>
        <w:rPr>
          <w:spacing w:val="44"/>
          <w:sz w:val="22"/>
        </w:rPr>
        <w:t> </w:t>
      </w:r>
      <w:r>
        <w:rPr>
          <w:sz w:val="22"/>
        </w:rPr>
        <w:t>incentius</w:t>
      </w:r>
      <w:r>
        <w:rPr>
          <w:spacing w:val="45"/>
          <w:sz w:val="22"/>
        </w:rPr>
        <w:t> </w:t>
      </w:r>
      <w:r>
        <w:rPr>
          <w:sz w:val="22"/>
        </w:rPr>
        <w:t>que</w:t>
      </w:r>
      <w:r>
        <w:rPr>
          <w:spacing w:val="43"/>
          <w:sz w:val="22"/>
        </w:rPr>
        <w:t> </w:t>
      </w:r>
      <w:r>
        <w:rPr>
          <w:sz w:val="22"/>
        </w:rPr>
        <w:t>preveuen</w:t>
      </w:r>
      <w:r>
        <w:rPr>
          <w:spacing w:val="44"/>
          <w:sz w:val="22"/>
        </w:rPr>
        <w:t> </w:t>
      </w:r>
      <w:r>
        <w:rPr>
          <w:sz w:val="22"/>
        </w:rPr>
        <w:t>aquestes</w:t>
      </w:r>
      <w:r>
        <w:rPr>
          <w:spacing w:val="43"/>
          <w:sz w:val="22"/>
        </w:rPr>
        <w:t> </w:t>
      </w:r>
      <w:r>
        <w:rPr>
          <w:sz w:val="22"/>
        </w:rPr>
        <w:t>bases</w:t>
      </w:r>
      <w:r>
        <w:rPr>
          <w:spacing w:val="43"/>
          <w:sz w:val="22"/>
        </w:rPr>
        <w:t> </w:t>
      </w:r>
      <w:r>
        <w:rPr>
          <w:sz w:val="22"/>
        </w:rPr>
        <w:t>les</w:t>
      </w:r>
      <w:r>
        <w:rPr>
          <w:spacing w:val="43"/>
          <w:sz w:val="22"/>
        </w:rPr>
        <w:t> </w:t>
      </w:r>
      <w:r>
        <w:rPr>
          <w:sz w:val="22"/>
        </w:rPr>
        <w:t>empreses</w:t>
      </w:r>
      <w:r>
        <w:rPr>
          <w:spacing w:val="41"/>
          <w:sz w:val="22"/>
        </w:rPr>
        <w:t> </w:t>
      </w:r>
      <w:r>
        <w:rPr>
          <w:sz w:val="22"/>
        </w:rPr>
        <w:t>o</w:t>
      </w:r>
      <w:r>
        <w:rPr>
          <w:spacing w:val="44"/>
          <w:sz w:val="22"/>
        </w:rPr>
        <w:t> </w:t>
      </w:r>
      <w:r>
        <w:rPr>
          <w:sz w:val="22"/>
        </w:rPr>
        <w:t>els</w:t>
      </w:r>
      <w:r>
        <w:rPr>
          <w:spacing w:val="43"/>
          <w:sz w:val="22"/>
        </w:rPr>
        <w:t> </w:t>
      </w:r>
      <w:r>
        <w:rPr>
          <w:sz w:val="22"/>
        </w:rPr>
        <w:t>particulars</w:t>
      </w:r>
      <w:r>
        <w:rPr>
          <w:spacing w:val="45"/>
          <w:sz w:val="22"/>
        </w:rPr>
        <w:t> </w:t>
      </w:r>
      <w:r>
        <w:rPr>
          <w:sz w:val="22"/>
        </w:rPr>
        <w:t>que</w:t>
      </w:r>
      <w:r>
        <w:rPr>
          <w:spacing w:val="45"/>
          <w:sz w:val="22"/>
        </w:rPr>
        <w:t> </w:t>
      </w:r>
      <w:r>
        <w:rPr>
          <w:sz w:val="22"/>
          <w:u w:val="single"/>
        </w:rPr>
        <w:t>sol·licitin</w:t>
      </w:r>
      <w:r>
        <w:rPr>
          <w:spacing w:val="44"/>
          <w:sz w:val="22"/>
          <w:u w:val="single"/>
        </w:rPr>
        <w:t> </w:t>
      </w:r>
      <w:r>
        <w:rPr>
          <w:sz w:val="22"/>
          <w:u w:val="single"/>
        </w:rPr>
        <w:t>i</w:t>
      </w:r>
    </w:p>
    <w:p>
      <w:pPr>
        <w:pStyle w:val="BodyText"/>
        <w:spacing w:before="1"/>
        <w:ind w:left="102"/>
        <w:jc w:val="both"/>
      </w:pPr>
      <w:r>
        <w:rPr>
          <w:rFonts w:ascii="Times New Roman" w:hAnsi="Times New Roman"/>
          <w:spacing w:val="-56"/>
          <w:w w:val="100"/>
          <w:u w:val="single"/>
        </w:rPr>
        <w:t> </w:t>
      </w:r>
      <w:r>
        <w:rPr>
          <w:u w:val="single"/>
        </w:rPr>
        <w:t>obtinguin llicència d’obres</w:t>
      </w:r>
      <w:r>
        <w:rPr/>
        <w:t> quan l’objecte d’aquesta sigui: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180" w:after="0"/>
        <w:ind w:left="822" w:right="0" w:hanging="361"/>
        <w:jc w:val="left"/>
        <w:rPr>
          <w:sz w:val="22"/>
        </w:rPr>
      </w:pPr>
      <w:r>
        <w:rPr>
          <w:sz w:val="22"/>
        </w:rPr>
        <w:t>La rehabilitació de la façana d’un edifici o</w:t>
      </w:r>
      <w:r>
        <w:rPr>
          <w:spacing w:val="-2"/>
          <w:sz w:val="22"/>
        </w:rPr>
        <w:t> </w:t>
      </w:r>
      <w:r>
        <w:rPr>
          <w:sz w:val="22"/>
        </w:rPr>
        <w:t>immoble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22" w:after="0"/>
        <w:ind w:left="822" w:right="0" w:hanging="361"/>
        <w:jc w:val="left"/>
        <w:rPr>
          <w:sz w:val="22"/>
        </w:rPr>
      </w:pPr>
      <w:r>
        <w:rPr>
          <w:sz w:val="22"/>
        </w:rPr>
        <w:t>Qualsevol altra millora estètica</w:t>
      </w:r>
      <w:r>
        <w:rPr>
          <w:spacing w:val="-4"/>
          <w:sz w:val="22"/>
        </w:rPr>
        <w:t> </w:t>
      </w:r>
      <w:r>
        <w:rPr>
          <w:sz w:val="22"/>
        </w:rPr>
        <w:t>exterior</w:t>
      </w:r>
    </w:p>
    <w:p>
      <w:pPr>
        <w:pStyle w:val="ListParagraph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20" w:after="0"/>
        <w:ind w:left="822" w:right="0" w:hanging="361"/>
        <w:jc w:val="left"/>
        <w:rPr>
          <w:sz w:val="22"/>
        </w:rPr>
      </w:pPr>
      <w:r>
        <w:rPr>
          <w:sz w:val="22"/>
        </w:rPr>
        <w:t>Qualsevol millora estructural que comporti també millora</w:t>
      </w:r>
      <w:r>
        <w:rPr>
          <w:spacing w:val="-7"/>
          <w:sz w:val="22"/>
        </w:rPr>
        <w:t> </w:t>
      </w:r>
      <w:r>
        <w:rPr>
          <w:sz w:val="22"/>
        </w:rPr>
        <w:t>estètica</w:t>
      </w:r>
    </w:p>
    <w:p>
      <w:pPr>
        <w:pStyle w:val="BodyText"/>
        <w:spacing w:line="259" w:lineRule="auto" w:before="183"/>
        <w:ind w:left="102" w:right="177"/>
        <w:jc w:val="both"/>
      </w:pPr>
      <w:r>
        <w:rPr/>
        <w:t>Les obres hauran de posar en valor la Imatge de Poble i estar en concordança amb la resta de l’àmbit paisatgístic o urbà. No podran ser beneficiàries les persones (físiques o jurídiques) que ja</w:t>
      </w:r>
      <w:r>
        <w:rPr>
          <w:spacing w:val="-14"/>
        </w:rPr>
        <w:t> </w:t>
      </w:r>
      <w:r>
        <w:rPr/>
        <w:t>hagin</w:t>
      </w:r>
      <w:r>
        <w:rPr>
          <w:spacing w:val="-14"/>
        </w:rPr>
        <w:t> </w:t>
      </w:r>
      <w:r>
        <w:rPr/>
        <w:t>obtingut</w:t>
      </w:r>
      <w:r>
        <w:rPr>
          <w:spacing w:val="-12"/>
        </w:rPr>
        <w:t> </w:t>
      </w:r>
      <w:r>
        <w:rPr/>
        <w:t>una</w:t>
      </w:r>
      <w:r>
        <w:rPr>
          <w:spacing w:val="-13"/>
        </w:rPr>
        <w:t> </w:t>
      </w:r>
      <w:r>
        <w:rPr/>
        <w:t>bonificació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exempció</w:t>
      </w:r>
      <w:r>
        <w:rPr>
          <w:spacing w:val="-12"/>
        </w:rPr>
        <w:t> </w:t>
      </w:r>
      <w:r>
        <w:rPr/>
        <w:t>per</w:t>
      </w:r>
      <w:r>
        <w:rPr>
          <w:spacing w:val="-12"/>
        </w:rPr>
        <w:t> </w:t>
      </w:r>
      <w:r>
        <w:rPr/>
        <w:t>aquest</w:t>
      </w:r>
      <w:r>
        <w:rPr>
          <w:spacing w:val="-12"/>
        </w:rPr>
        <w:t> </w:t>
      </w:r>
      <w:r>
        <w:rPr/>
        <w:t>concepte</w:t>
      </w:r>
      <w:r>
        <w:rPr>
          <w:spacing w:val="-13"/>
        </w:rPr>
        <w:t> </w:t>
      </w:r>
      <w:r>
        <w:rPr/>
        <w:t>segons</w:t>
      </w:r>
      <w:r>
        <w:rPr>
          <w:spacing w:val="-13"/>
        </w:rPr>
        <w:t> </w:t>
      </w:r>
      <w:r>
        <w:rPr/>
        <w:t>les</w:t>
      </w:r>
      <w:r>
        <w:rPr>
          <w:spacing w:val="-13"/>
        </w:rPr>
        <w:t> </w:t>
      </w:r>
      <w:r>
        <w:rPr/>
        <w:t>Ordenances</w:t>
      </w:r>
      <w:r>
        <w:rPr>
          <w:spacing w:val="-12"/>
        </w:rPr>
        <w:t> </w:t>
      </w:r>
      <w:r>
        <w:rPr/>
        <w:t>Fiscals, com per exemple per a l’IBI o</w:t>
      </w:r>
      <w:r>
        <w:rPr>
          <w:spacing w:val="-11"/>
        </w:rPr>
        <w:t> </w:t>
      </w:r>
      <w:r>
        <w:rPr/>
        <w:t>l’ICIO.</w:t>
      </w:r>
    </w:p>
    <w:p>
      <w:pPr>
        <w:spacing w:after="0" w:line="259" w:lineRule="auto"/>
        <w:jc w:val="both"/>
        <w:sectPr>
          <w:pgSz w:w="11910" w:h="16840"/>
          <w:pgMar w:header="866" w:footer="1184" w:top="2720" w:bottom="1380" w:left="1600" w:right="15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line="259" w:lineRule="auto" w:before="56"/>
        <w:ind w:left="102" w:right="173"/>
        <w:jc w:val="both"/>
      </w:pPr>
      <w:r>
        <w:rPr/>
        <w:t>També</w:t>
      </w:r>
      <w:r>
        <w:rPr>
          <w:spacing w:val="-8"/>
        </w:rPr>
        <w:t> </w:t>
      </w:r>
      <w:r>
        <w:rPr/>
        <w:t>podran</w:t>
      </w:r>
      <w:r>
        <w:rPr>
          <w:spacing w:val="-7"/>
        </w:rPr>
        <w:t> </w:t>
      </w:r>
      <w:r>
        <w:rPr/>
        <w:t>ser</w:t>
      </w:r>
      <w:r>
        <w:rPr>
          <w:spacing w:val="-5"/>
        </w:rPr>
        <w:t> </w:t>
      </w:r>
      <w:r>
        <w:rPr/>
        <w:t>beneficiaries</w:t>
      </w:r>
      <w:r>
        <w:rPr>
          <w:spacing w:val="-5"/>
        </w:rPr>
        <w:t> </w:t>
      </w:r>
      <w:r>
        <w:rPr/>
        <w:t>dels</w:t>
      </w:r>
      <w:r>
        <w:rPr>
          <w:spacing w:val="-5"/>
        </w:rPr>
        <w:t> </w:t>
      </w:r>
      <w:r>
        <w:rPr/>
        <w:t>incentius</w:t>
      </w:r>
      <w:r>
        <w:rPr>
          <w:spacing w:val="-6"/>
        </w:rPr>
        <w:t> </w:t>
      </w:r>
      <w:r>
        <w:rPr/>
        <w:t>que</w:t>
      </w:r>
      <w:r>
        <w:rPr>
          <w:spacing w:val="-5"/>
        </w:rPr>
        <w:t> </w:t>
      </w:r>
      <w:r>
        <w:rPr/>
        <w:t>preveuen</w:t>
      </w:r>
      <w:r>
        <w:rPr>
          <w:spacing w:val="-6"/>
        </w:rPr>
        <w:t> </w:t>
      </w:r>
      <w:r>
        <w:rPr/>
        <w:t>aquestes</w:t>
      </w:r>
      <w:r>
        <w:rPr>
          <w:spacing w:val="-9"/>
        </w:rPr>
        <w:t> </w:t>
      </w:r>
      <w:r>
        <w:rPr/>
        <w:t>bases,</w:t>
      </w:r>
      <w:r>
        <w:rPr>
          <w:spacing w:val="-8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cas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no</w:t>
      </w:r>
      <w:r>
        <w:rPr>
          <w:spacing w:val="-4"/>
        </w:rPr>
        <w:t> </w:t>
      </w:r>
      <w:r>
        <w:rPr/>
        <w:t>es puguin acollir a programes especialitzats com és el cas del programa C.E.R., les empreses o particulars que, mitjançant l’esterilització i castració, identifiquin les colònies de gats </w:t>
      </w:r>
      <w:r>
        <w:rPr>
          <w:spacing w:val="-2"/>
        </w:rPr>
        <w:t>del </w:t>
      </w:r>
      <w:r>
        <w:rPr/>
        <w:t>municipi de Deltebre pròximes al domicili del/la sol·licitant, amb l’objectiu de garantir el seu benestar, controlar la superpoblació, l’estat sanitari i evitar possibles problemes higienicosanitaris que puguin</w:t>
      </w:r>
      <w:r>
        <w:rPr>
          <w:spacing w:val="-4"/>
        </w:rPr>
        <w:t> </w:t>
      </w:r>
      <w:r>
        <w:rPr/>
        <w:t>ocasionar.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spacing w:line="259" w:lineRule="auto"/>
        <w:ind w:left="102" w:right="174"/>
        <w:jc w:val="both"/>
      </w:pPr>
      <w:r>
        <w:rPr>
          <w:b/>
        </w:rPr>
        <w:t>3.6.- Beneficiaris per situacions d’emergència o catàstrofe causades per inclemències meteorològiques .- </w:t>
      </w:r>
      <w:r>
        <w:rPr/>
        <w:t>Incentius extraordinaris directes per pal·liar les afectacions de situacions d’emergència o catàstrofe causades per inclemències meteorològiques sobrevingudes a aquelles activitats econòmiques i comercials que es vegin afectades per talls i/o inundacions en les vies i espais públics que impossibilitin el seu accés, segons les dades registrades de les quals disposa l'Ajuntament de Deltebre, en el període subvencionable. L'Àrea de #DeltebreProjecció avaluarà la documentació per al posterior atorgament.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59" w:lineRule="auto"/>
        <w:ind w:left="102" w:right="172"/>
        <w:jc w:val="both"/>
      </w:pPr>
      <w:r>
        <w:rPr>
          <w:b/>
        </w:rPr>
        <w:t>3.7.- Beneficiaris dels incentius per la gestió i reutilització d’aigua i reducció de residus.- </w:t>
      </w:r>
      <w:r>
        <w:rPr/>
        <w:t>Podran ser beneficiàries dels incentius les empreses o persones físiques que acreditin una inversió al seu local o habitatge que tingui com a objectiu principal implementar mesures eficients en l’ús de l’aigua (o sistemes de reciclatge de la mateixa), la reducció de residus i/o foment de l’economia circular. Tot això, sempre que no hagin obtingut prèviament una bonificació o exempció per aquest concepte segons les Ordenances Fiscals, com per exemple per a l’IBI o l’ICIO.</w:t>
      </w:r>
    </w:p>
    <w:p>
      <w:pPr>
        <w:pStyle w:val="BodyText"/>
        <w:spacing w:before="8"/>
        <w:rPr>
          <w:sz w:val="23"/>
        </w:rPr>
      </w:pPr>
    </w:p>
    <w:p>
      <w:pPr>
        <w:pStyle w:val="BodyText"/>
        <w:ind w:left="102"/>
      </w:pPr>
      <w:r>
        <w:rPr>
          <w:b/>
        </w:rPr>
        <w:t>3.8.- </w:t>
      </w:r>
      <w:r>
        <w:rPr/>
        <w:t>Es prioritzaran, en funció de la dotació pressupostària, aquells beneficiaris que compleixin</w:t>
      </w:r>
    </w:p>
    <w:p>
      <w:pPr>
        <w:pStyle w:val="BodyText"/>
        <w:spacing w:before="22"/>
        <w:ind w:left="102"/>
      </w:pPr>
      <w:r>
        <w:rPr/>
        <w:t>els requisits i s’acullin per primer cop als incentius regulats en aquestes bases.</w:t>
      </w:r>
    </w:p>
    <w:p>
      <w:pPr>
        <w:pStyle w:val="BodyText"/>
      </w:pPr>
    </w:p>
    <w:p>
      <w:pPr>
        <w:pStyle w:val="BodyText"/>
        <w:spacing w:before="1"/>
        <w:rPr>
          <w:sz w:val="18"/>
        </w:rPr>
      </w:pPr>
    </w:p>
    <w:p>
      <w:pPr>
        <w:pStyle w:val="Heading1"/>
        <w:spacing w:before="1"/>
      </w:pPr>
      <w:r>
        <w:rPr/>
        <w:t>4.- Incompatibilitats. Període subvencionable</w:t>
      </w:r>
    </w:p>
    <w:p>
      <w:pPr>
        <w:pStyle w:val="BodyText"/>
        <w:spacing w:before="6"/>
        <w:rPr>
          <w:b/>
          <w:sz w:val="16"/>
        </w:rPr>
      </w:pPr>
    </w:p>
    <w:p>
      <w:pPr>
        <w:pStyle w:val="BodyText"/>
        <w:spacing w:line="259" w:lineRule="auto" w:before="1"/>
        <w:ind w:left="102" w:right="176"/>
        <w:jc w:val="both"/>
      </w:pPr>
      <w:r>
        <w:rPr/>
        <w:t>Aquest incentiu no és compatible amb les altres bonificacions o exempcions previstes a les Ordenances Fiscals, ni altres subvencions, ajuts, incentius, ingressos o recursos pel mateix concepte procedents de l’Ajuntament de Deltebre.</w:t>
      </w:r>
    </w:p>
    <w:p>
      <w:pPr>
        <w:pStyle w:val="BodyText"/>
        <w:spacing w:before="159"/>
        <w:ind w:left="102"/>
      </w:pPr>
      <w:r>
        <w:rPr/>
        <w:t>Els incentius objecte de la present convocatòria s’atorgaran fins esgotar la corresponent partida</w:t>
      </w:r>
    </w:p>
    <w:p>
      <w:pPr>
        <w:pStyle w:val="BodyText"/>
        <w:spacing w:before="39"/>
        <w:ind w:left="102"/>
      </w:pPr>
      <w:r>
        <w:rPr/>
        <w:t>pressupostària.</w:t>
      </w:r>
    </w:p>
    <w:p>
      <w:pPr>
        <w:pStyle w:val="BodyText"/>
        <w:spacing w:before="6"/>
        <w:rPr>
          <w:sz w:val="16"/>
        </w:rPr>
      </w:pPr>
    </w:p>
    <w:p>
      <w:pPr>
        <w:pStyle w:val="BodyText"/>
        <w:spacing w:line="276" w:lineRule="auto"/>
        <w:ind w:left="102" w:right="175"/>
        <w:jc w:val="both"/>
      </w:pPr>
      <w:r>
        <w:rPr/>
        <w:t>El període subvencionable (en el que s’hauran hagut de realitzar les activitats subvencionables) serà des de l’endemà de la finalització del termini de presentació de sol·licituds de l’anterior convocatòria i el mateix dia de finalització del termini de presentació de sol·licituds a la convocatòria en curs.</w:t>
      </w:r>
    </w:p>
    <w:p>
      <w:pPr>
        <w:pStyle w:val="BodyText"/>
      </w:pPr>
    </w:p>
    <w:p>
      <w:pPr>
        <w:pStyle w:val="BodyText"/>
        <w:spacing w:before="5"/>
        <w:rPr>
          <w:sz w:val="16"/>
        </w:rPr>
      </w:pPr>
    </w:p>
    <w:p>
      <w:pPr>
        <w:pStyle w:val="Heading1"/>
      </w:pPr>
      <w:r>
        <w:rPr/>
        <w:t>5.-Règim de concessió</w:t>
      </w:r>
    </w:p>
    <w:p>
      <w:pPr>
        <w:spacing w:after="0"/>
        <w:sectPr>
          <w:pgSz w:w="11910" w:h="16840"/>
          <w:pgMar w:header="866" w:footer="1184" w:top="2720" w:bottom="1380" w:left="1600" w:right="15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9"/>
        </w:rPr>
      </w:pPr>
    </w:p>
    <w:p>
      <w:pPr>
        <w:pStyle w:val="BodyText"/>
        <w:spacing w:line="276" w:lineRule="auto" w:before="56"/>
        <w:ind w:left="102" w:right="172"/>
        <w:jc w:val="both"/>
      </w:pPr>
      <w:r>
        <w:rPr/>
        <w:t>La concessió s’efectuarà en règim de concurrència competitiva entre totes les sol·licituds que s’hagin presentat de forma prèvia a la data màxima de presentació de sol·licituds per a les modalitats des de la 2.1 fins a la 2.3 (de les bases), i seran en concurrència no competitiva les modalitats de la 2.4 fins a la 2.11, les quals s’aniran resolent per ordre d’entrada de les sol·licituds fins esgotar la partida pressupostària destinada a aquestes modalitats.</w:t>
      </w:r>
    </w:p>
    <w:p>
      <w:pPr>
        <w:pStyle w:val="BodyText"/>
      </w:pPr>
    </w:p>
    <w:p>
      <w:pPr>
        <w:pStyle w:val="BodyText"/>
        <w:spacing w:before="6"/>
        <w:rPr>
          <w:sz w:val="16"/>
        </w:rPr>
      </w:pPr>
    </w:p>
    <w:p>
      <w:pPr>
        <w:pStyle w:val="Heading1"/>
        <w:spacing w:before="1"/>
      </w:pPr>
      <w:r>
        <w:rPr/>
        <w:t>6.- Forma i termini de presentació de sol·licituds. Documentació</w:t>
      </w:r>
    </w:p>
    <w:p>
      <w:pPr>
        <w:pStyle w:val="BodyText"/>
        <w:spacing w:before="6"/>
        <w:rPr>
          <w:b/>
          <w:sz w:val="28"/>
        </w:rPr>
      </w:pPr>
    </w:p>
    <w:p>
      <w:pPr>
        <w:pStyle w:val="BodyText"/>
        <w:spacing w:line="276" w:lineRule="auto"/>
        <w:ind w:left="102" w:right="174"/>
        <w:jc w:val="both"/>
      </w:pPr>
      <w:r>
        <w:rPr/>
        <w:t>La subvenció es concedirà a instància de la part, i el període per presentar les sol·licituds, per a les</w:t>
      </w:r>
      <w:r>
        <w:rPr>
          <w:spacing w:val="-10"/>
        </w:rPr>
        <w:t> </w:t>
      </w:r>
      <w:r>
        <w:rPr/>
        <w:t>modalitats</w:t>
      </w:r>
      <w:r>
        <w:rPr>
          <w:spacing w:val="-10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10"/>
        </w:rPr>
        <w:t> </w:t>
      </w:r>
      <w:r>
        <w:rPr/>
        <w:t>2.1</w:t>
      </w:r>
      <w:r>
        <w:rPr>
          <w:spacing w:val="-7"/>
        </w:rPr>
        <w:t> </w:t>
      </w:r>
      <w:r>
        <w:rPr/>
        <w:t>fins</w:t>
      </w:r>
      <w:r>
        <w:rPr>
          <w:spacing w:val="-13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10"/>
        </w:rPr>
        <w:t> </w:t>
      </w:r>
      <w:r>
        <w:rPr/>
        <w:t>2.3,</w:t>
      </w:r>
      <w:r>
        <w:rPr>
          <w:spacing w:val="-9"/>
        </w:rPr>
        <w:t> </w:t>
      </w:r>
      <w:r>
        <w:rPr/>
        <w:t>s’iniciarà</w:t>
      </w:r>
      <w:r>
        <w:rPr>
          <w:spacing w:val="-11"/>
        </w:rPr>
        <w:t> </w:t>
      </w:r>
      <w:r>
        <w:rPr/>
        <w:t>a</w:t>
      </w:r>
      <w:r>
        <w:rPr>
          <w:spacing w:val="-8"/>
        </w:rPr>
        <w:t> </w:t>
      </w:r>
      <w:r>
        <w:rPr/>
        <w:t>l’endemà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11"/>
        </w:rPr>
        <w:t> </w:t>
      </w:r>
      <w:r>
        <w:rPr/>
        <w:t>publicació</w:t>
      </w:r>
      <w:r>
        <w:rPr>
          <w:spacing w:val="-9"/>
        </w:rPr>
        <w:t> </w:t>
      </w:r>
      <w:r>
        <w:rPr/>
        <w:t>d’aquesta</w:t>
      </w:r>
      <w:r>
        <w:rPr>
          <w:spacing w:val="-10"/>
        </w:rPr>
        <w:t> </w:t>
      </w:r>
      <w:r>
        <w:rPr/>
        <w:t>convocatòria i fins el 30 d’abril de 2025, i per a les sol·licituds de la 2.4 fins a la 2.11, s’iniciarà a l’endemà de la publicació d’aquesta convocatòria i fins el 31 d’octubre de</w:t>
      </w:r>
      <w:r>
        <w:rPr>
          <w:spacing w:val="-10"/>
        </w:rPr>
        <w:t> </w:t>
      </w:r>
      <w:r>
        <w:rPr/>
        <w:t>2025.</w:t>
      </w:r>
    </w:p>
    <w:p>
      <w:pPr>
        <w:pStyle w:val="BodyText"/>
        <w:spacing w:line="276" w:lineRule="auto" w:before="161"/>
        <w:ind w:left="102" w:right="172"/>
        <w:jc w:val="both"/>
      </w:pPr>
      <w:r>
        <w:rPr/>
        <w:t>Cada persona podrà ser beneficiària de cadascuna de les modalitats d’incentiu, per tant, presentarà</w:t>
      </w:r>
      <w:r>
        <w:rPr>
          <w:spacing w:val="-8"/>
        </w:rPr>
        <w:t> </w:t>
      </w:r>
      <w:r>
        <w:rPr/>
        <w:t>una</w:t>
      </w:r>
      <w:r>
        <w:rPr>
          <w:spacing w:val="-6"/>
        </w:rPr>
        <w:t> </w:t>
      </w:r>
      <w:r>
        <w:rPr/>
        <w:t>única</w:t>
      </w:r>
      <w:r>
        <w:rPr>
          <w:spacing w:val="-8"/>
        </w:rPr>
        <w:t> </w:t>
      </w:r>
      <w:r>
        <w:rPr/>
        <w:t>instància</w:t>
      </w:r>
      <w:r>
        <w:rPr>
          <w:spacing w:val="-6"/>
        </w:rPr>
        <w:t> </w:t>
      </w:r>
      <w:r>
        <w:rPr/>
        <w:t>la</w:t>
      </w:r>
      <w:r>
        <w:rPr>
          <w:spacing w:val="-7"/>
        </w:rPr>
        <w:t> </w:t>
      </w:r>
      <w:r>
        <w:rPr/>
        <w:t>qual</w:t>
      </w:r>
      <w:r>
        <w:rPr>
          <w:spacing w:val="-6"/>
        </w:rPr>
        <w:t> </w:t>
      </w:r>
      <w:r>
        <w:rPr/>
        <w:t>farà</w:t>
      </w:r>
      <w:r>
        <w:rPr>
          <w:spacing w:val="-9"/>
        </w:rPr>
        <w:t> </w:t>
      </w:r>
      <w:r>
        <w:rPr/>
        <w:t>referència</w:t>
      </w:r>
      <w:r>
        <w:rPr>
          <w:spacing w:val="-10"/>
        </w:rPr>
        <w:t> </w:t>
      </w:r>
      <w:r>
        <w:rPr/>
        <w:t>a</w:t>
      </w:r>
      <w:r>
        <w:rPr>
          <w:spacing w:val="-6"/>
        </w:rPr>
        <w:t> </w:t>
      </w:r>
      <w:r>
        <w:rPr/>
        <w:t>les</w:t>
      </w:r>
      <w:r>
        <w:rPr>
          <w:spacing w:val="-9"/>
        </w:rPr>
        <w:t> </w:t>
      </w:r>
      <w:r>
        <w:rPr/>
        <w:t>modalitats</w:t>
      </w:r>
      <w:r>
        <w:rPr>
          <w:spacing w:val="-8"/>
        </w:rPr>
        <w:t> </w:t>
      </w:r>
      <w:r>
        <w:rPr/>
        <w:t>d’incentiu/subvenció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les quals es vol</w:t>
      </w:r>
      <w:r>
        <w:rPr>
          <w:spacing w:val="-3"/>
        </w:rPr>
        <w:t> </w:t>
      </w:r>
      <w:r>
        <w:rPr/>
        <w:t>acollir.</w:t>
      </w:r>
    </w:p>
    <w:p>
      <w:pPr>
        <w:pStyle w:val="BodyText"/>
        <w:spacing w:before="159"/>
        <w:ind w:left="102"/>
      </w:pPr>
      <w:r>
        <w:rPr/>
        <w:t>La sol·licitud es presentarà per mig del model normalitzat que es pot trobar al web de</w:t>
      </w:r>
    </w:p>
    <w:p>
      <w:pPr>
        <w:pStyle w:val="BodyText"/>
        <w:spacing w:before="41"/>
        <w:ind w:left="102"/>
      </w:pPr>
      <w:r>
        <w:rPr/>
        <w:t>l’Ajuntament de Deltebre </w:t>
      </w:r>
      <w:hyperlink r:id="rId9">
        <w:r>
          <w:rPr>
            <w:color w:val="0462C1"/>
            <w:u w:val="single" w:color="0462C1"/>
          </w:rPr>
          <w:t>www.deltebre.cat</w:t>
        </w:r>
      </w:hyperlink>
    </w:p>
    <w:p>
      <w:pPr>
        <w:pStyle w:val="BodyText"/>
        <w:spacing w:before="9"/>
        <w:rPr>
          <w:sz w:val="11"/>
        </w:rPr>
      </w:pPr>
    </w:p>
    <w:p>
      <w:pPr>
        <w:pStyle w:val="BodyText"/>
        <w:spacing w:line="276" w:lineRule="auto" w:before="56"/>
        <w:ind w:left="102" w:right="175"/>
        <w:jc w:val="both"/>
      </w:pPr>
      <w:r>
        <w:rPr/>
        <w:t>Les sol·licituds es presentaran, preferentment, a l’Espai Serveis (amb cita prèvia), primera planta, de l’Ajuntament de Deltebre, no obstant això, podran presentar-se per qualsevol dels mitjans que preveu la Llei 39/2015, d’1 d’octubre, i aniran acompanyades de la documentació prevista a l’apartat 7 de les Bases, que és: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162" w:after="0"/>
        <w:ind w:left="822" w:right="0" w:hanging="361"/>
        <w:jc w:val="both"/>
        <w:rPr>
          <w:sz w:val="22"/>
        </w:rPr>
      </w:pPr>
      <w:r>
        <w:rPr>
          <w:sz w:val="22"/>
        </w:rPr>
        <w:t>Documentació</w:t>
      </w:r>
      <w:r>
        <w:rPr>
          <w:spacing w:val="14"/>
          <w:sz w:val="22"/>
        </w:rPr>
        <w:t> </w:t>
      </w:r>
      <w:r>
        <w:rPr>
          <w:sz w:val="22"/>
        </w:rPr>
        <w:t>que</w:t>
      </w:r>
      <w:r>
        <w:rPr>
          <w:spacing w:val="14"/>
          <w:sz w:val="22"/>
        </w:rPr>
        <w:t> </w:t>
      </w:r>
      <w:r>
        <w:rPr>
          <w:sz w:val="22"/>
        </w:rPr>
        <w:t>acrediti</w:t>
      </w:r>
      <w:r>
        <w:rPr>
          <w:spacing w:val="12"/>
          <w:sz w:val="22"/>
        </w:rPr>
        <w:t> </w:t>
      </w:r>
      <w:r>
        <w:rPr>
          <w:sz w:val="22"/>
        </w:rPr>
        <w:t>que</w:t>
      </w:r>
      <w:r>
        <w:rPr>
          <w:spacing w:val="16"/>
          <w:sz w:val="22"/>
        </w:rPr>
        <w:t> </w:t>
      </w:r>
      <w:r>
        <w:rPr>
          <w:sz w:val="22"/>
        </w:rPr>
        <w:t>es</w:t>
      </w:r>
      <w:r>
        <w:rPr>
          <w:spacing w:val="14"/>
          <w:sz w:val="22"/>
        </w:rPr>
        <w:t> </w:t>
      </w:r>
      <w:r>
        <w:rPr>
          <w:sz w:val="22"/>
        </w:rPr>
        <w:t>donen</w:t>
      </w:r>
      <w:r>
        <w:rPr>
          <w:spacing w:val="14"/>
          <w:sz w:val="22"/>
        </w:rPr>
        <w:t> </w:t>
      </w:r>
      <w:r>
        <w:rPr>
          <w:sz w:val="22"/>
        </w:rPr>
        <w:t>els</w:t>
      </w:r>
      <w:r>
        <w:rPr>
          <w:spacing w:val="13"/>
          <w:sz w:val="22"/>
        </w:rPr>
        <w:t> </w:t>
      </w:r>
      <w:r>
        <w:rPr>
          <w:sz w:val="22"/>
        </w:rPr>
        <w:t>requisits</w:t>
      </w:r>
      <w:r>
        <w:rPr>
          <w:spacing w:val="12"/>
          <w:sz w:val="22"/>
        </w:rPr>
        <w:t> </w:t>
      </w:r>
      <w:r>
        <w:rPr>
          <w:sz w:val="22"/>
        </w:rPr>
        <w:t>per</w:t>
      </w:r>
      <w:r>
        <w:rPr>
          <w:spacing w:val="14"/>
          <w:sz w:val="22"/>
        </w:rPr>
        <w:t> </w:t>
      </w:r>
      <w:r>
        <w:rPr>
          <w:sz w:val="22"/>
        </w:rPr>
        <w:t>ser</w:t>
      </w:r>
      <w:r>
        <w:rPr>
          <w:spacing w:val="14"/>
          <w:sz w:val="22"/>
        </w:rPr>
        <w:t> </w:t>
      </w:r>
      <w:r>
        <w:rPr>
          <w:sz w:val="22"/>
        </w:rPr>
        <w:t>persona</w:t>
      </w:r>
      <w:r>
        <w:rPr>
          <w:spacing w:val="14"/>
          <w:sz w:val="22"/>
        </w:rPr>
        <w:t> </w:t>
      </w:r>
      <w:r>
        <w:rPr>
          <w:sz w:val="22"/>
        </w:rPr>
        <w:t>beneficiària</w:t>
      </w:r>
      <w:r>
        <w:rPr>
          <w:spacing w:val="13"/>
          <w:sz w:val="22"/>
        </w:rPr>
        <w:t> </w:t>
      </w:r>
      <w:r>
        <w:rPr>
          <w:sz w:val="22"/>
        </w:rPr>
        <w:t>de</w:t>
      </w:r>
    </w:p>
    <w:p>
      <w:pPr>
        <w:pStyle w:val="BodyText"/>
        <w:spacing w:before="19"/>
        <w:ind w:left="821"/>
        <w:jc w:val="both"/>
      </w:pPr>
      <w:r>
        <w:rPr/>
        <w:t>l’incentiu previst en les presents bases.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23" w:after="0"/>
        <w:ind w:left="822" w:right="0" w:hanging="361"/>
        <w:jc w:val="both"/>
        <w:rPr>
          <w:sz w:val="22"/>
        </w:rPr>
      </w:pPr>
      <w:r>
        <w:rPr>
          <w:sz w:val="22"/>
        </w:rPr>
        <w:t>Declaració responsable de no haver rebut altres subvencions,</w:t>
      </w:r>
      <w:r>
        <w:rPr>
          <w:spacing w:val="4"/>
          <w:sz w:val="22"/>
        </w:rPr>
        <w:t> </w:t>
      </w:r>
      <w:r>
        <w:rPr>
          <w:sz w:val="22"/>
        </w:rPr>
        <w:t>bonificacions,</w:t>
      </w:r>
    </w:p>
    <w:p>
      <w:pPr>
        <w:pStyle w:val="BodyText"/>
        <w:spacing w:before="22"/>
        <w:ind w:left="821"/>
        <w:jc w:val="both"/>
      </w:pPr>
      <w:r>
        <w:rPr/>
        <w:t>exempcions, ajuts, etc, en relació amb l’article 11 de les bases reguladores.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40" w:lineRule="auto" w:before="20" w:after="0"/>
        <w:ind w:left="822" w:right="0" w:hanging="361"/>
        <w:jc w:val="both"/>
        <w:rPr>
          <w:sz w:val="22"/>
        </w:rPr>
      </w:pPr>
      <w:r>
        <w:rPr>
          <w:sz w:val="22"/>
        </w:rPr>
        <w:t>DNI de la persona</w:t>
      </w:r>
      <w:r>
        <w:rPr>
          <w:spacing w:val="-2"/>
          <w:sz w:val="22"/>
        </w:rPr>
        <w:t> </w:t>
      </w:r>
      <w:r>
        <w:rPr>
          <w:sz w:val="22"/>
        </w:rPr>
        <w:t>sol·licitant.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59" w:lineRule="auto" w:before="22" w:after="0"/>
        <w:ind w:left="821" w:right="175" w:hanging="360"/>
        <w:jc w:val="both"/>
        <w:rPr>
          <w:sz w:val="22"/>
        </w:rPr>
      </w:pPr>
      <w:r>
        <w:rPr>
          <w:sz w:val="22"/>
        </w:rPr>
        <w:t>Certificat</w:t>
      </w:r>
      <w:r>
        <w:rPr>
          <w:spacing w:val="-14"/>
          <w:sz w:val="22"/>
        </w:rPr>
        <w:t> </w:t>
      </w:r>
      <w:r>
        <w:rPr>
          <w:sz w:val="22"/>
        </w:rPr>
        <w:t>que</w:t>
      </w:r>
      <w:r>
        <w:rPr>
          <w:spacing w:val="-10"/>
          <w:sz w:val="22"/>
        </w:rPr>
        <w:t> </w:t>
      </w:r>
      <w:r>
        <w:rPr>
          <w:sz w:val="22"/>
        </w:rPr>
        <w:t>la</w:t>
      </w:r>
      <w:r>
        <w:rPr>
          <w:spacing w:val="-11"/>
          <w:sz w:val="22"/>
        </w:rPr>
        <w:t> </w:t>
      </w:r>
      <w:r>
        <w:rPr>
          <w:sz w:val="22"/>
        </w:rPr>
        <w:t>persona</w:t>
      </w:r>
      <w:r>
        <w:rPr>
          <w:spacing w:val="-12"/>
          <w:sz w:val="22"/>
        </w:rPr>
        <w:t> </w:t>
      </w:r>
      <w:r>
        <w:rPr>
          <w:sz w:val="22"/>
        </w:rPr>
        <w:t>sol·licitant</w:t>
      </w:r>
      <w:r>
        <w:rPr>
          <w:spacing w:val="-10"/>
          <w:sz w:val="22"/>
        </w:rPr>
        <w:t> </w:t>
      </w:r>
      <w:r>
        <w:rPr>
          <w:sz w:val="22"/>
        </w:rPr>
        <w:t>es</w:t>
      </w:r>
      <w:r>
        <w:rPr>
          <w:spacing w:val="-12"/>
          <w:sz w:val="22"/>
        </w:rPr>
        <w:t> </w:t>
      </w:r>
      <w:r>
        <w:rPr>
          <w:sz w:val="22"/>
        </w:rPr>
        <w:t>troba</w:t>
      </w:r>
      <w:r>
        <w:rPr>
          <w:spacing w:val="-11"/>
          <w:sz w:val="22"/>
        </w:rPr>
        <w:t> </w:t>
      </w:r>
      <w:r>
        <w:rPr>
          <w:sz w:val="22"/>
        </w:rPr>
        <w:t>al</w:t>
      </w:r>
      <w:r>
        <w:rPr>
          <w:spacing w:val="-14"/>
          <w:sz w:val="22"/>
        </w:rPr>
        <w:t> </w:t>
      </w:r>
      <w:r>
        <w:rPr>
          <w:sz w:val="22"/>
        </w:rPr>
        <w:t>corrent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les</w:t>
      </w:r>
      <w:r>
        <w:rPr>
          <w:spacing w:val="-13"/>
          <w:sz w:val="22"/>
        </w:rPr>
        <w:t> </w:t>
      </w:r>
      <w:r>
        <w:rPr>
          <w:sz w:val="22"/>
        </w:rPr>
        <w:t>obligacions</w:t>
      </w:r>
      <w:r>
        <w:rPr>
          <w:spacing w:val="-11"/>
          <w:sz w:val="22"/>
        </w:rPr>
        <w:t> </w:t>
      </w:r>
      <w:r>
        <w:rPr>
          <w:sz w:val="22"/>
        </w:rPr>
        <w:t>tributàries</w:t>
      </w:r>
      <w:r>
        <w:rPr>
          <w:spacing w:val="-10"/>
          <w:sz w:val="22"/>
        </w:rPr>
        <w:t> </w:t>
      </w:r>
      <w:r>
        <w:rPr>
          <w:sz w:val="22"/>
        </w:rPr>
        <w:t>amb l’Estat, amb la Generalitat de Catalunya, així com de les obligacions amb la Seguretat Social i amb l’Ajuntament de Deltebre, en el moment de la</w:t>
      </w:r>
      <w:r>
        <w:rPr>
          <w:spacing w:val="-8"/>
          <w:sz w:val="22"/>
        </w:rPr>
        <w:t> </w:t>
      </w:r>
      <w:r>
        <w:rPr>
          <w:sz w:val="22"/>
        </w:rPr>
        <w:t>sol·licitud.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79" w:lineRule="exact" w:before="0" w:after="0"/>
        <w:ind w:left="822" w:right="0" w:hanging="361"/>
        <w:jc w:val="both"/>
        <w:rPr>
          <w:sz w:val="22"/>
        </w:rPr>
      </w:pPr>
      <w:r>
        <w:rPr>
          <w:sz w:val="22"/>
        </w:rPr>
        <w:t>Per als supòsits de la modalitat 4.9.1: Relació de factures corresponents a les</w:t>
      </w:r>
      <w:r>
        <w:rPr>
          <w:spacing w:val="34"/>
          <w:sz w:val="22"/>
        </w:rPr>
        <w:t> </w:t>
      </w:r>
      <w:r>
        <w:rPr>
          <w:sz w:val="22"/>
        </w:rPr>
        <w:t>despeses</w:t>
      </w:r>
    </w:p>
    <w:p>
      <w:pPr>
        <w:pStyle w:val="BodyText"/>
        <w:spacing w:before="22"/>
        <w:ind w:left="821"/>
        <w:jc w:val="both"/>
      </w:pPr>
      <w:r>
        <w:rPr/>
        <w:t>suportades per l’afavoriment de la Imatge de Poble.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59" w:lineRule="auto" w:before="22" w:after="0"/>
        <w:ind w:left="821" w:right="175" w:hanging="360"/>
        <w:jc w:val="both"/>
        <w:rPr>
          <w:sz w:val="22"/>
        </w:rPr>
      </w:pPr>
      <w:r>
        <w:rPr>
          <w:sz w:val="22"/>
        </w:rPr>
        <w:t>Per</w:t>
      </w:r>
      <w:r>
        <w:rPr>
          <w:spacing w:val="-13"/>
          <w:sz w:val="22"/>
        </w:rPr>
        <w:t> </w:t>
      </w:r>
      <w:r>
        <w:rPr>
          <w:sz w:val="22"/>
        </w:rPr>
        <w:t>als</w:t>
      </w:r>
      <w:r>
        <w:rPr>
          <w:spacing w:val="-11"/>
          <w:sz w:val="22"/>
        </w:rPr>
        <w:t> </w:t>
      </w:r>
      <w:r>
        <w:rPr>
          <w:sz w:val="22"/>
        </w:rPr>
        <w:t>supòsits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la</w:t>
      </w:r>
      <w:r>
        <w:rPr>
          <w:spacing w:val="-13"/>
          <w:sz w:val="22"/>
        </w:rPr>
        <w:t> </w:t>
      </w:r>
      <w:r>
        <w:rPr>
          <w:sz w:val="22"/>
        </w:rPr>
        <w:t>modalitat</w:t>
      </w:r>
      <w:r>
        <w:rPr>
          <w:spacing w:val="-12"/>
          <w:sz w:val="22"/>
        </w:rPr>
        <w:t> </w:t>
      </w:r>
      <w:r>
        <w:rPr>
          <w:sz w:val="22"/>
        </w:rPr>
        <w:t>4.9.2:</w:t>
      </w:r>
      <w:r>
        <w:rPr>
          <w:spacing w:val="-11"/>
          <w:sz w:val="22"/>
        </w:rPr>
        <w:t> </w:t>
      </w:r>
      <w:r>
        <w:rPr>
          <w:sz w:val="22"/>
        </w:rPr>
        <w:t>declaració</w:t>
      </w:r>
      <w:r>
        <w:rPr>
          <w:spacing w:val="-12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Proforma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l’activitat</w:t>
      </w:r>
      <w:r>
        <w:rPr>
          <w:spacing w:val="-12"/>
          <w:sz w:val="22"/>
        </w:rPr>
        <w:t> </w:t>
      </w: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es</w:t>
      </w:r>
      <w:r>
        <w:rPr>
          <w:spacing w:val="-10"/>
          <w:sz w:val="22"/>
        </w:rPr>
        <w:t> </w:t>
      </w:r>
      <w:r>
        <w:rPr>
          <w:sz w:val="22"/>
        </w:rPr>
        <w:t>sol·licita prestar per part del centre veterinari, en la qual haurà de constar el nombre d’animals a intervenir i el preu unitari del servei, on l’import màxim de les esterilitzacions i castracions mai podrà ser superior al cost taxat per part del Consell de Col·legi de Veterinaris de Catalunya.</w:t>
      </w:r>
    </w:p>
    <w:p>
      <w:pPr>
        <w:spacing w:after="0" w:line="259" w:lineRule="auto"/>
        <w:jc w:val="both"/>
        <w:rPr>
          <w:sz w:val="22"/>
        </w:rPr>
        <w:sectPr>
          <w:pgSz w:w="11910" w:h="16840"/>
          <w:pgMar w:header="866" w:footer="1184" w:top="2720" w:bottom="1380" w:left="1600" w:right="15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spacing w:before="56"/>
      </w:pPr>
      <w:r>
        <w:rPr/>
        <w:t>7.- Criteris de valoració</w:t>
      </w:r>
    </w:p>
    <w:p>
      <w:pPr>
        <w:pStyle w:val="BodyText"/>
        <w:spacing w:before="7"/>
        <w:rPr>
          <w:b/>
          <w:sz w:val="28"/>
        </w:rPr>
      </w:pPr>
    </w:p>
    <w:p>
      <w:pPr>
        <w:pStyle w:val="BodyText"/>
        <w:ind w:left="102"/>
      </w:pPr>
      <w:r>
        <w:rPr/>
        <w:t>Els criteris de ponderació a aplicar per a la concessió de les subvencions són:</w:t>
      </w:r>
    </w:p>
    <w:p>
      <w:pPr>
        <w:pStyle w:val="BodyText"/>
        <w:spacing w:before="7"/>
        <w:rPr>
          <w:sz w:val="16"/>
        </w:r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3"/>
        <w:gridCol w:w="3402"/>
        <w:gridCol w:w="2262"/>
      </w:tblGrid>
      <w:tr>
        <w:trPr>
          <w:trHeight w:val="434" w:hRule="atLeast"/>
        </w:trPr>
        <w:tc>
          <w:tcPr>
            <w:tcW w:w="2833" w:type="dxa"/>
            <w:vMerge w:val="restart"/>
          </w:tcPr>
          <w:p>
            <w:pPr>
              <w:pStyle w:val="TableParagraph"/>
              <w:ind w:left="0" w:right="0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ind w:left="0" w:right="0"/>
              <w:jc w:val="left"/>
              <w:rPr>
                <w:sz w:val="18"/>
              </w:rPr>
            </w:pPr>
          </w:p>
          <w:p>
            <w:pPr>
              <w:pStyle w:val="TableParagraph"/>
              <w:ind w:left="832" w:right="452" w:hanging="356"/>
              <w:jc w:val="left"/>
              <w:rPr>
                <w:sz w:val="22"/>
              </w:rPr>
            </w:pPr>
            <w:r>
              <w:rPr>
                <w:sz w:val="22"/>
              </w:rPr>
              <w:t>Nombre de persones contractades</w:t>
            </w:r>
          </w:p>
        </w:tc>
        <w:tc>
          <w:tcPr>
            <w:tcW w:w="340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3"/>
              <w:ind w:left="83"/>
              <w:rPr>
                <w:sz w:val="22"/>
              </w:rPr>
            </w:pPr>
            <w:r>
              <w:rPr>
                <w:sz w:val="22"/>
              </w:rPr>
              <w:t>Per cada persona contractada</w:t>
            </w:r>
          </w:p>
        </w:tc>
        <w:tc>
          <w:tcPr>
            <w:tcW w:w="226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3"/>
              <w:ind w:right="100"/>
              <w:rPr>
                <w:sz w:val="22"/>
              </w:rPr>
            </w:pPr>
            <w:r>
              <w:rPr>
                <w:sz w:val="22"/>
              </w:rPr>
              <w:t>5 punts/persona</w:t>
            </w:r>
          </w:p>
        </w:tc>
      </w:tr>
      <w:tr>
        <w:trPr>
          <w:trHeight w:val="534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265" w:lineRule="exact"/>
              <w:ind w:left="81"/>
              <w:rPr>
                <w:sz w:val="22"/>
              </w:rPr>
            </w:pPr>
            <w:r>
              <w:rPr>
                <w:sz w:val="22"/>
              </w:rPr>
              <w:t>Per cada persona contractada que</w:t>
            </w:r>
          </w:p>
          <w:p>
            <w:pPr>
              <w:pStyle w:val="TableParagraph"/>
              <w:spacing w:line="249" w:lineRule="exact"/>
              <w:ind w:left="83"/>
              <w:rPr>
                <w:sz w:val="22"/>
              </w:rPr>
            </w:pPr>
            <w:r>
              <w:rPr>
                <w:sz w:val="22"/>
              </w:rPr>
              <w:t>sigui jove o sènior</w:t>
            </w:r>
          </w:p>
        </w:tc>
        <w:tc>
          <w:tcPr>
            <w:tcW w:w="226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131"/>
              <w:ind w:right="100"/>
              <w:rPr>
                <w:sz w:val="22"/>
              </w:rPr>
            </w:pPr>
            <w:r>
              <w:rPr>
                <w:sz w:val="22"/>
              </w:rPr>
              <w:t>3 punts/persona</w:t>
            </w:r>
          </w:p>
        </w:tc>
      </w:tr>
      <w:tr>
        <w:trPr>
          <w:trHeight w:val="537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3"/>
              <w:rPr>
                <w:sz w:val="22"/>
              </w:rPr>
            </w:pPr>
            <w:r>
              <w:rPr>
                <w:sz w:val="22"/>
              </w:rPr>
              <w:t>Per cada persona contractada del</w:t>
            </w:r>
          </w:p>
          <w:p>
            <w:pPr>
              <w:pStyle w:val="TableParagraph"/>
              <w:spacing w:line="249" w:lineRule="exact"/>
              <w:ind w:left="85"/>
              <w:rPr>
                <w:sz w:val="22"/>
              </w:rPr>
            </w:pPr>
            <w:r>
              <w:rPr>
                <w:sz w:val="22"/>
              </w:rPr>
              <w:t>sector primari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100"/>
              <w:rPr>
                <w:sz w:val="22"/>
              </w:rPr>
            </w:pPr>
            <w:r>
              <w:rPr>
                <w:sz w:val="22"/>
              </w:rPr>
              <w:t>2 punts/persona</w:t>
            </w:r>
          </w:p>
        </w:tc>
      </w:tr>
      <w:tr>
        <w:trPr>
          <w:trHeight w:val="805" w:hRule="atLeast"/>
        </w:trPr>
        <w:tc>
          <w:tcPr>
            <w:tcW w:w="2833" w:type="dxa"/>
          </w:tcPr>
          <w:p>
            <w:pPr>
              <w:pStyle w:val="TableParagraph"/>
              <w:spacing w:line="268" w:lineRule="exact"/>
              <w:ind w:left="107" w:right="99"/>
              <w:rPr>
                <w:sz w:val="22"/>
              </w:rPr>
            </w:pPr>
            <w:r>
              <w:rPr>
                <w:sz w:val="22"/>
              </w:rPr>
              <w:t>Jornada laboral de les</w:t>
            </w:r>
          </w:p>
          <w:p>
            <w:pPr>
              <w:pStyle w:val="TableParagraph"/>
              <w:spacing w:line="270" w:lineRule="atLeast"/>
              <w:ind w:left="107" w:right="97"/>
              <w:rPr>
                <w:sz w:val="22"/>
              </w:rPr>
            </w:pPr>
            <w:r>
              <w:rPr>
                <w:sz w:val="22"/>
              </w:rPr>
              <w:t>persones de nova contractació</w:t>
            </w:r>
          </w:p>
        </w:tc>
        <w:tc>
          <w:tcPr>
            <w:tcW w:w="3402" w:type="dxa"/>
          </w:tcPr>
          <w:p>
            <w:pPr>
              <w:pStyle w:val="TableParagraph"/>
              <w:spacing w:before="133"/>
              <w:ind w:left="82"/>
              <w:rPr>
                <w:sz w:val="22"/>
              </w:rPr>
            </w:pPr>
            <w:r>
              <w:rPr>
                <w:sz w:val="22"/>
              </w:rPr>
              <w:t>Per cada hora d’excés del mínim de</w:t>
            </w: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22"/>
              </w:rPr>
              <w:t>20 h/setmanals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102"/>
              <w:rPr>
                <w:sz w:val="22"/>
              </w:rPr>
            </w:pPr>
            <w:r>
              <w:rPr>
                <w:sz w:val="22"/>
              </w:rPr>
              <w:t>3 punts/hora (màxim</w:t>
            </w:r>
          </w:p>
          <w:p>
            <w:pPr>
              <w:pStyle w:val="TableParagraph"/>
              <w:ind w:right="98"/>
              <w:rPr>
                <w:sz w:val="22"/>
              </w:rPr>
            </w:pPr>
            <w:r>
              <w:rPr>
                <w:sz w:val="22"/>
              </w:rPr>
              <w:t>de 12 punts)</w:t>
            </w:r>
          </w:p>
        </w:tc>
      </w:tr>
      <w:tr>
        <w:trPr>
          <w:trHeight w:val="535" w:hRule="atLeast"/>
        </w:trPr>
        <w:tc>
          <w:tcPr>
            <w:tcW w:w="2833" w:type="dxa"/>
          </w:tcPr>
          <w:p>
            <w:pPr>
              <w:pStyle w:val="TableParagraph"/>
              <w:spacing w:before="132"/>
              <w:ind w:left="273" w:right="0"/>
              <w:jc w:val="left"/>
              <w:rPr>
                <w:sz w:val="22"/>
              </w:rPr>
            </w:pPr>
            <w:r>
              <w:rPr>
                <w:sz w:val="22"/>
              </w:rPr>
              <w:t>Durada del nou contracte</w:t>
            </w:r>
          </w:p>
        </w:tc>
        <w:tc>
          <w:tcPr>
            <w:tcW w:w="3402" w:type="dxa"/>
          </w:tcPr>
          <w:p>
            <w:pPr>
              <w:pStyle w:val="TableParagraph"/>
              <w:spacing w:line="266" w:lineRule="exact"/>
              <w:ind w:left="81"/>
              <w:rPr>
                <w:sz w:val="22"/>
              </w:rPr>
            </w:pPr>
            <w:r>
              <w:rPr>
                <w:sz w:val="22"/>
              </w:rPr>
              <w:t>Per cada mes d’excés del mínim de</w:t>
            </w:r>
          </w:p>
          <w:p>
            <w:pPr>
              <w:pStyle w:val="TableParagraph"/>
              <w:spacing w:line="249" w:lineRule="exact"/>
              <w:ind w:left="82"/>
              <w:rPr>
                <w:sz w:val="22"/>
              </w:rPr>
            </w:pPr>
            <w:r>
              <w:rPr>
                <w:sz w:val="22"/>
              </w:rPr>
              <w:t>6 mesos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2"/>
              <w:ind w:right="102"/>
              <w:rPr>
                <w:sz w:val="22"/>
              </w:rPr>
            </w:pPr>
            <w:r>
              <w:rPr>
                <w:sz w:val="22"/>
              </w:rPr>
              <w:t>2 punts (màxim de 12)</w:t>
            </w:r>
          </w:p>
        </w:tc>
      </w:tr>
      <w:tr>
        <w:trPr>
          <w:trHeight w:val="806" w:hRule="atLeast"/>
        </w:trPr>
        <w:tc>
          <w:tcPr>
            <w:tcW w:w="2833" w:type="dxa"/>
            <w:vMerge w:val="restart"/>
          </w:tcPr>
          <w:p>
            <w:pPr>
              <w:pStyle w:val="TableParagraph"/>
              <w:ind w:left="0" w:right="0"/>
              <w:jc w:val="left"/>
              <w:rPr>
                <w:sz w:val="22"/>
              </w:rPr>
            </w:pPr>
          </w:p>
          <w:p>
            <w:pPr>
              <w:pStyle w:val="TableParagraph"/>
              <w:spacing w:before="9"/>
              <w:ind w:left="0" w:right="0"/>
              <w:jc w:val="left"/>
              <w:rPr>
                <w:sz w:val="22"/>
              </w:rPr>
            </w:pPr>
          </w:p>
          <w:p>
            <w:pPr>
              <w:pStyle w:val="TableParagraph"/>
              <w:ind w:left="103" w:right="99"/>
              <w:rPr>
                <w:sz w:val="22"/>
              </w:rPr>
            </w:pPr>
            <w:r>
              <w:rPr>
                <w:sz w:val="22"/>
              </w:rPr>
              <w:t>Grau de vinculació de</w:t>
            </w:r>
          </w:p>
          <w:p>
            <w:pPr>
              <w:pStyle w:val="TableParagraph"/>
              <w:spacing w:before="1"/>
              <w:ind w:left="106" w:right="99"/>
              <w:rPr>
                <w:sz w:val="22"/>
              </w:rPr>
            </w:pPr>
            <w:r>
              <w:rPr>
                <w:sz w:val="22"/>
              </w:rPr>
              <w:t>l’activitat turística</w:t>
            </w: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1"/>
              <w:rPr>
                <w:sz w:val="22"/>
              </w:rPr>
            </w:pPr>
            <w:r>
              <w:rPr>
                <w:sz w:val="22"/>
              </w:rPr>
              <w:t>Per activitat d’allotjaments (casa</w:t>
            </w:r>
          </w:p>
          <w:p>
            <w:pPr>
              <w:pStyle w:val="TableParagraph"/>
              <w:ind w:left="86"/>
              <w:rPr>
                <w:sz w:val="22"/>
              </w:rPr>
            </w:pPr>
            <w:r>
              <w:rPr>
                <w:sz w:val="22"/>
              </w:rPr>
              <w:t>rural, habitatge d’ús turístic, hotels,</w:t>
            </w:r>
          </w:p>
          <w:p>
            <w:pPr>
              <w:pStyle w:val="TableParagraph"/>
              <w:spacing w:line="250" w:lineRule="exact"/>
              <w:ind w:left="83"/>
              <w:rPr>
                <w:sz w:val="22"/>
              </w:rPr>
            </w:pPr>
            <w:r>
              <w:rPr>
                <w:sz w:val="22"/>
              </w:rPr>
              <w:t>càmpings i pensions)</w:t>
            </w:r>
          </w:p>
        </w:tc>
        <w:tc>
          <w:tcPr>
            <w:tcW w:w="2262" w:type="dxa"/>
          </w:tcPr>
          <w:p>
            <w:pPr>
              <w:pStyle w:val="TableParagraph"/>
              <w:spacing w:before="11"/>
              <w:ind w:left="0" w:right="0"/>
              <w:jc w:val="left"/>
              <w:rPr>
                <w:sz w:val="21"/>
              </w:rPr>
            </w:pPr>
          </w:p>
          <w:p>
            <w:pPr>
              <w:pStyle w:val="TableParagraph"/>
              <w:ind w:right="99"/>
              <w:rPr>
                <w:sz w:val="22"/>
              </w:rPr>
            </w:pPr>
            <w:r>
              <w:rPr>
                <w:sz w:val="22"/>
              </w:rPr>
              <w:t>10 punts</w:t>
            </w:r>
          </w:p>
        </w:tc>
      </w:tr>
      <w:tr>
        <w:trPr>
          <w:trHeight w:val="537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431" w:right="0"/>
              <w:jc w:val="left"/>
              <w:rPr>
                <w:sz w:val="22"/>
              </w:rPr>
            </w:pPr>
            <w:r>
              <w:rPr>
                <w:sz w:val="22"/>
              </w:rPr>
              <w:t>Activitats de serveis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turístics</w:t>
            </w:r>
          </w:p>
          <w:p>
            <w:pPr>
              <w:pStyle w:val="TableParagraph"/>
              <w:spacing w:line="249" w:lineRule="exact"/>
              <w:ind w:left="416" w:right="0"/>
              <w:jc w:val="left"/>
              <w:rPr>
                <w:sz w:val="22"/>
              </w:rPr>
            </w:pPr>
            <w:r>
              <w:rPr>
                <w:sz w:val="22"/>
              </w:rPr>
              <w:t>(activitats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complementàries)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99"/>
              <w:rPr>
                <w:sz w:val="22"/>
              </w:rPr>
            </w:pPr>
            <w:r>
              <w:rPr>
                <w:sz w:val="22"/>
              </w:rPr>
              <w:t>15 punts</w:t>
            </w:r>
          </w:p>
        </w:tc>
      </w:tr>
      <w:tr>
        <w:trPr>
          <w:trHeight w:val="268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48" w:lineRule="exact"/>
              <w:ind w:left="83"/>
              <w:rPr>
                <w:sz w:val="22"/>
              </w:rPr>
            </w:pPr>
            <w:r>
              <w:rPr>
                <w:sz w:val="22"/>
              </w:rPr>
              <w:t>Per activitats de restauració</w:t>
            </w:r>
          </w:p>
        </w:tc>
        <w:tc>
          <w:tcPr>
            <w:tcW w:w="2262" w:type="dxa"/>
          </w:tcPr>
          <w:p>
            <w:pPr>
              <w:pStyle w:val="TableParagraph"/>
              <w:spacing w:line="248" w:lineRule="exact"/>
              <w:ind w:right="99"/>
              <w:rPr>
                <w:sz w:val="22"/>
              </w:rPr>
            </w:pPr>
            <w:r>
              <w:rPr>
                <w:sz w:val="22"/>
              </w:rPr>
              <w:t>20 punts</w:t>
            </w:r>
          </w:p>
        </w:tc>
      </w:tr>
      <w:tr>
        <w:trPr>
          <w:trHeight w:val="537" w:hRule="atLeast"/>
        </w:trPr>
        <w:tc>
          <w:tcPr>
            <w:tcW w:w="2833" w:type="dxa"/>
            <w:vMerge w:val="restart"/>
          </w:tcPr>
          <w:p>
            <w:pPr>
              <w:pStyle w:val="TableParagraph"/>
              <w:spacing w:before="143"/>
              <w:ind w:left="107" w:right="97"/>
              <w:rPr>
                <w:sz w:val="22"/>
              </w:rPr>
            </w:pPr>
            <w:r>
              <w:rPr>
                <w:sz w:val="22"/>
              </w:rPr>
              <w:t>Grau de qualitat en la millora de l’establiment/activitat i posada en valor de l’activitat econòmica del municipi</w:t>
            </w: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1"/>
              <w:rPr>
                <w:sz w:val="22"/>
              </w:rPr>
            </w:pPr>
            <w:r>
              <w:rPr>
                <w:sz w:val="22"/>
              </w:rPr>
              <w:t>Augment de m², amb un mínim de</w:t>
            </w:r>
          </w:p>
          <w:p>
            <w:pPr>
              <w:pStyle w:val="TableParagraph"/>
              <w:spacing w:line="249" w:lineRule="exact"/>
              <w:ind w:left="82"/>
              <w:rPr>
                <w:sz w:val="22"/>
              </w:rPr>
            </w:pPr>
            <w:r>
              <w:rPr>
                <w:sz w:val="22"/>
              </w:rPr>
              <w:t>20 m²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99"/>
              <w:rPr>
                <w:sz w:val="22"/>
              </w:rPr>
            </w:pPr>
            <w:r>
              <w:rPr>
                <w:sz w:val="22"/>
              </w:rPr>
              <w:t>Fins a 12 punts</w:t>
            </w:r>
          </w:p>
        </w:tc>
      </w:tr>
      <w:tr>
        <w:trPr>
          <w:trHeight w:val="268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48" w:lineRule="exact"/>
              <w:ind w:left="86"/>
              <w:rPr>
                <w:sz w:val="22"/>
              </w:rPr>
            </w:pPr>
            <w:r>
              <w:rPr>
                <w:sz w:val="22"/>
              </w:rPr>
              <w:t>Millora estètica</w:t>
            </w:r>
          </w:p>
        </w:tc>
        <w:tc>
          <w:tcPr>
            <w:tcW w:w="2262" w:type="dxa"/>
          </w:tcPr>
          <w:p>
            <w:pPr>
              <w:pStyle w:val="TableParagraph"/>
              <w:spacing w:line="248" w:lineRule="exact"/>
              <w:ind w:right="99"/>
              <w:rPr>
                <w:sz w:val="22"/>
              </w:rPr>
            </w:pPr>
            <w:r>
              <w:rPr>
                <w:sz w:val="22"/>
              </w:rPr>
              <w:t>Fins a 12 punts</w:t>
            </w:r>
          </w:p>
        </w:tc>
      </w:tr>
      <w:tr>
        <w:trPr>
          <w:trHeight w:val="537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3"/>
              <w:rPr>
                <w:sz w:val="22"/>
              </w:rPr>
            </w:pPr>
            <w:r>
              <w:rPr>
                <w:sz w:val="22"/>
              </w:rPr>
              <w:t>Per canvi de local amb millora</w:t>
            </w:r>
          </w:p>
          <w:p>
            <w:pPr>
              <w:pStyle w:val="TableParagraph"/>
              <w:spacing w:line="249" w:lineRule="exact"/>
              <w:ind w:left="86"/>
              <w:rPr>
                <w:sz w:val="22"/>
              </w:rPr>
            </w:pPr>
            <w:r>
              <w:rPr>
                <w:sz w:val="22"/>
              </w:rPr>
              <w:t>d’ubicació i servei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99"/>
              <w:rPr>
                <w:sz w:val="22"/>
              </w:rPr>
            </w:pPr>
            <w:r>
              <w:rPr>
                <w:sz w:val="22"/>
              </w:rPr>
              <w:t>Fins a 12 punts</w:t>
            </w:r>
          </w:p>
        </w:tc>
      </w:tr>
      <w:tr>
        <w:trPr>
          <w:trHeight w:val="805" w:hRule="atLeast"/>
        </w:trPr>
        <w:tc>
          <w:tcPr>
            <w:tcW w:w="2833" w:type="dxa"/>
          </w:tcPr>
          <w:p>
            <w:pPr>
              <w:pStyle w:val="TableParagraph"/>
              <w:ind w:left="107" w:right="99"/>
              <w:rPr>
                <w:sz w:val="22"/>
              </w:rPr>
            </w:pPr>
            <w:r>
              <w:rPr>
                <w:sz w:val="22"/>
              </w:rPr>
              <w:t>Ser jove emprenedor (35 anys o menys) o emprenedor</w:t>
            </w:r>
          </w:p>
          <w:p>
            <w:pPr>
              <w:pStyle w:val="TableParagraph"/>
              <w:spacing w:line="249" w:lineRule="exact"/>
              <w:ind w:left="106" w:right="99"/>
              <w:rPr>
                <w:sz w:val="22"/>
              </w:rPr>
            </w:pPr>
            <w:r>
              <w:rPr>
                <w:sz w:val="22"/>
              </w:rPr>
              <w:t>sènior (55 anys o més)</w:t>
            </w:r>
          </w:p>
        </w:tc>
        <w:tc>
          <w:tcPr>
            <w:tcW w:w="3402" w:type="dxa"/>
          </w:tcPr>
          <w:p>
            <w:pPr>
              <w:pStyle w:val="TableParagraph"/>
              <w:spacing w:before="133"/>
              <w:ind w:left="81"/>
              <w:rPr>
                <w:sz w:val="22"/>
              </w:rPr>
            </w:pPr>
            <w:r>
              <w:rPr>
                <w:sz w:val="22"/>
              </w:rPr>
              <w:t>Per inici d’una activitat econòmica</w:t>
            </w:r>
          </w:p>
          <w:p>
            <w:pPr>
              <w:pStyle w:val="TableParagraph"/>
              <w:ind w:left="86"/>
              <w:rPr>
                <w:sz w:val="22"/>
              </w:rPr>
            </w:pPr>
            <w:r>
              <w:rPr>
                <w:sz w:val="22"/>
              </w:rPr>
              <w:t>al municipi</w:t>
            </w:r>
          </w:p>
        </w:tc>
        <w:tc>
          <w:tcPr>
            <w:tcW w:w="2262" w:type="dxa"/>
          </w:tcPr>
          <w:p>
            <w:pPr>
              <w:pStyle w:val="TableParagraph"/>
              <w:spacing w:before="11"/>
              <w:ind w:left="0" w:right="0"/>
              <w:jc w:val="left"/>
              <w:rPr>
                <w:sz w:val="21"/>
              </w:rPr>
            </w:pPr>
          </w:p>
          <w:p>
            <w:pPr>
              <w:pStyle w:val="TableParagraph"/>
              <w:ind w:right="99"/>
              <w:rPr>
                <w:sz w:val="22"/>
              </w:rPr>
            </w:pPr>
            <w:r>
              <w:rPr>
                <w:sz w:val="22"/>
              </w:rPr>
              <w:t>36 punts</w:t>
            </w:r>
          </w:p>
        </w:tc>
      </w:tr>
      <w:tr>
        <w:trPr>
          <w:trHeight w:val="806" w:hRule="atLeast"/>
        </w:trPr>
        <w:tc>
          <w:tcPr>
            <w:tcW w:w="2833" w:type="dxa"/>
            <w:vMerge w:val="restart"/>
          </w:tcPr>
          <w:p>
            <w:pPr>
              <w:pStyle w:val="TableParagraph"/>
              <w:ind w:left="0" w:right="0"/>
              <w:jc w:val="left"/>
              <w:rPr>
                <w:sz w:val="22"/>
              </w:rPr>
            </w:pPr>
          </w:p>
          <w:p>
            <w:pPr>
              <w:pStyle w:val="TableParagraph"/>
              <w:ind w:left="0" w:right="0"/>
              <w:jc w:val="left"/>
              <w:rPr>
                <w:sz w:val="22"/>
              </w:rPr>
            </w:pPr>
          </w:p>
          <w:p>
            <w:pPr>
              <w:pStyle w:val="TableParagraph"/>
              <w:ind w:left="0" w:right="0"/>
              <w:jc w:val="left"/>
              <w:rPr>
                <w:sz w:val="22"/>
              </w:rPr>
            </w:pPr>
          </w:p>
          <w:p>
            <w:pPr>
              <w:pStyle w:val="TableParagraph"/>
              <w:spacing w:before="156"/>
              <w:ind w:left="106" w:right="99"/>
              <w:rPr>
                <w:sz w:val="22"/>
              </w:rPr>
            </w:pPr>
            <w:r>
              <w:rPr>
                <w:sz w:val="22"/>
              </w:rPr>
              <w:t>Petit comerç i comerç de proximitat en estat de fragilitat</w:t>
            </w:r>
          </w:p>
        </w:tc>
        <w:tc>
          <w:tcPr>
            <w:tcW w:w="3402" w:type="dxa"/>
          </w:tcPr>
          <w:p>
            <w:pPr>
              <w:pStyle w:val="TableParagraph"/>
              <w:ind w:left="128" w:right="125"/>
              <w:rPr>
                <w:sz w:val="22"/>
              </w:rPr>
            </w:pPr>
            <w:r>
              <w:rPr>
                <w:sz w:val="22"/>
              </w:rPr>
              <w:t>Posada de la tradició i del “saber fer” propi de la cultura de la nostra</w:t>
            </w:r>
          </w:p>
          <w:p>
            <w:pPr>
              <w:pStyle w:val="TableParagraph"/>
              <w:spacing w:line="249" w:lineRule="exact"/>
              <w:ind w:left="84"/>
              <w:rPr>
                <w:sz w:val="22"/>
              </w:rPr>
            </w:pPr>
            <w:r>
              <w:rPr>
                <w:sz w:val="22"/>
              </w:rPr>
              <w:t>terra</w:t>
            </w:r>
          </w:p>
        </w:tc>
        <w:tc>
          <w:tcPr>
            <w:tcW w:w="2262" w:type="dxa"/>
          </w:tcPr>
          <w:p>
            <w:pPr>
              <w:pStyle w:val="TableParagraph"/>
              <w:spacing w:before="12"/>
              <w:ind w:left="0" w:right="0"/>
              <w:jc w:val="left"/>
              <w:rPr>
                <w:sz w:val="21"/>
              </w:rPr>
            </w:pPr>
          </w:p>
          <w:p>
            <w:pPr>
              <w:pStyle w:val="TableParagraph"/>
              <w:ind w:right="99"/>
              <w:rPr>
                <w:sz w:val="22"/>
              </w:rPr>
            </w:pPr>
            <w:r>
              <w:rPr>
                <w:sz w:val="22"/>
              </w:rPr>
              <w:t>Fins a 12 punts</w:t>
            </w:r>
          </w:p>
        </w:tc>
      </w:tr>
      <w:tr>
        <w:trPr>
          <w:trHeight w:val="537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0"/>
              <w:rPr>
                <w:sz w:val="22"/>
              </w:rPr>
            </w:pPr>
            <w:r>
              <w:rPr>
                <w:sz w:val="22"/>
              </w:rPr>
              <w:t>Posada en valor del comerç i del</w:t>
            </w:r>
          </w:p>
          <w:p>
            <w:pPr>
              <w:pStyle w:val="TableParagraph"/>
              <w:spacing w:line="249" w:lineRule="exact"/>
              <w:ind w:left="83"/>
              <w:rPr>
                <w:sz w:val="22"/>
              </w:rPr>
            </w:pPr>
            <w:r>
              <w:rPr>
                <w:sz w:val="22"/>
              </w:rPr>
              <w:t>tracte familiar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99"/>
              <w:rPr>
                <w:sz w:val="22"/>
              </w:rPr>
            </w:pPr>
            <w:r>
              <w:rPr>
                <w:sz w:val="22"/>
              </w:rPr>
              <w:t>Fins a 12 punts</w:t>
            </w:r>
          </w:p>
        </w:tc>
      </w:tr>
      <w:tr>
        <w:trPr>
          <w:trHeight w:val="537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3"/>
              <w:rPr>
                <w:sz w:val="22"/>
              </w:rPr>
            </w:pPr>
            <w:r>
              <w:rPr>
                <w:sz w:val="22"/>
              </w:rPr>
              <w:t>Activitat del mercat de km0 i del</w:t>
            </w:r>
          </w:p>
          <w:p>
            <w:pPr>
              <w:pStyle w:val="TableParagraph"/>
              <w:spacing w:line="249" w:lineRule="exact"/>
              <w:ind w:left="83"/>
              <w:rPr>
                <w:sz w:val="22"/>
              </w:rPr>
            </w:pPr>
            <w:r>
              <w:rPr>
                <w:sz w:val="22"/>
              </w:rPr>
              <w:t>petit comerç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99"/>
              <w:rPr>
                <w:sz w:val="22"/>
              </w:rPr>
            </w:pPr>
            <w:r>
              <w:rPr>
                <w:sz w:val="22"/>
              </w:rPr>
              <w:t>Fins a 12 punts</w:t>
            </w:r>
          </w:p>
        </w:tc>
      </w:tr>
      <w:tr>
        <w:trPr>
          <w:trHeight w:val="820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before="140"/>
              <w:ind w:left="928" w:right="256" w:hanging="656"/>
              <w:jc w:val="left"/>
              <w:rPr>
                <w:sz w:val="22"/>
              </w:rPr>
            </w:pPr>
            <w:r>
              <w:rPr>
                <w:sz w:val="22"/>
              </w:rPr>
              <w:t>Activitat en situació de fragilitat per causa de crisi</w:t>
            </w:r>
          </w:p>
        </w:tc>
        <w:tc>
          <w:tcPr>
            <w:tcW w:w="2262" w:type="dxa"/>
          </w:tcPr>
          <w:p>
            <w:pPr>
              <w:pStyle w:val="TableParagraph"/>
              <w:spacing w:before="6"/>
              <w:ind w:left="0" w:right="0"/>
              <w:jc w:val="left"/>
              <w:rPr>
                <w:sz w:val="22"/>
              </w:rPr>
            </w:pPr>
          </w:p>
          <w:p>
            <w:pPr>
              <w:pStyle w:val="TableParagraph"/>
              <w:ind w:right="99"/>
              <w:rPr>
                <w:sz w:val="22"/>
              </w:rPr>
            </w:pPr>
            <w:r>
              <w:rPr>
                <w:sz w:val="22"/>
              </w:rPr>
              <w:t>Fins a 24 punts</w:t>
            </w:r>
          </w:p>
        </w:tc>
      </w:tr>
      <w:tr>
        <w:trPr>
          <w:trHeight w:val="647" w:hRule="atLeast"/>
        </w:trPr>
        <w:tc>
          <w:tcPr>
            <w:tcW w:w="2833" w:type="dxa"/>
          </w:tcPr>
          <w:p>
            <w:pPr>
              <w:pStyle w:val="TableParagraph"/>
              <w:spacing w:before="54"/>
              <w:ind w:left="758" w:right="702" w:hanging="29"/>
              <w:jc w:val="left"/>
              <w:rPr>
                <w:sz w:val="22"/>
              </w:rPr>
            </w:pPr>
            <w:r>
              <w:rPr>
                <w:sz w:val="22"/>
              </w:rPr>
              <w:t>Sector primari i agroalimentari</w:t>
            </w:r>
          </w:p>
        </w:tc>
        <w:tc>
          <w:tcPr>
            <w:tcW w:w="3402" w:type="dxa"/>
          </w:tcPr>
          <w:p>
            <w:pPr>
              <w:pStyle w:val="TableParagraph"/>
              <w:spacing w:before="54"/>
              <w:ind w:left="1069" w:right="93" w:hanging="960"/>
              <w:jc w:val="left"/>
              <w:rPr>
                <w:sz w:val="22"/>
              </w:rPr>
            </w:pPr>
            <w:r>
              <w:rPr>
                <w:sz w:val="22"/>
              </w:rPr>
              <w:t>Activitat en situació de fragilitat del sector primari</w:t>
            </w:r>
          </w:p>
        </w:tc>
        <w:tc>
          <w:tcPr>
            <w:tcW w:w="2262" w:type="dxa"/>
          </w:tcPr>
          <w:p>
            <w:pPr>
              <w:pStyle w:val="TableParagraph"/>
              <w:spacing w:before="188"/>
              <w:ind w:right="99"/>
              <w:rPr>
                <w:sz w:val="22"/>
              </w:rPr>
            </w:pPr>
            <w:r>
              <w:rPr>
                <w:sz w:val="22"/>
              </w:rPr>
              <w:t>Fins a 24 punts</w:t>
            </w:r>
          </w:p>
        </w:tc>
      </w:tr>
      <w:tr>
        <w:trPr>
          <w:trHeight w:val="537" w:hRule="atLeast"/>
        </w:trPr>
        <w:tc>
          <w:tcPr>
            <w:tcW w:w="2833" w:type="dxa"/>
          </w:tcPr>
          <w:p>
            <w:pPr>
              <w:pStyle w:val="TableParagraph"/>
              <w:spacing w:line="268" w:lineRule="exact"/>
              <w:ind w:left="106" w:right="99"/>
              <w:rPr>
                <w:sz w:val="22"/>
              </w:rPr>
            </w:pPr>
            <w:r>
              <w:rPr>
                <w:sz w:val="22"/>
              </w:rPr>
              <w:t>Millora de la imatge de</w:t>
            </w:r>
          </w:p>
          <w:p>
            <w:pPr>
              <w:pStyle w:val="TableParagraph"/>
              <w:spacing w:line="249" w:lineRule="exact"/>
              <w:ind w:left="107" w:right="99"/>
              <w:rPr>
                <w:sz w:val="22"/>
              </w:rPr>
            </w:pPr>
            <w:r>
              <w:rPr>
                <w:sz w:val="22"/>
              </w:rPr>
              <w:t>poble</w:t>
            </w: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3"/>
              <w:rPr>
                <w:sz w:val="22"/>
              </w:rPr>
            </w:pPr>
            <w:r>
              <w:rPr>
                <w:sz w:val="22"/>
              </w:rPr>
              <w:t>Rehabilitació de la façana d’una</w:t>
            </w:r>
          </w:p>
          <w:p>
            <w:pPr>
              <w:pStyle w:val="TableParagraph"/>
              <w:spacing w:line="249" w:lineRule="exact"/>
              <w:ind w:left="84"/>
              <w:rPr>
                <w:sz w:val="22"/>
              </w:rPr>
            </w:pPr>
            <w:r>
              <w:rPr>
                <w:sz w:val="22"/>
              </w:rPr>
              <w:t>edificació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4"/>
              <w:ind w:right="99"/>
              <w:rPr>
                <w:sz w:val="22"/>
              </w:rPr>
            </w:pPr>
            <w:r>
              <w:rPr>
                <w:sz w:val="22"/>
              </w:rPr>
              <w:t>Fins a 24 punts</w:t>
            </w:r>
          </w:p>
        </w:tc>
      </w:tr>
    </w:tbl>
    <w:p>
      <w:pPr>
        <w:spacing w:after="0"/>
        <w:rPr>
          <w:sz w:val="22"/>
        </w:rPr>
        <w:sectPr>
          <w:pgSz w:w="11910" w:h="16840"/>
          <w:pgMar w:header="866" w:footer="1184" w:top="2720" w:bottom="1380" w:left="1600" w:right="15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3"/>
        <w:gridCol w:w="3402"/>
        <w:gridCol w:w="2262"/>
      </w:tblGrid>
      <w:tr>
        <w:trPr>
          <w:trHeight w:val="537" w:hRule="atLeast"/>
        </w:trPr>
        <w:tc>
          <w:tcPr>
            <w:tcW w:w="2833" w:type="dxa"/>
            <w:vMerge w:val="restart"/>
          </w:tcPr>
          <w:p>
            <w:pPr>
              <w:pStyle w:val="TableParagraph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1"/>
              <w:rPr>
                <w:sz w:val="22"/>
              </w:rPr>
            </w:pPr>
            <w:r>
              <w:rPr>
                <w:sz w:val="22"/>
              </w:rPr>
              <w:t>Millora estètica exterior d’una</w:t>
            </w:r>
          </w:p>
          <w:p>
            <w:pPr>
              <w:pStyle w:val="TableParagraph"/>
              <w:spacing w:line="249" w:lineRule="exact"/>
              <w:ind w:left="84"/>
              <w:rPr>
                <w:sz w:val="22"/>
              </w:rPr>
            </w:pPr>
            <w:r>
              <w:rPr>
                <w:sz w:val="22"/>
              </w:rPr>
              <w:t>edificació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99"/>
              <w:rPr>
                <w:sz w:val="22"/>
              </w:rPr>
            </w:pPr>
            <w:r>
              <w:rPr>
                <w:sz w:val="22"/>
              </w:rPr>
              <w:t>Fins a 36 punts</w:t>
            </w:r>
          </w:p>
        </w:tc>
      </w:tr>
      <w:tr>
        <w:trPr>
          <w:trHeight w:val="537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line="268" w:lineRule="exact"/>
              <w:ind w:left="81"/>
              <w:rPr>
                <w:sz w:val="22"/>
              </w:rPr>
            </w:pPr>
            <w:r>
              <w:rPr>
                <w:sz w:val="22"/>
              </w:rPr>
              <w:t>Millora estructural que impliqui</w:t>
            </w:r>
          </w:p>
          <w:p>
            <w:pPr>
              <w:pStyle w:val="TableParagraph"/>
              <w:spacing w:line="249" w:lineRule="exact"/>
              <w:ind w:left="84"/>
              <w:rPr>
                <w:sz w:val="22"/>
              </w:rPr>
            </w:pPr>
            <w:r>
              <w:rPr>
                <w:sz w:val="22"/>
              </w:rPr>
              <w:t>millora estètica exterior</w:t>
            </w:r>
          </w:p>
        </w:tc>
        <w:tc>
          <w:tcPr>
            <w:tcW w:w="2262" w:type="dxa"/>
          </w:tcPr>
          <w:p>
            <w:pPr>
              <w:pStyle w:val="TableParagraph"/>
              <w:spacing w:before="133"/>
              <w:ind w:right="99"/>
              <w:rPr>
                <w:sz w:val="22"/>
              </w:rPr>
            </w:pPr>
            <w:r>
              <w:rPr>
                <w:sz w:val="22"/>
              </w:rPr>
              <w:t>Fins a 48 punts</w:t>
            </w:r>
          </w:p>
        </w:tc>
      </w:tr>
      <w:tr>
        <w:trPr>
          <w:trHeight w:val="806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ind w:left="349" w:right="324" w:hanging="8"/>
              <w:jc w:val="left"/>
              <w:rPr>
                <w:sz w:val="22"/>
              </w:rPr>
            </w:pPr>
            <w:r>
              <w:rPr>
                <w:sz w:val="22"/>
              </w:rPr>
              <w:t>Per esterilització i castració de colònies de gats, en funció del</w:t>
            </w:r>
          </w:p>
          <w:p>
            <w:pPr>
              <w:pStyle w:val="TableParagraph"/>
              <w:spacing w:line="249" w:lineRule="exact"/>
              <w:ind w:left="299" w:right="0"/>
              <w:jc w:val="left"/>
              <w:rPr>
                <w:sz w:val="22"/>
              </w:rPr>
            </w:pPr>
            <w:r>
              <w:rPr>
                <w:sz w:val="22"/>
              </w:rPr>
              <w:t>nombre d’animals de la colònia</w:t>
            </w:r>
          </w:p>
        </w:tc>
        <w:tc>
          <w:tcPr>
            <w:tcW w:w="2262" w:type="dxa"/>
          </w:tcPr>
          <w:p>
            <w:pPr>
              <w:pStyle w:val="TableParagraph"/>
              <w:spacing w:before="12"/>
              <w:ind w:left="0" w:right="0"/>
              <w:jc w:val="left"/>
              <w:rPr>
                <w:sz w:val="21"/>
              </w:rPr>
            </w:pPr>
          </w:p>
          <w:p>
            <w:pPr>
              <w:pStyle w:val="TableParagraph"/>
              <w:ind w:right="99"/>
              <w:rPr>
                <w:sz w:val="22"/>
              </w:rPr>
            </w:pPr>
            <w:r>
              <w:rPr>
                <w:sz w:val="22"/>
              </w:rPr>
              <w:t>Fins a 48 punts</w:t>
            </w:r>
          </w:p>
        </w:tc>
      </w:tr>
      <w:tr>
        <w:trPr>
          <w:trHeight w:val="345" w:hRule="atLeast"/>
        </w:trPr>
        <w:tc>
          <w:tcPr>
            <w:tcW w:w="2833" w:type="dxa"/>
            <w:vMerge w:val="restart"/>
          </w:tcPr>
          <w:p>
            <w:pPr>
              <w:pStyle w:val="TableParagraph"/>
              <w:spacing w:before="56"/>
              <w:ind w:left="107" w:right="98"/>
              <w:rPr>
                <w:sz w:val="22"/>
              </w:rPr>
            </w:pPr>
            <w:r>
              <w:rPr>
                <w:sz w:val="22"/>
              </w:rPr>
              <w:t>Per import de les instal·lacions o millores per a la gestió i reutilització</w:t>
            </w:r>
          </w:p>
          <w:p>
            <w:pPr>
              <w:pStyle w:val="TableParagraph"/>
              <w:spacing w:line="267" w:lineRule="exact"/>
              <w:ind w:left="105" w:right="99"/>
              <w:rPr>
                <w:sz w:val="22"/>
              </w:rPr>
            </w:pPr>
            <w:r>
              <w:rPr>
                <w:sz w:val="22"/>
              </w:rPr>
              <w:t>d’aigua i reducció de residus</w:t>
            </w:r>
          </w:p>
        </w:tc>
        <w:tc>
          <w:tcPr>
            <w:tcW w:w="3402" w:type="dxa"/>
          </w:tcPr>
          <w:p>
            <w:pPr>
              <w:pStyle w:val="TableParagraph"/>
              <w:spacing w:before="37"/>
              <w:ind w:left="81"/>
              <w:rPr>
                <w:sz w:val="22"/>
              </w:rPr>
            </w:pPr>
            <w:r>
              <w:rPr>
                <w:sz w:val="22"/>
              </w:rPr>
              <w:t>Import fins a 1.500€</w:t>
            </w:r>
          </w:p>
        </w:tc>
        <w:tc>
          <w:tcPr>
            <w:tcW w:w="2262" w:type="dxa"/>
          </w:tcPr>
          <w:p>
            <w:pPr>
              <w:pStyle w:val="TableParagraph"/>
              <w:spacing w:before="37"/>
              <w:ind w:right="99"/>
              <w:rPr>
                <w:sz w:val="22"/>
              </w:rPr>
            </w:pPr>
            <w:r>
              <w:rPr>
                <w:sz w:val="22"/>
              </w:rPr>
              <w:t>10 punts</w:t>
            </w:r>
          </w:p>
        </w:tc>
      </w:tr>
      <w:tr>
        <w:trPr>
          <w:trHeight w:val="407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before="68"/>
              <w:ind w:left="83"/>
              <w:rPr>
                <w:sz w:val="22"/>
              </w:rPr>
            </w:pPr>
            <w:r>
              <w:rPr>
                <w:sz w:val="22"/>
              </w:rPr>
              <w:t>Import d’entre 1.500€ i 6.000€</w:t>
            </w:r>
          </w:p>
        </w:tc>
        <w:tc>
          <w:tcPr>
            <w:tcW w:w="2262" w:type="dxa"/>
          </w:tcPr>
          <w:p>
            <w:pPr>
              <w:pStyle w:val="TableParagraph"/>
              <w:spacing w:before="68"/>
              <w:ind w:right="98"/>
              <w:rPr>
                <w:sz w:val="22"/>
              </w:rPr>
            </w:pPr>
            <w:r>
              <w:rPr>
                <w:sz w:val="22"/>
              </w:rPr>
              <w:t>20 punts</w:t>
            </w:r>
          </w:p>
        </w:tc>
      </w:tr>
      <w:tr>
        <w:trPr>
          <w:trHeight w:val="414" w:hRule="atLeast"/>
        </w:trPr>
        <w:tc>
          <w:tcPr>
            <w:tcW w:w="2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02" w:type="dxa"/>
          </w:tcPr>
          <w:p>
            <w:pPr>
              <w:pStyle w:val="TableParagraph"/>
              <w:spacing w:before="73"/>
              <w:ind w:left="84"/>
              <w:rPr>
                <w:sz w:val="22"/>
              </w:rPr>
            </w:pPr>
            <w:r>
              <w:rPr>
                <w:sz w:val="22"/>
              </w:rPr>
              <w:t>Import superior a 6000€</w:t>
            </w:r>
          </w:p>
        </w:tc>
        <w:tc>
          <w:tcPr>
            <w:tcW w:w="2262" w:type="dxa"/>
          </w:tcPr>
          <w:p>
            <w:pPr>
              <w:pStyle w:val="TableParagraph"/>
              <w:spacing w:before="73"/>
              <w:ind w:right="99"/>
              <w:rPr>
                <w:sz w:val="22"/>
              </w:rPr>
            </w:pPr>
            <w:r>
              <w:rPr>
                <w:sz w:val="22"/>
              </w:rPr>
              <w:t>30 punts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</w:p>
    <w:p>
      <w:pPr>
        <w:pStyle w:val="BodyText"/>
        <w:spacing w:line="259" w:lineRule="auto"/>
        <w:ind w:left="102" w:right="173"/>
        <w:jc w:val="both"/>
      </w:pPr>
      <w:r>
        <w:rPr/>
        <w:t>Per</w:t>
      </w:r>
      <w:r>
        <w:rPr>
          <w:spacing w:val="-12"/>
        </w:rPr>
        <w:t> </w:t>
      </w:r>
      <w:r>
        <w:rPr/>
        <w:t>al</w:t>
      </w:r>
      <w:r>
        <w:rPr>
          <w:spacing w:val="-12"/>
        </w:rPr>
        <w:t> </w:t>
      </w:r>
      <w:r>
        <w:rPr/>
        <w:t>repartiment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3"/>
        </w:rPr>
        <w:t> </w:t>
      </w:r>
      <w:r>
        <w:rPr/>
        <w:t>dotació</w:t>
      </w:r>
      <w:r>
        <w:rPr>
          <w:spacing w:val="-10"/>
        </w:rPr>
        <w:t> </w:t>
      </w:r>
      <w:r>
        <w:rPr/>
        <w:t>assignada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les</w:t>
      </w:r>
      <w:r>
        <w:rPr>
          <w:spacing w:val="-12"/>
        </w:rPr>
        <w:t> </w:t>
      </w:r>
      <w:r>
        <w:rPr/>
        <w:t>modalitats</w:t>
      </w:r>
      <w:r>
        <w:rPr>
          <w:spacing w:val="-10"/>
        </w:rPr>
        <w:t> </w:t>
      </w:r>
      <w:r>
        <w:rPr/>
        <w:t>de</w:t>
      </w:r>
      <w:r>
        <w:rPr>
          <w:spacing w:val="-12"/>
        </w:rPr>
        <w:t> </w:t>
      </w:r>
      <w:r>
        <w:rPr/>
        <w:t>concurrència</w:t>
      </w:r>
      <w:r>
        <w:rPr>
          <w:spacing w:val="-13"/>
        </w:rPr>
        <w:t> </w:t>
      </w:r>
      <w:r>
        <w:rPr/>
        <w:t>competitiva</w:t>
      </w:r>
      <w:r>
        <w:rPr>
          <w:spacing w:val="-12"/>
        </w:rPr>
        <w:t> </w:t>
      </w:r>
      <w:r>
        <w:rPr/>
        <w:t>es</w:t>
      </w:r>
      <w:r>
        <w:rPr>
          <w:spacing w:val="-12"/>
        </w:rPr>
        <w:t> </w:t>
      </w:r>
      <w:r>
        <w:rPr/>
        <w:t>tindrà en compte la puntuació obtinguda per cada sol·licitant i es realitzarà el </w:t>
      </w:r>
      <w:r>
        <w:rPr>
          <w:b/>
        </w:rPr>
        <w:t>prorrateig </w:t>
      </w:r>
      <w:r>
        <w:rPr/>
        <w:t>directament proporcional sobre l’import total de la partida pressupostària habilitada a l’efecte, i detallada a l’apartat 9 d’aquesta</w:t>
      </w:r>
      <w:r>
        <w:rPr>
          <w:spacing w:val="-3"/>
        </w:rPr>
        <w:t> </w:t>
      </w:r>
      <w:r>
        <w:rPr/>
        <w:t>convocatòria.</w:t>
      </w:r>
    </w:p>
    <w:p>
      <w:pPr>
        <w:pStyle w:val="BodyText"/>
        <w:spacing w:line="259" w:lineRule="auto" w:before="160"/>
        <w:ind w:left="102" w:right="178"/>
        <w:jc w:val="both"/>
      </w:pPr>
      <w:r>
        <w:rPr/>
        <w:t>La quantia màxima individualitzada de l’incentiu no podrà superar, en cap cas, el percentatge previst en la base 4ª “Modalitats dels incentius i percentatge sobre la quota”.</w:t>
      </w:r>
    </w:p>
    <w:p>
      <w:pPr>
        <w:pStyle w:val="BodyText"/>
        <w:spacing w:line="259" w:lineRule="auto" w:before="160"/>
        <w:ind w:left="102" w:right="173"/>
        <w:jc w:val="both"/>
      </w:pPr>
      <w:r>
        <w:rPr/>
        <w:t>L’atorgament dels incentius restarà supeditat a l’existència de suficient consignació pressupostària.</w:t>
      </w:r>
    </w:p>
    <w:p>
      <w:pPr>
        <w:pStyle w:val="BodyText"/>
      </w:pPr>
    </w:p>
    <w:p>
      <w:pPr>
        <w:pStyle w:val="BodyText"/>
        <w:spacing w:before="4"/>
        <w:rPr>
          <w:sz w:val="16"/>
        </w:rPr>
      </w:pPr>
    </w:p>
    <w:p>
      <w:pPr>
        <w:pStyle w:val="Heading1"/>
        <w:jc w:val="both"/>
      </w:pPr>
      <w:r>
        <w:rPr/>
        <w:t>8.- Import concedit</w:t>
      </w:r>
    </w:p>
    <w:p>
      <w:pPr>
        <w:pStyle w:val="BodyText"/>
        <w:spacing w:before="7"/>
        <w:rPr>
          <w:b/>
          <w:sz w:val="16"/>
        </w:rPr>
      </w:pPr>
    </w:p>
    <w:p>
      <w:pPr>
        <w:pStyle w:val="BodyText"/>
        <w:spacing w:line="273" w:lineRule="auto"/>
        <w:ind w:left="102" w:right="177"/>
        <w:jc w:val="both"/>
      </w:pPr>
      <w:r>
        <w:rPr/>
        <w:t>L’import subvencionable es determina aplicant a la despesa subvencionable el percentatge que resulti de l’agregació dels criteris de concessió que siguin d’aplicació a cada actuació.</w:t>
      </w:r>
    </w:p>
    <w:p>
      <w:pPr>
        <w:pStyle w:val="BodyText"/>
        <w:spacing w:line="276" w:lineRule="auto" w:before="166"/>
        <w:ind w:left="102" w:right="174"/>
        <w:jc w:val="both"/>
      </w:pPr>
      <w:r>
        <w:rPr/>
        <w:t>En cas que l’import total de les activitats subvencionables de les modalitats de concurrència competitiva sigui superior a l’aplicació pressupostaria s’ha de fer un reajustament (prorrateig) proporcional entre tots els beneficiaris.</w:t>
      </w:r>
    </w:p>
    <w:p>
      <w:pPr>
        <w:pStyle w:val="BodyText"/>
      </w:pPr>
    </w:p>
    <w:p>
      <w:pPr>
        <w:pStyle w:val="BodyText"/>
        <w:spacing w:before="4"/>
        <w:rPr>
          <w:sz w:val="16"/>
        </w:rPr>
      </w:pPr>
    </w:p>
    <w:p>
      <w:pPr>
        <w:pStyle w:val="Heading1"/>
        <w:jc w:val="both"/>
      </w:pPr>
      <w:r>
        <w:rPr/>
        <w:t>9.- Crèdit pressupostari i quantia total màxima</w:t>
      </w:r>
    </w:p>
    <w:p>
      <w:pPr>
        <w:pStyle w:val="BodyText"/>
        <w:spacing w:before="4"/>
        <w:rPr>
          <w:b/>
          <w:sz w:val="16"/>
        </w:rPr>
      </w:pPr>
    </w:p>
    <w:p>
      <w:pPr>
        <w:pStyle w:val="BodyText"/>
        <w:spacing w:line="276" w:lineRule="auto"/>
        <w:ind w:left="102" w:right="176"/>
        <w:jc w:val="both"/>
      </w:pPr>
      <w:r>
        <w:rPr/>
        <w:t>La quantia total màxima de les subvencions convocades és de 17.000,00 euros. Aquest import màxim podrà ser ampliat d’acord amb les sol·licituds rebudes i les disponibilitats pressupostàries.</w:t>
      </w:r>
    </w:p>
    <w:p>
      <w:pPr>
        <w:pStyle w:val="BodyText"/>
        <w:spacing w:line="276" w:lineRule="auto" w:before="161"/>
        <w:ind w:left="102" w:right="176"/>
        <w:jc w:val="both"/>
      </w:pPr>
      <w:r>
        <w:rPr/>
        <w:t>El</w:t>
      </w:r>
      <w:r>
        <w:rPr>
          <w:spacing w:val="-13"/>
        </w:rPr>
        <w:t> </w:t>
      </w:r>
      <w:r>
        <w:rPr/>
        <w:t>crèdit</w:t>
      </w:r>
      <w:r>
        <w:rPr>
          <w:spacing w:val="-12"/>
        </w:rPr>
        <w:t> </w:t>
      </w:r>
      <w:r>
        <w:rPr/>
        <w:t>pressupostari</w:t>
      </w:r>
      <w:r>
        <w:rPr>
          <w:spacing w:val="-12"/>
        </w:rPr>
        <w:t> </w:t>
      </w:r>
      <w:r>
        <w:rPr/>
        <w:t>al</w:t>
      </w:r>
      <w:r>
        <w:rPr>
          <w:spacing w:val="-13"/>
        </w:rPr>
        <w:t> </w:t>
      </w:r>
      <w:r>
        <w:rPr/>
        <w:t>qual</w:t>
      </w:r>
      <w:r>
        <w:rPr>
          <w:spacing w:val="-12"/>
        </w:rPr>
        <w:t> </w:t>
      </w:r>
      <w:r>
        <w:rPr/>
        <w:t>s’imputen</w:t>
      </w:r>
      <w:r>
        <w:rPr>
          <w:spacing w:val="-13"/>
        </w:rPr>
        <w:t> </w:t>
      </w:r>
      <w:r>
        <w:rPr/>
        <w:t>les</w:t>
      </w:r>
      <w:r>
        <w:rPr>
          <w:spacing w:val="-11"/>
        </w:rPr>
        <w:t> </w:t>
      </w:r>
      <w:r>
        <w:rPr/>
        <w:t>subvencions:</w:t>
      </w:r>
      <w:r>
        <w:rPr>
          <w:spacing w:val="-12"/>
        </w:rPr>
        <w:t> </w:t>
      </w:r>
      <w:r>
        <w:rPr/>
        <w:t>Aplicació</w:t>
      </w:r>
      <w:r>
        <w:rPr>
          <w:spacing w:val="-12"/>
        </w:rPr>
        <w:t> </w:t>
      </w:r>
      <w:r>
        <w:rPr/>
        <w:t>Pressupostària</w:t>
      </w:r>
      <w:r>
        <w:rPr>
          <w:spacing w:val="-14"/>
        </w:rPr>
        <w:t> </w:t>
      </w:r>
      <w:r>
        <w:rPr/>
        <w:t>480.00-23103 Incentius a la Dinamització Econòmica i per a la Millora de la Imatge de</w:t>
      </w:r>
      <w:r>
        <w:rPr>
          <w:spacing w:val="-18"/>
        </w:rPr>
        <w:t> </w:t>
      </w:r>
      <w:r>
        <w:rPr/>
        <w:t>Poble.</w:t>
      </w:r>
    </w:p>
    <w:p>
      <w:pPr>
        <w:spacing w:after="0" w:line="276" w:lineRule="auto"/>
        <w:jc w:val="both"/>
        <w:sectPr>
          <w:pgSz w:w="11910" w:h="16840"/>
          <w:pgMar w:header="866" w:footer="1184" w:top="2720" w:bottom="1380" w:left="1600" w:right="15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1"/>
        <w:spacing w:before="56"/>
        <w:ind w:left="152"/>
      </w:pPr>
      <w:r>
        <w:rPr/>
        <w:t>10.- Instrucció, resolució i notificació.</w:t>
      </w:r>
    </w:p>
    <w:p>
      <w:pPr>
        <w:pStyle w:val="BodyText"/>
        <w:spacing w:before="4"/>
        <w:rPr>
          <w:b/>
          <w:sz w:val="16"/>
        </w:rPr>
      </w:pPr>
    </w:p>
    <w:p>
      <w:pPr>
        <w:pStyle w:val="BodyText"/>
        <w:ind w:left="102"/>
      </w:pPr>
      <w:r>
        <w:rPr/>
        <w:t>L’òrgan competent per a la instrucció del procediment és l’Àrea de #DeltebreProjecció.</w:t>
      </w:r>
    </w:p>
    <w:p>
      <w:pPr>
        <w:pStyle w:val="BodyText"/>
        <w:spacing w:before="7"/>
        <w:rPr>
          <w:sz w:val="16"/>
        </w:rPr>
      </w:pPr>
    </w:p>
    <w:p>
      <w:pPr>
        <w:pStyle w:val="BodyText"/>
        <w:spacing w:line="276" w:lineRule="auto"/>
        <w:ind w:left="102" w:right="176"/>
        <w:jc w:val="both"/>
      </w:pPr>
      <w:r>
        <w:rPr/>
        <w:t>La sol·licitud, quan la documentació aportada sigui correcta i completa, es passarà a avaluació per a l’atorgament per part de l’Àrea de #DeltebreProjecció. En cas de mancar documentació preceptiva o ser defectuosa, es sol·licitarà la seva esmena i/o aportació i, un cop esmenada la documentació, es seguirà el mateix tràmit.</w:t>
      </w:r>
    </w:p>
    <w:p>
      <w:pPr>
        <w:pStyle w:val="BodyText"/>
        <w:spacing w:before="160"/>
        <w:ind w:left="102"/>
      </w:pPr>
      <w:r>
        <w:rPr/>
        <w:t>L’esmena de defectes o l’aportació de documentació s’ha de realitzar, previ requeriment i amb</w:t>
      </w:r>
    </w:p>
    <w:p>
      <w:pPr>
        <w:pStyle w:val="BodyText"/>
        <w:spacing w:before="41"/>
        <w:ind w:left="102"/>
      </w:pPr>
      <w:r>
        <w:rPr/>
        <w:t>advertència de desistiment, en el termini màxim de 10 dies des de la seva notificació.</w:t>
      </w:r>
    </w:p>
    <w:p>
      <w:pPr>
        <w:pStyle w:val="BodyText"/>
        <w:spacing w:before="4"/>
        <w:rPr>
          <w:sz w:val="16"/>
        </w:rPr>
      </w:pPr>
    </w:p>
    <w:p>
      <w:pPr>
        <w:pStyle w:val="BodyText"/>
        <w:spacing w:line="276" w:lineRule="auto"/>
        <w:ind w:left="102" w:right="174"/>
        <w:jc w:val="both"/>
      </w:pPr>
      <w:r>
        <w:rPr/>
        <w:t>Transcorregut el termini per esmenar la sol·licitud, per al cas que no s’hagi procedit a esmenar- la, o de forma motivada, s’hagi sol·licitat una pròrroga, s’entendrà que la persona interessada ha desistit de la seva sol·licitud i es procedirà a l’arxiu de l’expedient.</w:t>
      </w:r>
    </w:p>
    <w:p>
      <w:pPr>
        <w:pStyle w:val="BodyText"/>
        <w:spacing w:line="276" w:lineRule="auto" w:before="161"/>
        <w:ind w:left="102" w:right="174"/>
        <w:jc w:val="both"/>
      </w:pPr>
      <w:r>
        <w:rPr/>
        <w:t>Exhaurit el termini de presentació de les sol·licituds dels incentius, per al cas de les modalitats de concurrència competitiva; i en un mes des de la presentació de les sol·licituds, en les modalitats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concurrència</w:t>
      </w:r>
      <w:r>
        <w:rPr>
          <w:spacing w:val="-16"/>
        </w:rPr>
        <w:t> </w:t>
      </w:r>
      <w:r>
        <w:rPr/>
        <w:t>no</w:t>
      </w:r>
      <w:r>
        <w:rPr>
          <w:spacing w:val="-12"/>
        </w:rPr>
        <w:t> </w:t>
      </w:r>
      <w:r>
        <w:rPr/>
        <w:t>competitiva,</w:t>
      </w:r>
      <w:r>
        <w:rPr>
          <w:spacing w:val="-12"/>
        </w:rPr>
        <w:t> </w:t>
      </w:r>
      <w:r>
        <w:rPr/>
        <w:t>des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l’Àrea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#DeltebreProjecció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l’Ajuntament de Deltebre s’emetrà la relació de persones que tenen dret a l’incentiu i l’importi individual d’aquests.</w:t>
      </w:r>
    </w:p>
    <w:p>
      <w:pPr>
        <w:pStyle w:val="BodyText"/>
        <w:spacing w:line="276" w:lineRule="auto" w:before="160"/>
        <w:ind w:left="102" w:right="175"/>
        <w:jc w:val="both"/>
      </w:pPr>
      <w:r>
        <w:rPr/>
        <w:t>Vista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relació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persones</w:t>
      </w:r>
      <w:r>
        <w:rPr>
          <w:spacing w:val="-6"/>
        </w:rPr>
        <w:t> </w:t>
      </w:r>
      <w:r>
        <w:rPr/>
        <w:t>amb</w:t>
      </w:r>
      <w:r>
        <w:rPr>
          <w:spacing w:val="-4"/>
        </w:rPr>
        <w:t> </w:t>
      </w:r>
      <w:r>
        <w:rPr/>
        <w:t>dret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l’incentiu,</w:t>
      </w:r>
      <w:r>
        <w:rPr>
          <w:spacing w:val="-3"/>
        </w:rPr>
        <w:t> </w:t>
      </w:r>
      <w:r>
        <w:rPr/>
        <w:t>s’elevarà</w:t>
      </w:r>
      <w:r>
        <w:rPr>
          <w:spacing w:val="-4"/>
        </w:rPr>
        <w:t> </w:t>
      </w:r>
      <w:r>
        <w:rPr/>
        <w:t>proposta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Junta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Govern</w:t>
      </w:r>
      <w:r>
        <w:rPr>
          <w:spacing w:val="-4"/>
        </w:rPr>
        <w:t> </w:t>
      </w:r>
      <w:r>
        <w:rPr/>
        <w:t>Local, aquest òrgan acordarà en virtut de la proposta i dins el termini de 2 mesos des de la data d’acabament</w:t>
      </w:r>
      <w:r>
        <w:rPr>
          <w:spacing w:val="-5"/>
        </w:rPr>
        <w:t> </w:t>
      </w:r>
      <w:r>
        <w:rPr/>
        <w:t>del</w:t>
      </w:r>
      <w:r>
        <w:rPr>
          <w:spacing w:val="-8"/>
        </w:rPr>
        <w:t> </w:t>
      </w:r>
      <w:r>
        <w:rPr/>
        <w:t>termini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presentació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sol·licituds,</w:t>
      </w:r>
      <w:r>
        <w:rPr>
          <w:spacing w:val="-8"/>
        </w:rPr>
        <w:t> </w:t>
      </w:r>
      <w:r>
        <w:rPr/>
        <w:t>per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les</w:t>
      </w:r>
      <w:r>
        <w:rPr>
          <w:spacing w:val="-7"/>
        </w:rPr>
        <w:t> </w:t>
      </w:r>
      <w:r>
        <w:rPr/>
        <w:t>sol·licituds</w:t>
      </w:r>
      <w:r>
        <w:rPr>
          <w:spacing w:val="-6"/>
        </w:rPr>
        <w:t> </w:t>
      </w:r>
      <w:r>
        <w:rPr/>
        <w:t>que</w:t>
      </w:r>
      <w:r>
        <w:rPr>
          <w:spacing w:val="-7"/>
        </w:rPr>
        <w:t> </w:t>
      </w:r>
      <w:r>
        <w:rPr/>
        <w:t>es</w:t>
      </w:r>
      <w:r>
        <w:rPr>
          <w:spacing w:val="-10"/>
        </w:rPr>
        <w:t> </w:t>
      </w:r>
      <w:r>
        <w:rPr/>
        <w:t>presentin</w:t>
      </w:r>
      <w:r>
        <w:rPr>
          <w:spacing w:val="-5"/>
        </w:rPr>
        <w:t> </w:t>
      </w:r>
      <w:r>
        <w:rPr/>
        <w:t>per a les modalitats de concurrència competitiva, i 2 mesos des de la data de presentació per a les sol·licituds que es presentin per a la resta de</w:t>
      </w:r>
      <w:r>
        <w:rPr>
          <w:spacing w:val="-9"/>
        </w:rPr>
        <w:t> </w:t>
      </w:r>
      <w:r>
        <w:rPr/>
        <w:t>modalitats.</w:t>
      </w:r>
    </w:p>
    <w:p>
      <w:pPr>
        <w:pStyle w:val="BodyText"/>
        <w:spacing w:before="160"/>
        <w:ind w:left="102"/>
      </w:pPr>
      <w:r>
        <w:rPr/>
        <w:t>Es donarà compte de les sol·licituds aprovades a la Comissió informativa de l’Àrea de</w:t>
      </w:r>
    </w:p>
    <w:p>
      <w:pPr>
        <w:pStyle w:val="BodyText"/>
        <w:spacing w:before="41"/>
        <w:ind w:left="102"/>
      </w:pPr>
      <w:r>
        <w:rPr/>
        <w:t>#DeltebreProjecció.</w:t>
      </w:r>
    </w:p>
    <w:p>
      <w:pPr>
        <w:pStyle w:val="BodyText"/>
        <w:spacing w:before="4"/>
        <w:rPr>
          <w:sz w:val="16"/>
        </w:rPr>
      </w:pPr>
    </w:p>
    <w:p>
      <w:pPr>
        <w:pStyle w:val="BodyText"/>
        <w:ind w:left="102"/>
      </w:pPr>
      <w:r>
        <w:rPr/>
        <w:t>Es notificarà de forma individual a les persones beneficiàries, en el termini màxim de 15 dies des</w:t>
      </w:r>
    </w:p>
    <w:p>
      <w:pPr>
        <w:pStyle w:val="BodyText"/>
        <w:spacing w:before="22"/>
        <w:ind w:left="102"/>
      </w:pPr>
      <w:r>
        <w:rPr/>
        <w:t>de l’acord de Junta de Govern Local.</w:t>
      </w:r>
    </w:p>
    <w:p>
      <w:pPr>
        <w:pStyle w:val="BodyText"/>
      </w:pPr>
    </w:p>
    <w:p>
      <w:pPr>
        <w:pStyle w:val="BodyText"/>
        <w:spacing w:before="2"/>
        <w:rPr>
          <w:sz w:val="18"/>
        </w:rPr>
      </w:pPr>
    </w:p>
    <w:p>
      <w:pPr>
        <w:pStyle w:val="BodyText"/>
        <w:spacing w:line="276" w:lineRule="auto"/>
        <w:ind w:left="102" w:right="174"/>
        <w:jc w:val="both"/>
      </w:pPr>
      <w:r>
        <w:rPr/>
        <w:t>Contra la resolució de concessió o denegació de l’ajut, que exhaureix la via administrativa, les persones interessades poden interposar recurs contenciós administratiu davant el Jutjat Contenciós Administratiu de Tarragona, en el termini de dos mesos a comptar de l'endemà de la data de la seva notificació. Alternativament i de forma potestativa, es pot interposar recurs de</w:t>
      </w:r>
      <w:r>
        <w:rPr>
          <w:spacing w:val="-5"/>
        </w:rPr>
        <w:t> </w:t>
      </w:r>
      <w:r>
        <w:rPr/>
        <w:t>reposició</w:t>
      </w:r>
      <w:r>
        <w:rPr>
          <w:spacing w:val="-4"/>
        </w:rPr>
        <w:t> </w:t>
      </w:r>
      <w:r>
        <w:rPr/>
        <w:t>davant</w:t>
      </w:r>
      <w:r>
        <w:rPr>
          <w:spacing w:val="-7"/>
        </w:rPr>
        <w:t> </w:t>
      </w:r>
      <w:r>
        <w:rPr/>
        <w:t>el</w:t>
      </w:r>
      <w:r>
        <w:rPr>
          <w:spacing w:val="-8"/>
        </w:rPr>
        <w:t> </w:t>
      </w:r>
      <w:r>
        <w:rPr/>
        <w:t>mateix</w:t>
      </w:r>
      <w:r>
        <w:rPr>
          <w:spacing w:val="-5"/>
        </w:rPr>
        <w:t> </w:t>
      </w:r>
      <w:r>
        <w:rPr/>
        <w:t>òrgan</w:t>
      </w:r>
      <w:r>
        <w:rPr>
          <w:spacing w:val="-9"/>
        </w:rPr>
        <w:t> </w:t>
      </w:r>
      <w:r>
        <w:rPr/>
        <w:t>que</w:t>
      </w:r>
      <w:r>
        <w:rPr>
          <w:spacing w:val="-5"/>
        </w:rPr>
        <w:t> </w:t>
      </w:r>
      <w:r>
        <w:rPr/>
        <w:t>l’ha</w:t>
      </w:r>
      <w:r>
        <w:rPr>
          <w:spacing w:val="-7"/>
        </w:rPr>
        <w:t> </w:t>
      </w:r>
      <w:r>
        <w:rPr/>
        <w:t>dictat,</w:t>
      </w:r>
      <w:r>
        <w:rPr>
          <w:spacing w:val="-5"/>
        </w:rPr>
        <w:t> </w:t>
      </w:r>
      <w:r>
        <w:rPr/>
        <w:t>en</w:t>
      </w:r>
      <w:r>
        <w:rPr>
          <w:spacing w:val="-11"/>
        </w:rPr>
        <w:t> </w:t>
      </w:r>
      <w:r>
        <w:rPr/>
        <w:t>el</w:t>
      </w:r>
      <w:r>
        <w:rPr>
          <w:spacing w:val="-5"/>
        </w:rPr>
        <w:t> </w:t>
      </w:r>
      <w:r>
        <w:rPr/>
        <w:t>termini</w:t>
      </w:r>
      <w:r>
        <w:rPr>
          <w:spacing w:val="-8"/>
        </w:rPr>
        <w:t> </w:t>
      </w:r>
      <w:r>
        <w:rPr/>
        <w:t>d’un</w:t>
      </w:r>
      <w:r>
        <w:rPr>
          <w:spacing w:val="-8"/>
        </w:rPr>
        <w:t> </w:t>
      </w:r>
      <w:r>
        <w:rPr/>
        <w:t>mes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comptar</w:t>
      </w:r>
      <w:r>
        <w:rPr>
          <w:spacing w:val="-6"/>
        </w:rPr>
        <w:t> </w:t>
      </w:r>
      <w:r>
        <w:rPr/>
        <w:t>des</w:t>
      </w:r>
      <w:r>
        <w:rPr>
          <w:spacing w:val="-7"/>
        </w:rPr>
        <w:t> </w:t>
      </w:r>
      <w:r>
        <w:rPr/>
        <w:t>del</w:t>
      </w:r>
      <w:r>
        <w:rPr>
          <w:spacing w:val="-5"/>
        </w:rPr>
        <w:t> </w:t>
      </w:r>
      <w:r>
        <w:rPr/>
        <w:t>dia següent de la seva</w:t>
      </w:r>
      <w:r>
        <w:rPr>
          <w:spacing w:val="-3"/>
        </w:rPr>
        <w:t> </w:t>
      </w:r>
      <w:r>
        <w:rPr/>
        <w:t>notificació.</w:t>
      </w:r>
    </w:p>
    <w:p>
      <w:pPr>
        <w:pStyle w:val="BodyText"/>
      </w:pPr>
    </w:p>
    <w:p>
      <w:pPr>
        <w:pStyle w:val="BodyText"/>
        <w:spacing w:before="4"/>
        <w:rPr>
          <w:sz w:val="16"/>
        </w:rPr>
      </w:pPr>
    </w:p>
    <w:p>
      <w:pPr>
        <w:pStyle w:val="Heading1"/>
      </w:pPr>
      <w:r>
        <w:rPr/>
        <w:t>11.- Pagament i justificació.</w:t>
      </w:r>
    </w:p>
    <w:p>
      <w:pPr>
        <w:spacing w:after="0"/>
        <w:sectPr>
          <w:pgSz w:w="11910" w:h="16840"/>
          <w:pgMar w:header="866" w:footer="1184" w:top="2720" w:bottom="1380" w:left="1600" w:right="15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3"/>
        </w:rPr>
      </w:pPr>
    </w:p>
    <w:p>
      <w:pPr>
        <w:pStyle w:val="BodyText"/>
        <w:spacing w:line="259" w:lineRule="auto" w:before="57"/>
        <w:ind w:left="102" w:right="175"/>
        <w:jc w:val="both"/>
      </w:pPr>
      <w:r>
        <w:rPr/>
        <w:t>El</w:t>
      </w:r>
      <w:r>
        <w:rPr>
          <w:spacing w:val="-3"/>
        </w:rPr>
        <w:t> </w:t>
      </w:r>
      <w:r>
        <w:rPr/>
        <w:t>pagament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realitzarà</w:t>
      </w:r>
      <w:r>
        <w:rPr>
          <w:spacing w:val="-6"/>
        </w:rPr>
        <w:t> </w:t>
      </w:r>
      <w:r>
        <w:rPr/>
        <w:t>mitjançant</w:t>
      </w:r>
      <w:r>
        <w:rPr>
          <w:spacing w:val="-5"/>
        </w:rPr>
        <w:t> </w:t>
      </w:r>
      <w:r>
        <w:rPr/>
        <w:t>transferència</w:t>
      </w:r>
      <w:r>
        <w:rPr>
          <w:spacing w:val="-6"/>
        </w:rPr>
        <w:t> </w:t>
      </w:r>
      <w:r>
        <w:rPr/>
        <w:t>bancària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compte</w:t>
      </w:r>
      <w:r>
        <w:rPr>
          <w:spacing w:val="-5"/>
        </w:rPr>
        <w:t> </w:t>
      </w:r>
      <w:r>
        <w:rPr/>
        <w:t>del</w:t>
      </w:r>
      <w:r>
        <w:rPr>
          <w:spacing w:val="-2"/>
        </w:rPr>
        <w:t> </w:t>
      </w:r>
      <w:r>
        <w:rPr/>
        <w:t>beneficiari,</w:t>
      </w:r>
      <w:r>
        <w:rPr>
          <w:spacing w:val="-3"/>
        </w:rPr>
        <w:t> </w:t>
      </w:r>
      <w:r>
        <w:rPr/>
        <w:t>el</w:t>
      </w:r>
      <w:r>
        <w:rPr>
          <w:spacing w:val="-5"/>
        </w:rPr>
        <w:t> </w:t>
      </w:r>
      <w:r>
        <w:rPr/>
        <w:t>70%</w:t>
      </w:r>
      <w:r>
        <w:rPr>
          <w:spacing w:val="-5"/>
        </w:rPr>
        <w:t> </w:t>
      </w:r>
      <w:r>
        <w:rPr/>
        <w:t>en el termini màxim de 3 mesos des de la data d’acord de concessió, i el 30% restant en el termini màxim de 2 mesos des de la seva justificació. En aquest cas, la Tresoreria municipal, abans d’ordenar el pagament del 30% de l’incentiu en el moment de la justificació, verificarà el pagament del rebut de l’impost o taxa el qual serveix de referència per a l’atorgament de l’import de l’incentiu.</w:t>
      </w:r>
    </w:p>
    <w:p>
      <w:pPr>
        <w:pStyle w:val="BodyText"/>
        <w:spacing w:line="267" w:lineRule="exact"/>
        <w:ind w:left="102"/>
        <w:jc w:val="both"/>
      </w:pPr>
      <w:r>
        <w:rPr/>
        <w:t>La justificació de l’incentiu s’haurà de realitzar mitjançant l’aportació del pagament dels rebuts</w:t>
      </w:r>
    </w:p>
    <w:p>
      <w:pPr>
        <w:pStyle w:val="BodyText"/>
        <w:spacing w:before="22"/>
        <w:ind w:left="102"/>
        <w:jc w:val="both"/>
      </w:pPr>
      <w:r>
        <w:rPr/>
        <w:t>de les taxes i/o impostos i per les factures relacionades amb les despeses incentivades.</w:t>
      </w:r>
    </w:p>
    <w:p>
      <w:pPr>
        <w:pStyle w:val="BodyText"/>
      </w:pPr>
    </w:p>
    <w:p>
      <w:pPr>
        <w:pStyle w:val="BodyText"/>
        <w:spacing w:before="1"/>
        <w:rPr>
          <w:sz w:val="18"/>
        </w:rPr>
      </w:pPr>
    </w:p>
    <w:p>
      <w:pPr>
        <w:pStyle w:val="Heading1"/>
        <w:jc w:val="both"/>
      </w:pPr>
      <w:r>
        <w:rPr/>
        <w:t>Disposició addicional.- Aplicació de la</w:t>
      </w:r>
      <w:r>
        <w:rPr>
          <w:spacing w:val="-21"/>
        </w:rPr>
        <w:t> </w:t>
      </w:r>
      <w:r>
        <w:rPr/>
        <w:t>convocatòria</w:t>
      </w:r>
    </w:p>
    <w:p>
      <w:pPr>
        <w:pStyle w:val="BodyText"/>
        <w:spacing w:before="7"/>
        <w:rPr>
          <w:b/>
          <w:sz w:val="16"/>
        </w:rPr>
      </w:pPr>
    </w:p>
    <w:p>
      <w:pPr>
        <w:pStyle w:val="BodyText"/>
        <w:spacing w:line="276" w:lineRule="auto"/>
        <w:ind w:left="102" w:right="174"/>
        <w:jc w:val="both"/>
      </w:pPr>
      <w:r>
        <w:rPr/>
        <w:t>L’aplicació de la present convocatòria resta supeditada a l’aprovació de les corresponents dotacions pressupostàries amb l’aprovació dels pressupostos per a l’exercici 2025. En cas contrari, quedaran automàticament sense</w:t>
      </w:r>
      <w:r>
        <w:rPr>
          <w:spacing w:val="-5"/>
        </w:rPr>
        <w:t> </w:t>
      </w:r>
      <w:r>
        <w:rPr/>
        <w:t>aplicació.</w:t>
      </w:r>
    </w:p>
    <w:p>
      <w:pPr>
        <w:pStyle w:val="BodyText"/>
      </w:pPr>
    </w:p>
    <w:p>
      <w:pPr>
        <w:pStyle w:val="BodyText"/>
        <w:spacing w:before="4"/>
        <w:rPr>
          <w:sz w:val="16"/>
        </w:rPr>
      </w:pPr>
    </w:p>
    <w:p>
      <w:pPr>
        <w:pStyle w:val="Heading1"/>
        <w:jc w:val="both"/>
      </w:pPr>
      <w:r>
        <w:rPr/>
        <w:t>Disposició final.- Vigència</w:t>
      </w:r>
    </w:p>
    <w:p>
      <w:pPr>
        <w:pStyle w:val="BodyText"/>
        <w:spacing w:before="4"/>
        <w:rPr>
          <w:b/>
          <w:sz w:val="16"/>
        </w:rPr>
      </w:pPr>
    </w:p>
    <w:p>
      <w:pPr>
        <w:pStyle w:val="BodyText"/>
        <w:ind w:left="102"/>
      </w:pPr>
      <w:r>
        <w:rPr/>
        <w:t>Aquesta convocatòria, un cop aprovada per la Junta de Govern Local, entrarà en vigor a</w:t>
      </w:r>
    </w:p>
    <w:p>
      <w:pPr>
        <w:pStyle w:val="BodyText"/>
        <w:spacing w:before="41"/>
        <w:ind w:left="102"/>
      </w:pPr>
      <w:r>
        <w:rPr/>
        <w:t>l’endemà de la seva publicació al butlletí oficial de la província de Tarragona.</w:t>
      </w:r>
    </w:p>
    <w:p>
      <w:pPr>
        <w:pStyle w:val="BodyText"/>
      </w:pPr>
    </w:p>
    <w:p>
      <w:pPr>
        <w:pStyle w:val="BodyText"/>
        <w:spacing w:before="11"/>
        <w:rPr>
          <w:sz w:val="32"/>
        </w:rPr>
      </w:pPr>
    </w:p>
    <w:p>
      <w:pPr>
        <w:pStyle w:val="BodyText"/>
        <w:ind w:left="102"/>
      </w:pPr>
      <w:r>
        <w:rPr/>
        <w:t>Deltebre (Delta de l’Ebre), gener 2025.</w:t>
      </w:r>
    </w:p>
    <w:sectPr>
      <w:pgSz w:w="11910" w:h="16840"/>
      <w:pgMar w:header="866" w:footer="1184" w:top="2720" w:bottom="1380" w:left="1600" w:right="1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01.820007pt;margin-top:771.200012pt;width:11.6pt;height:13.05pt;mso-position-horizontal-relative:page;mso-position-vertical-relative:page;z-index:-252196864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60"/>
                </w:pPr>
                <w:r>
                  <w:rPr/>
                  <w:fldChar w:fldCharType="begin"/>
                </w:r>
                <w:r>
                  <w:rPr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167.979996pt;margin-top:784.01001pt;width:261.8pt;height:10.050pt;mso-position-horizontal-relative:page;mso-position-vertical-relative:page;z-index:-252195840" type="#_x0000_t202" filled="false" stroked="false">
          <v:textbox inset="0,0,0,0">
            <w:txbxContent>
              <w:p>
                <w:pPr>
                  <w:spacing w:line="184" w:lineRule="exact" w:before="0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l </w:t>
                </w:r>
                <w:hyperlink r:id="rId1">
                  <w:r>
                    <w:rPr>
                      <w:sz w:val="16"/>
                    </w:rPr>
                    <w:t>www.deltebre.cat </w:t>
                  </w:r>
                </w:hyperlink>
                <w:r>
                  <w:rPr>
                    <w:b/>
                    <w:sz w:val="16"/>
                  </w:rPr>
                  <w:t>l </w:t>
                </w:r>
                <w:r>
                  <w:rPr>
                    <w:sz w:val="16"/>
                  </w:rPr>
                  <w:t>Tel. 977 489 309 </w:t>
                </w:r>
                <w:r>
                  <w:rPr>
                    <w:b/>
                    <w:sz w:val="16"/>
                  </w:rPr>
                  <w:t>l </w:t>
                </w:r>
                <w:r>
                  <w:rPr>
                    <w:sz w:val="16"/>
                  </w:rPr>
                  <w:t>Plaça Vint de Maig, s/n, 43580 Deltebre </w:t>
                </w:r>
                <w:r>
                  <w:rPr>
                    <w:b/>
                    <w:sz w:val="16"/>
                  </w:rPr>
                  <w:t>l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96.179993pt;margin-top:771.200012pt;width:17.3pt;height:13.05pt;mso-position-horizontal-relative:page;mso-position-vertical-relative:page;z-index:-252192768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167.979996pt;margin-top:784.01001pt;width:261.8pt;height:10.050pt;mso-position-horizontal-relative:page;mso-position-vertical-relative:page;z-index:-252191744" type="#_x0000_t202" filled="false" stroked="false">
          <v:textbox inset="0,0,0,0">
            <w:txbxContent>
              <w:p>
                <w:pPr>
                  <w:spacing w:line="184" w:lineRule="exact" w:before="0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l </w:t>
                </w:r>
                <w:hyperlink r:id="rId1">
                  <w:r>
                    <w:rPr>
                      <w:sz w:val="16"/>
                    </w:rPr>
                    <w:t>www.deltebre.cat </w:t>
                  </w:r>
                </w:hyperlink>
                <w:r>
                  <w:rPr>
                    <w:b/>
                    <w:sz w:val="16"/>
                  </w:rPr>
                  <w:t>l </w:t>
                </w:r>
                <w:r>
                  <w:rPr>
                    <w:sz w:val="16"/>
                  </w:rPr>
                  <w:t>Tel. 977 489 309 </w:t>
                </w:r>
                <w:r>
                  <w:rPr>
                    <w:b/>
                    <w:sz w:val="16"/>
                  </w:rPr>
                  <w:t>l </w:t>
                </w:r>
                <w:r>
                  <w:rPr>
                    <w:sz w:val="16"/>
                  </w:rPr>
                  <w:t>Plaça Vint de Maig, s/n, 43580 Deltebre </w:t>
                </w:r>
                <w:r>
                  <w:rPr>
                    <w:b/>
                    <w:sz w:val="16"/>
                  </w:rPr>
                  <w:t>l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51117568">
          <wp:simplePos x="0" y="0"/>
          <wp:positionH relativeFrom="page">
            <wp:posOffset>1086167</wp:posOffset>
          </wp:positionH>
          <wp:positionV relativeFrom="page">
            <wp:posOffset>550163</wp:posOffset>
          </wp:positionV>
          <wp:extent cx="1159011" cy="754380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011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110.345764pt;width:145.15pt;height:27.1pt;mso-position-horizontal-relative:page;mso-position-vertical-relative:page;z-index:-252197888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 w:hAnsi="Arial"/>
                    <w:b/>
                    <w:sz w:val="22"/>
                  </w:rPr>
                </w:pPr>
                <w:r>
                  <w:rPr>
                    <w:rFonts w:ascii="Arial" w:hAnsi="Arial"/>
                    <w:b/>
                    <w:sz w:val="22"/>
                  </w:rPr>
                  <w:t>Àrea de #DeltebreProjecció</w:t>
                </w:r>
              </w:p>
              <w:p>
                <w:pPr>
                  <w:pStyle w:val="BodyText"/>
                  <w:spacing w:before="2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Revalorització econòmica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51121664">
          <wp:simplePos x="0" y="0"/>
          <wp:positionH relativeFrom="page">
            <wp:posOffset>1086167</wp:posOffset>
          </wp:positionH>
          <wp:positionV relativeFrom="page">
            <wp:posOffset>550163</wp:posOffset>
          </wp:positionV>
          <wp:extent cx="1159011" cy="754380"/>
          <wp:effectExtent l="0" t="0" r="0" b="0"/>
          <wp:wrapNone/>
          <wp:docPr id="3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011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4.103996pt;margin-top:110.345764pt;width:145.15pt;height:27.1pt;mso-position-horizontal-relative:page;mso-position-vertical-relative:page;z-index:-252193792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 w:hAnsi="Arial"/>
                    <w:b/>
                    <w:sz w:val="22"/>
                  </w:rPr>
                </w:pPr>
                <w:r>
                  <w:rPr>
                    <w:rFonts w:ascii="Arial" w:hAnsi="Arial"/>
                    <w:b/>
                    <w:sz w:val="22"/>
                  </w:rPr>
                  <w:t>Àrea de #DeltebreProjecció</w:t>
                </w:r>
              </w:p>
              <w:p>
                <w:pPr>
                  <w:pStyle w:val="BodyText"/>
                  <w:spacing w:before="2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Revalorització econòmica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22" w:hanging="360"/>
      </w:pPr>
      <w:rPr>
        <w:rFonts w:hint="default" w:ascii="Symbol" w:hAnsi="Symbol" w:eastAsia="Symbol" w:cs="Symbol"/>
        <w:w w:val="100"/>
        <w:sz w:val="22"/>
        <w:szCs w:val="22"/>
        <w:lang w:val="es-es" w:eastAsia="es-es" w:bidi="es-es"/>
      </w:rPr>
    </w:lvl>
    <w:lvl w:ilvl="1">
      <w:start w:val="0"/>
      <w:numFmt w:val="bullet"/>
      <w:lvlText w:val="o"/>
      <w:lvlJc w:val="left"/>
      <w:pPr>
        <w:ind w:left="1378" w:hanging="360"/>
      </w:pPr>
      <w:rPr>
        <w:rFonts w:hint="default" w:ascii="Courier New" w:hAnsi="Courier New" w:eastAsia="Courier New" w:cs="Courier New"/>
        <w:w w:val="100"/>
        <w:sz w:val="22"/>
        <w:szCs w:val="22"/>
        <w:lang w:val="es-es" w:eastAsia="es-es" w:bidi="es-es"/>
      </w:rPr>
    </w:lvl>
    <w:lvl w:ilvl="2">
      <w:start w:val="0"/>
      <w:numFmt w:val="bullet"/>
      <w:lvlText w:val="•"/>
      <w:lvlJc w:val="left"/>
      <w:pPr>
        <w:ind w:left="2202" w:hanging="360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3025" w:hanging="360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3848" w:hanging="360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4671" w:hanging="360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5494" w:hanging="360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6317" w:hanging="360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7140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s-es" w:eastAsia="es-es" w:bidi="es-es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Calibri" w:hAnsi="Calibri" w:eastAsia="Calibri" w:cs="Calibri"/>
      <w:b/>
      <w:bCs/>
      <w:sz w:val="22"/>
      <w:szCs w:val="22"/>
      <w:lang w:val="es-es" w:eastAsia="es-es" w:bidi="es-es"/>
    </w:rPr>
  </w:style>
  <w:style w:styleId="ListParagraph" w:type="paragraph">
    <w:name w:val="List Paragraph"/>
    <w:basedOn w:val="Normal"/>
    <w:uiPriority w:val="1"/>
    <w:qFormat/>
    <w:pPr>
      <w:ind w:left="822" w:hanging="361"/>
    </w:pPr>
    <w:rPr>
      <w:rFonts w:ascii="Calibri" w:hAnsi="Calibri" w:eastAsia="Calibri" w:cs="Calibri"/>
      <w:lang w:val="es-es" w:eastAsia="es-es" w:bidi="es-es"/>
    </w:rPr>
  </w:style>
  <w:style w:styleId="TableParagraph" w:type="paragraph">
    <w:name w:val="Table Paragraph"/>
    <w:basedOn w:val="Normal"/>
    <w:uiPriority w:val="1"/>
    <w:qFormat/>
    <w:pPr>
      <w:ind w:left="108" w:right="81"/>
      <w:jc w:val="center"/>
    </w:pPr>
    <w:rPr>
      <w:rFonts w:ascii="Calibri" w:hAnsi="Calibri" w:eastAsia="Calibri" w:cs="Calibri"/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yperlink" Target="http://www.deltebre.cat/" TargetMode="External"/><Relationship Id="rId10" Type="http://schemas.openxmlformats.org/officeDocument/2006/relationships/numbering" Target="numbering.xm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ltebre.cat/" TargetMode="External"/></Relationships>
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ltebre.cat/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Pagà</dc:creator>
  <dcterms:created xsi:type="dcterms:W3CDTF">2025-01-16T11:26:48Z</dcterms:created>
  <dcterms:modified xsi:type="dcterms:W3CDTF">2025-01-16T11:26:48Z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2025-01-16T00:00:00Z</vt:filetime>
  </property>
</Properties>
</file>