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ED6463" w14:textId="1B135691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64" w14:textId="77777777" w:rsidR="00557D6B" w:rsidRDefault="00557D6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ED6465" w14:textId="65EAF2D3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CONVENIO DE</w:t>
      </w:r>
      <w:r w:rsidR="00E137A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COLABORACIÓN ENTRE EL AYUNTAMIENTO DE PUIG-REIG Y LA ASOCIACIÓN </w:t>
      </w:r>
      <w:r w:rsidR="00854F16">
        <w:rPr>
          <w:rFonts w:ascii="Arial" w:hAnsi="Arial" w:cs="Arial"/>
          <w:b/>
          <w:color w:val="000000" w:themeColor="text1"/>
          <w:sz w:val="24"/>
          <w:szCs w:val="24"/>
        </w:rPr>
        <w:t>PETJADES</w:t>
      </w: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 DEL BERGUEDÀ CON LA FINALIDAD DE EJECUCIÓN DE ACTUACIONES DE CONTROL Y SEGUIMIENTO DE LAS COLONIAS DE ANIMALES DEL MUNICIPIO DE PUIG-REIG</w:t>
      </w:r>
    </w:p>
    <w:p w14:paraId="0DED6466" w14:textId="77777777" w:rsidR="00557D6B" w:rsidRDefault="00557D6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0DED6467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REUNIDOS</w:t>
      </w:r>
    </w:p>
    <w:p w14:paraId="0DED6468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69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>De una parte, Josep Maria Altarriba Roca, Alcalde del Ayuntamiento de Puig-reig, con CIF P0817400E en nombre y representación del mismo y asistido por la secretaria accidental, Dolors Obradors Badia.</w:t>
      </w:r>
    </w:p>
    <w:p w14:paraId="0DED646A" w14:textId="2E51DF79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De la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otra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parte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E137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Divina Colell Solé amb NIF 39.345.897G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en nombre y representación de la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Asociación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54F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Petjades 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Gats y </w:t>
      </w:r>
      <w:r w:rsidR="00854F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Gossos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del Bergued</w:t>
      </w:r>
      <w:r w:rsidR="00854F16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à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con CIF </w:t>
      </w:r>
      <w:r w:rsidR="00E137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G66791922</w:t>
      </w: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con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datos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a los efectos de notificaciones electrónicas (correo electrónico y teléfono)</w:t>
      </w:r>
    </w:p>
    <w:p w14:paraId="0DED646B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DED646C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EXPONEN</w:t>
      </w:r>
    </w:p>
    <w:p w14:paraId="0DED646D" w14:textId="7AA8470B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1.- Que de acuerdo con lo dispuesto en los artículo 3 y 16.1 del Decreto legislativo 2/2008, de 15 de abril, por el que se aprueba el texto refundido de la Ley de protección de animales de Cataluña, corresponde a los ayuntamientos recoger y controlar los animales domésticos de compañía,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abandonados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perdidos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o </w:t>
      </w:r>
      <w:proofErr w:type="spellStart"/>
      <w:r w:rsidR="00E137A0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asalvajados</w:t>
      </w:r>
      <w:proofErr w:type="spellEnd"/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y controlar a los animales salvajes urbanos o heridos.</w:t>
      </w:r>
    </w:p>
    <w:p w14:paraId="0DED646E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2.- Que las finalidades de la Asociación son la realización y la promoción de las acciones necesarios para promocionar la máxima calidad de vida posibles de los animales, así como mejorar la convivencia los animales domésticos en general con la ciudadanía.</w:t>
      </w:r>
    </w:p>
    <w:p w14:paraId="1CE9620E" w14:textId="77777777" w:rsidR="00E137A0" w:rsidRDefault="00E137A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449E233B" w14:textId="77777777" w:rsidR="00E137A0" w:rsidRDefault="00E137A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0DED646F" w14:textId="406382CF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3. Dado que ambos ente tienen objetivos e intereses comunes en el campo de la difusión y protección de los animales domésticos</w:t>
      </w:r>
    </w:p>
    <w:p w14:paraId="0DED6471" w14:textId="77777777" w:rsidR="00557D6B" w:rsidRDefault="00717D7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CONVIENEN</w:t>
      </w:r>
    </w:p>
    <w:p w14:paraId="0DED6472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Primero.- Finalidad del acuerdo de colaboración</w:t>
      </w:r>
    </w:p>
    <w:p w14:paraId="0DED6473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Este convenio tiene por objeto la realización conjunta entre las partes firmantes, de una serie de acciones de control y seguimiento de las colonias de animales del municipio de Puig-reig con el objetivo:</w:t>
      </w:r>
    </w:p>
    <w:p w14:paraId="0DED6474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Controlar las colonias de animales y su población con campañas de esterilización, para evitar crecimiento descontrolar.</w:t>
      </w:r>
    </w:p>
    <w:p w14:paraId="0DED6475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Controlar la salud de estos animales y evitar la proliferación de enfermedades de transmisión directa entre los animales</w:t>
      </w:r>
    </w:p>
    <w:p w14:paraId="0DED6476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Aumentar la sensibilidad y la implicación de los vecinos.</w:t>
      </w:r>
    </w:p>
    <w:p w14:paraId="0DED6477" w14:textId="77777777" w:rsidR="00557D6B" w:rsidRDefault="00717D7D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</w:rPr>
        <w:t>Hacer constar el anagrama del Ayuntamiento de Puig-reig en el material que servirá de difusión de la actividad</w:t>
      </w:r>
    </w:p>
    <w:p w14:paraId="0DED6478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Segundo.- Obligaciones del Ayuntamiento.</w:t>
      </w:r>
    </w:p>
    <w:p w14:paraId="0DED6479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1. El Ayuntamiento contribuirá con una aportación de 3.000,00 euros anuales que se destinarán a las acciones definidas en este convenio con cargo a la partida presupuestaria 10.170.48900 del presupuesto 2021.</w:t>
      </w:r>
    </w:p>
    <w:p w14:paraId="0DED647A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highlight w:val="white"/>
        </w:rPr>
      </w:pPr>
      <w:r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Tercero.- Obligaciones de la Asociación</w:t>
      </w:r>
    </w:p>
    <w:p w14:paraId="0DED647B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Controlar la colonia de animales del municipio de Puig-reig con esterilización de forma legalmente admitida</w:t>
      </w:r>
    </w:p>
    <w:p w14:paraId="0DED647C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Alimentar a los animales de forma que no sea perjudicial para conjunto de la ciudadanía y con la finalidad de asegurar el bienestar de estos animales.</w:t>
      </w:r>
    </w:p>
    <w:p w14:paraId="0DED647D" w14:textId="77777777" w:rsidR="00557D6B" w:rsidRDefault="00717D7D">
      <w:pPr>
        <w:pStyle w:val="Prrafodelista"/>
        <w:numPr>
          <w:ilvl w:val="0"/>
          <w:numId w:val="1"/>
        </w:num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Promoción y sensibilización en el respeto a los animales, y la sensibilización en la responsabilidad de la ciudadanía hacia estos animales.</w:t>
      </w:r>
    </w:p>
    <w:p w14:paraId="0DED647E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Cuarto.- Actuaciones de seguimiento del convenio</w:t>
      </w:r>
    </w:p>
    <w:p w14:paraId="6450D8DB" w14:textId="77777777" w:rsidR="00E137A0" w:rsidRDefault="00E137A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7F" w14:textId="01BA54B8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Anualmente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la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Asociación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aportará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al Ayuntamiento: </w:t>
      </w:r>
    </w:p>
    <w:p w14:paraId="0DED6480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- Memoria de actuación justificativa de los cumplimientos de las condiciones impuestas </w:t>
      </w:r>
      <w:r>
        <w:rPr>
          <w:rFonts w:ascii="Arial" w:hAnsi="Arial" w:cs="Arial"/>
          <w:color w:val="000000" w:themeColor="text1"/>
          <w:sz w:val="24"/>
          <w:szCs w:val="24"/>
        </w:rPr>
        <w:br/>
        <w:t>en la concesión de la subvención, con indicación de las actividades realizadas y de los resultados obtenidos.</w:t>
      </w:r>
    </w:p>
    <w:p w14:paraId="0DED6481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Relación clasificada de los gastos e ingresos de la actividad.</w:t>
      </w:r>
    </w:p>
    <w:p w14:paraId="0DED6482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Relación detallada de otros ingresos o subvenciones que hayan financiado la actividad subvencionada con indicación del importe y su procedencia.</w:t>
      </w:r>
    </w:p>
    <w:p w14:paraId="0DED6483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‐ Originales o copies de las facturas pagadas que se utilicen para justificar la subvención. ‐ Declaración jurada conforme la entidad cumple con todas las obligaciones fiscales y tributarias, laborales y que lleva la compatibilidad exigida legalmente.</w:t>
      </w:r>
    </w:p>
    <w:p w14:paraId="0DED6484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La agregación de los gastos, ya sean directos o indirectos, efectuados por la ejecución del convenio no podrán ser inferiores al importe aportado por el Ayuntamiento. </w:t>
      </w:r>
    </w:p>
    <w:p w14:paraId="0DED6485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En defecto será revocada la diferencia y deberá ser devuelta en caso de que se haya hecho efectiva.</w:t>
      </w:r>
    </w:p>
    <w:p w14:paraId="0DED6486" w14:textId="77777777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Se crea una comisión de seguimiento, ejecución e interpretación del convenio que estará formada por una persona representante del Ayuntamiento y una persona representante de la Asociación, con el fin de determinar las actuaciones anuales a realizar, seguir el cumplimiento del convenio y sus objetivos y resolver cualquier duda o diferencia que se plantee sobre la interpretación o aplicación del convenio.</w:t>
      </w:r>
    </w:p>
    <w:p w14:paraId="0DED6487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Quinto.- Duración.</w:t>
      </w:r>
    </w:p>
    <w:p w14:paraId="0DED6488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La duración de este convenio es de 1 de enero de 2021 a 31 de diciembre de 2021. Éste podrá prorrogarse anualmente sin que la duración de su vigencia, incluidas las prórrogas pueda exceder de 4 años.</w:t>
      </w:r>
    </w:p>
    <w:p w14:paraId="4661952F" w14:textId="77777777" w:rsidR="00E137A0" w:rsidRDefault="00E137A0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89" w14:textId="3BD06FE6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Constituirá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motivo de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rescisión</w:t>
      </w:r>
      <w:proofErr w:type="spellEnd"/>
      <w:r>
        <w:rPr>
          <w:rFonts w:ascii="Arial" w:hAnsi="Arial" w:cs="Arial"/>
          <w:color w:val="000000" w:themeColor="text1"/>
          <w:sz w:val="24"/>
          <w:szCs w:val="24"/>
        </w:rPr>
        <w:t xml:space="preserve"> del presente convenio el incumplimiento de los compromisos adquiridos en el presente texto, así como los previstos, en general en la legislación vigente.</w:t>
      </w:r>
    </w:p>
    <w:p w14:paraId="0DED648A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Sexto.- Interpretación y jurisdicción</w:t>
      </w:r>
    </w:p>
    <w:p w14:paraId="0DED648B" w14:textId="77777777" w:rsidR="00557D6B" w:rsidRDefault="00717D7D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Previo a cualquier cuestión litigiosa derivada de la interpretación o aplicación de este convenio, las partes se someterán a la jurisdicción contencioso-administrativa.</w:t>
      </w:r>
    </w:p>
    <w:p w14:paraId="0DED648C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8D" w14:textId="60D73D40" w:rsidR="00557D6B" w:rsidRDefault="00717D7D">
      <w:pPr>
        <w:spacing w:line="360" w:lineRule="auto"/>
        <w:jc w:val="both"/>
      </w:pPr>
      <w:r>
        <w:rPr>
          <w:rFonts w:ascii="Arial" w:hAnsi="Arial" w:cs="Arial"/>
          <w:color w:val="000000" w:themeColor="text1"/>
          <w:sz w:val="24"/>
          <w:szCs w:val="24"/>
        </w:rPr>
        <w:t>Y en prueba de conformidad, ambas partes firman este convenio por duplicado y a un solo efecto, a Puig-reig</w:t>
      </w:r>
      <w:r w:rsidR="00E137A0">
        <w:rPr>
          <w:rFonts w:ascii="Arial" w:hAnsi="Arial" w:cs="Arial"/>
          <w:color w:val="000000" w:themeColor="text1"/>
          <w:sz w:val="24"/>
          <w:szCs w:val="24"/>
        </w:rPr>
        <w:t>, 15 de octubre de 2021</w:t>
      </w:r>
    </w:p>
    <w:p w14:paraId="0DED648E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8F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0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1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2" w14:textId="77777777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DED6493" w14:textId="6EA06A1A" w:rsidR="00557D6B" w:rsidRDefault="00557D6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557D6B">
      <w:headerReference w:type="default" r:id="rId7"/>
      <w:pgSz w:w="11906" w:h="16838"/>
      <w:pgMar w:top="1417" w:right="1701" w:bottom="1417" w:left="1701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D23EEB" w14:textId="77777777" w:rsidR="00B4069D" w:rsidRDefault="00B4069D">
      <w:pPr>
        <w:spacing w:after="0" w:line="240" w:lineRule="auto"/>
      </w:pPr>
      <w:r>
        <w:separator/>
      </w:r>
    </w:p>
  </w:endnote>
  <w:endnote w:type="continuationSeparator" w:id="0">
    <w:p w14:paraId="6E2C0CD2" w14:textId="77777777" w:rsidR="00B4069D" w:rsidRDefault="00B40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0766E" w14:textId="77777777" w:rsidR="00B4069D" w:rsidRDefault="00B4069D">
      <w:pPr>
        <w:spacing w:after="0" w:line="240" w:lineRule="auto"/>
      </w:pPr>
      <w:r>
        <w:separator/>
      </w:r>
    </w:p>
  </w:footnote>
  <w:footnote w:type="continuationSeparator" w:id="0">
    <w:p w14:paraId="4861EBD8" w14:textId="77777777" w:rsidR="00B4069D" w:rsidRDefault="00B406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D6494" w14:textId="77777777" w:rsidR="00557D6B" w:rsidRDefault="00717D7D">
    <w:pPr>
      <w:pStyle w:val="Encabezamiento"/>
    </w:pPr>
    <w:r>
      <w:rPr>
        <w:noProof/>
      </w:rPr>
      <w:drawing>
        <wp:inline distT="0" distB="9525" distL="0" distR="9525" wp14:anchorId="0DED6495" wp14:editId="0DED6496">
          <wp:extent cx="695325" cy="695325"/>
          <wp:effectExtent l="0" t="0" r="0" b="0"/>
          <wp:docPr id="1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tg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16A71"/>
    <w:multiLevelType w:val="multilevel"/>
    <w:tmpl w:val="8882490E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7305BDB"/>
    <w:multiLevelType w:val="multilevel"/>
    <w:tmpl w:val="6234FF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637D94"/>
    <w:multiLevelType w:val="multilevel"/>
    <w:tmpl w:val="E49EFFF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534779451">
    <w:abstractNumId w:val="1"/>
  </w:num>
  <w:num w:numId="2" w16cid:durableId="1644697653">
    <w:abstractNumId w:val="0"/>
  </w:num>
  <w:num w:numId="3" w16cid:durableId="20062011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57D6B"/>
    <w:rsid w:val="003C6F88"/>
    <w:rsid w:val="00557D6B"/>
    <w:rsid w:val="00717D7D"/>
    <w:rsid w:val="00854F16"/>
    <w:rsid w:val="00B4069D"/>
    <w:rsid w:val="00C93902"/>
    <w:rsid w:val="00E1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ED6463"/>
  <w15:docId w15:val="{051DDDE5-B62F-41ED-91FF-4BD313CD2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CapaleraCar">
    <w:name w:val="Capçalera Car"/>
    <w:basedOn w:val="Fuentedeprrafopredeter"/>
    <w:link w:val="Encabezamiento"/>
    <w:uiPriority w:val="99"/>
    <w:qFormat/>
    <w:rsid w:val="00EE6C5D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EE6C5D"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EnlacedeInternet">
    <w:name w:val="Enlace de Internet"/>
    <w:rPr>
      <w:color w:val="000080"/>
      <w:u w:val="single"/>
    </w:rPr>
  </w:style>
  <w:style w:type="character" w:customStyle="1" w:styleId="Caracteresdenotafinal">
    <w:name w:val="Caracteres de nota final"/>
    <w:qFormat/>
  </w:style>
  <w:style w:type="character" w:customStyle="1" w:styleId="Ancladenotafinal">
    <w:name w:val="Ancla de nota final"/>
    <w:rPr>
      <w:vertAlign w:val="superscript"/>
    </w:rPr>
  </w:style>
  <w:style w:type="paragraph" w:styleId="Encabezado">
    <w:name w:val="header"/>
    <w:basedOn w:val="Normal"/>
    <w:next w:val="Cue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Cuerpodetexto">
    <w:name w:val="Cuerpo de texto"/>
    <w:basedOn w:val="Normal"/>
    <w:pPr>
      <w:spacing w:after="140" w:line="288" w:lineRule="auto"/>
    </w:pPr>
  </w:style>
  <w:style w:type="paragraph" w:styleId="Lista">
    <w:name w:val="List"/>
    <w:basedOn w:val="Cuerpodetexto"/>
    <w:rPr>
      <w:rFonts w:cs="Lucida Sans"/>
    </w:rPr>
  </w:style>
  <w:style w:type="paragraph" w:customStyle="1" w:styleId="Leyenda">
    <w:name w:val="Leyenda"/>
    <w:basedOn w:val="Normal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34"/>
    <w:qFormat/>
    <w:rsid w:val="00E43BFD"/>
    <w:pPr>
      <w:ind w:left="720"/>
      <w:contextualSpacing/>
    </w:pPr>
  </w:style>
  <w:style w:type="paragraph" w:customStyle="1" w:styleId="Encabezamiento">
    <w:name w:val="Encabezamiento"/>
    <w:basedOn w:val="Normal"/>
    <w:link w:val="Capalera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EE6C5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Default">
    <w:name w:val="Default"/>
    <w:qFormat/>
    <w:pPr>
      <w:widowControl w:val="0"/>
      <w:spacing w:after="160"/>
    </w:pPr>
    <w:rPr>
      <w:rFonts w:ascii="Open Sans" w:eastAsia="Calibri" w:hAnsi="Open Sans"/>
      <w:color w:val="000000"/>
      <w:sz w:val="24"/>
    </w:rPr>
  </w:style>
  <w:style w:type="paragraph" w:customStyle="1" w:styleId="Notafinal">
    <w:name w:val="Nota final"/>
    <w:basedOn w:val="Normal"/>
  </w:style>
  <w:style w:type="character" w:styleId="Textodelmarcadordeposicin">
    <w:name w:val="Placeholder Text"/>
    <w:basedOn w:val="Fuentedeprrafopredeter"/>
    <w:uiPriority w:val="99"/>
    <w:semiHidden/>
    <w:rsid w:val="00E137A0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747</Words>
  <Characters>4260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Lourdes ANGLADA CODINA</dc:creator>
  <dc:description/>
  <cp:lastModifiedBy>Pilar PEY VILANOVA</cp:lastModifiedBy>
  <cp:revision>2</cp:revision>
  <dcterms:created xsi:type="dcterms:W3CDTF">2025-01-14T17:47:00Z</dcterms:created>
  <dcterms:modified xsi:type="dcterms:W3CDTF">2025-01-14T17:57:00Z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