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1FB" w:rsidRDefault="003D61FB"/>
    <w:p w:rsidR="009D0FAE" w:rsidRDefault="009D0FAE"/>
    <w:p w:rsidR="009D0FAE" w:rsidRPr="009D0FAE" w:rsidRDefault="009D0FAE" w:rsidP="009D0FAE">
      <w:pPr>
        <w:ind w:right="-2"/>
        <w:jc w:val="both"/>
        <w:rPr>
          <w:rFonts w:ascii="Arial" w:hAnsi="Arial" w:cs="Arial"/>
          <w:b/>
          <w:iCs/>
          <w:sz w:val="22"/>
          <w:szCs w:val="22"/>
        </w:rPr>
      </w:pPr>
      <w:r>
        <w:rPr>
          <w:rFonts w:ascii="Arial" w:hAnsi="Arial" w:cs="Arial"/>
          <w:b/>
          <w:sz w:val="22"/>
          <w:szCs w:val="22"/>
          <w:lang w:val="es-ES_tradnl"/>
        </w:rPr>
        <w:t xml:space="preserve">Extracto de la </w:t>
      </w:r>
      <w:r w:rsidRPr="00616F05">
        <w:rPr>
          <w:rFonts w:ascii="Arial" w:hAnsi="Arial" w:cs="Arial"/>
          <w:b/>
          <w:iCs/>
          <w:sz w:val="22"/>
          <w:szCs w:val="22"/>
        </w:rPr>
        <w:t xml:space="preserve">Orden </w:t>
      </w:r>
      <w:r>
        <w:rPr>
          <w:rFonts w:ascii="Arial" w:hAnsi="Arial" w:cs="Arial"/>
          <w:b/>
          <w:iCs/>
          <w:sz w:val="22"/>
          <w:szCs w:val="22"/>
        </w:rPr>
        <w:t>IND</w:t>
      </w:r>
      <w:r w:rsidRPr="007355E4">
        <w:rPr>
          <w:rFonts w:ascii="Arial" w:hAnsi="Arial" w:cs="Arial"/>
          <w:b/>
          <w:iCs/>
          <w:sz w:val="22"/>
          <w:szCs w:val="22"/>
        </w:rPr>
        <w:t>/</w:t>
      </w:r>
      <w:r>
        <w:rPr>
          <w:rFonts w:ascii="Arial" w:hAnsi="Arial" w:cs="Arial"/>
          <w:b/>
          <w:iCs/>
          <w:sz w:val="22"/>
          <w:szCs w:val="22"/>
        </w:rPr>
        <w:t>xx</w:t>
      </w:r>
      <w:r w:rsidRPr="007355E4">
        <w:rPr>
          <w:rFonts w:ascii="Arial" w:hAnsi="Arial" w:cs="Arial"/>
          <w:b/>
          <w:iCs/>
          <w:sz w:val="22"/>
          <w:szCs w:val="22"/>
        </w:rPr>
        <w:t>/202</w:t>
      </w:r>
      <w:r w:rsidR="0030384B">
        <w:rPr>
          <w:rFonts w:ascii="Arial" w:hAnsi="Arial" w:cs="Arial"/>
          <w:b/>
          <w:iCs/>
          <w:sz w:val="22"/>
          <w:szCs w:val="22"/>
        </w:rPr>
        <w:t>4</w:t>
      </w:r>
      <w:r>
        <w:rPr>
          <w:rFonts w:ascii="Arial" w:hAnsi="Arial" w:cs="Arial"/>
          <w:b/>
          <w:iCs/>
          <w:sz w:val="22"/>
          <w:szCs w:val="22"/>
        </w:rPr>
        <w:t xml:space="preserve">, </w:t>
      </w:r>
      <w:r w:rsidRPr="007355E4">
        <w:rPr>
          <w:rFonts w:ascii="Arial" w:hAnsi="Arial" w:cs="Arial"/>
          <w:b/>
          <w:iCs/>
          <w:sz w:val="22"/>
          <w:szCs w:val="22"/>
        </w:rPr>
        <w:t xml:space="preserve">de </w:t>
      </w:r>
      <w:r w:rsidR="0030384B">
        <w:rPr>
          <w:rFonts w:ascii="Arial" w:hAnsi="Arial" w:cs="Arial"/>
          <w:b/>
          <w:iCs/>
          <w:sz w:val="22"/>
          <w:szCs w:val="22"/>
        </w:rPr>
        <w:t xml:space="preserve">xx de </w:t>
      </w:r>
      <w:r w:rsidR="008430F5">
        <w:rPr>
          <w:rFonts w:ascii="Arial" w:hAnsi="Arial" w:cs="Arial"/>
          <w:b/>
          <w:iCs/>
          <w:sz w:val="22"/>
          <w:szCs w:val="22"/>
        </w:rPr>
        <w:t>noviembre</w:t>
      </w:r>
      <w:r>
        <w:rPr>
          <w:rFonts w:ascii="Arial" w:hAnsi="Arial" w:cs="Arial"/>
          <w:b/>
          <w:iCs/>
          <w:sz w:val="22"/>
          <w:szCs w:val="22"/>
        </w:rPr>
        <w:t>,</w:t>
      </w:r>
      <w:r w:rsidRPr="00616F05">
        <w:rPr>
          <w:rFonts w:ascii="Arial" w:hAnsi="Arial" w:cs="Arial"/>
          <w:b/>
          <w:iCs/>
          <w:sz w:val="22"/>
          <w:szCs w:val="22"/>
        </w:rPr>
        <w:t xml:space="preserve"> </w:t>
      </w:r>
      <w:r w:rsidR="0030384B">
        <w:rPr>
          <w:rFonts w:ascii="Arial" w:hAnsi="Arial" w:cs="Arial"/>
          <w:b/>
          <w:iCs/>
          <w:sz w:val="22"/>
          <w:szCs w:val="22"/>
        </w:rPr>
        <w:t xml:space="preserve">por la que se convocan </w:t>
      </w:r>
      <w:r w:rsidR="008430F5">
        <w:rPr>
          <w:rFonts w:ascii="Arial" w:hAnsi="Arial" w:cs="Arial"/>
          <w:b/>
          <w:iCs/>
          <w:sz w:val="22"/>
          <w:szCs w:val="22"/>
        </w:rPr>
        <w:t>tres</w:t>
      </w:r>
      <w:r w:rsidRPr="009D0FAE">
        <w:rPr>
          <w:rFonts w:ascii="Arial" w:hAnsi="Arial" w:cs="Arial"/>
          <w:b/>
          <w:iCs/>
          <w:sz w:val="22"/>
          <w:szCs w:val="22"/>
        </w:rPr>
        <w:t xml:space="preserve"> becas de formación práctica dirigidas a postgraduados en la Dirección General de Comercio y Consumo.</w:t>
      </w:r>
    </w:p>
    <w:p w:rsidR="009D0FAE" w:rsidRDefault="009D0FAE" w:rsidP="009D0FAE">
      <w:pPr>
        <w:autoSpaceDE w:val="0"/>
        <w:autoSpaceDN w:val="0"/>
        <w:adjustRightInd w:val="0"/>
        <w:jc w:val="both"/>
        <w:rPr>
          <w:rFonts w:ascii="Arial" w:hAnsi="Arial" w:cs="Arial"/>
          <w:sz w:val="22"/>
          <w:szCs w:val="22"/>
          <w:lang w:val="es-ES_tradnl"/>
        </w:rPr>
      </w:pPr>
    </w:p>
    <w:p w:rsidR="009D0FAE" w:rsidRDefault="009D0FAE" w:rsidP="009D0FAE">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De conformidad con lo previsto en los artículos 17.3.b y 20.8.a de la Ley 38/2003, de 17 de noviembre, General de Subvenciones, se publica el extracto de la convocatoria cuyo texto completo puede consultarse en la Base de Datos Nacional de Subvenciones (</w:t>
      </w:r>
      <w:hyperlink r:id="rId6" w:history="1">
        <w:r>
          <w:rPr>
            <w:rStyle w:val="Hipervnculo"/>
            <w:rFonts w:cs="Arial"/>
            <w:sz w:val="22"/>
            <w:szCs w:val="22"/>
            <w:lang w:val="es-ES_tradnl"/>
          </w:rPr>
          <w:t>http://www.pap.minhap.gob.es/bdnstrans</w:t>
        </w:r>
      </w:hyperlink>
      <w:r>
        <w:rPr>
          <w:rFonts w:ascii="Arial" w:hAnsi="Arial" w:cs="Arial"/>
          <w:sz w:val="22"/>
          <w:szCs w:val="22"/>
          <w:lang w:val="es-ES_tradnl"/>
        </w:rPr>
        <w:t xml:space="preserve">), </w:t>
      </w:r>
      <w:r>
        <w:rPr>
          <w:rFonts w:ascii="Arial" w:hAnsi="Arial" w:cs="Arial"/>
          <w:color w:val="000000"/>
          <w:sz w:val="22"/>
          <w:szCs w:val="22"/>
        </w:rPr>
        <w:t xml:space="preserve">en la página institucional del Gobierno de Cantabria, www.cantabria.es (Área de Atención a la Ciudadanía) y </w:t>
      </w:r>
      <w:r>
        <w:rPr>
          <w:rFonts w:ascii="Arial" w:hAnsi="Arial" w:cs="Arial"/>
          <w:sz w:val="22"/>
          <w:szCs w:val="22"/>
          <w:lang w:val="es-ES_tradnl"/>
        </w:rPr>
        <w:t xml:space="preserve">en el Boletín Oficial de Cantabria de la misma fecha </w:t>
      </w:r>
      <w:r w:rsidR="006D780A">
        <w:rPr>
          <w:rFonts w:ascii="Arial" w:hAnsi="Arial" w:cs="Arial"/>
          <w:sz w:val="22"/>
          <w:szCs w:val="22"/>
          <w:lang w:val="es-ES_tradnl"/>
        </w:rPr>
        <w:t>de publicación de este extracto.</w:t>
      </w:r>
    </w:p>
    <w:p w:rsidR="009D0FAE" w:rsidRDefault="009D0FAE" w:rsidP="009D0FAE">
      <w:pPr>
        <w:autoSpaceDE w:val="0"/>
        <w:autoSpaceDN w:val="0"/>
        <w:adjustRightInd w:val="0"/>
        <w:jc w:val="both"/>
        <w:rPr>
          <w:rFonts w:ascii="Verdana" w:hAnsi="Verdana" w:cs="Verdana"/>
          <w:color w:val="FFFFFF"/>
        </w:rPr>
      </w:pPr>
      <w:r>
        <w:rPr>
          <w:rFonts w:ascii="Times-Roman" w:hAnsi="Times-Roman" w:cs="Times-Roman"/>
          <w:color w:val="FFFFFF"/>
          <w:sz w:val="19"/>
          <w:szCs w:val="19"/>
        </w:rPr>
        <w:t>IERN</w:t>
      </w:r>
      <w:r>
        <w:rPr>
          <w:rFonts w:ascii="Verdana" w:hAnsi="Verdana" w:cs="Verdana"/>
          <w:color w:val="FFFFFF"/>
        </w:rPr>
        <w:t>2/17</w:t>
      </w:r>
    </w:p>
    <w:p w:rsidR="006D780A" w:rsidRDefault="006D780A" w:rsidP="009D0FAE">
      <w:pPr>
        <w:autoSpaceDE w:val="0"/>
        <w:autoSpaceDN w:val="0"/>
        <w:adjustRightInd w:val="0"/>
        <w:jc w:val="both"/>
        <w:rPr>
          <w:rFonts w:ascii="Arial" w:hAnsi="Arial" w:cs="Arial"/>
          <w:b/>
          <w:sz w:val="22"/>
          <w:szCs w:val="22"/>
        </w:rPr>
      </w:pPr>
      <w:r>
        <w:rPr>
          <w:rFonts w:ascii="Arial" w:hAnsi="Arial" w:cs="Arial"/>
          <w:b/>
          <w:sz w:val="22"/>
          <w:szCs w:val="22"/>
        </w:rPr>
        <w:t xml:space="preserve">Primero. Objeto </w:t>
      </w:r>
    </w:p>
    <w:p w:rsidR="006D780A" w:rsidRDefault="006D780A" w:rsidP="009D0FAE">
      <w:pPr>
        <w:autoSpaceDE w:val="0"/>
        <w:autoSpaceDN w:val="0"/>
        <w:adjustRightInd w:val="0"/>
        <w:jc w:val="both"/>
        <w:rPr>
          <w:rFonts w:ascii="Arial" w:hAnsi="Arial" w:cs="Arial"/>
          <w:b/>
          <w:sz w:val="22"/>
          <w:szCs w:val="22"/>
        </w:rPr>
      </w:pPr>
    </w:p>
    <w:p w:rsidR="006D780A" w:rsidRDefault="009C00F3" w:rsidP="006D780A">
      <w:pPr>
        <w:autoSpaceDE w:val="0"/>
        <w:autoSpaceDN w:val="0"/>
        <w:adjustRightInd w:val="0"/>
        <w:jc w:val="both"/>
        <w:rPr>
          <w:rFonts w:ascii="Arial" w:hAnsi="Arial" w:cs="Arial"/>
          <w:sz w:val="22"/>
          <w:szCs w:val="22"/>
        </w:rPr>
      </w:pPr>
      <w:r>
        <w:rPr>
          <w:rFonts w:ascii="Arial" w:hAnsi="Arial" w:cs="Arial"/>
          <w:sz w:val="22"/>
          <w:szCs w:val="22"/>
        </w:rPr>
        <w:t>C</w:t>
      </w:r>
      <w:r w:rsidR="006D780A" w:rsidRPr="006D780A">
        <w:rPr>
          <w:rFonts w:ascii="Arial" w:hAnsi="Arial" w:cs="Arial"/>
          <w:sz w:val="22"/>
          <w:szCs w:val="22"/>
        </w:rPr>
        <w:t>onvocar, en régimen d</w:t>
      </w:r>
      <w:r w:rsidR="0030384B">
        <w:rPr>
          <w:rFonts w:ascii="Arial" w:hAnsi="Arial" w:cs="Arial"/>
          <w:sz w:val="22"/>
          <w:szCs w:val="22"/>
        </w:rPr>
        <w:t xml:space="preserve">e concurrencia competitiva, </w:t>
      </w:r>
      <w:r w:rsidR="008430F5" w:rsidRPr="00124DB0">
        <w:rPr>
          <w:rFonts w:ascii="Arial" w:hAnsi="Arial" w:cs="Arial"/>
          <w:sz w:val="22"/>
          <w:szCs w:val="22"/>
        </w:rPr>
        <w:t>tres</w:t>
      </w:r>
      <w:r w:rsidR="006D780A" w:rsidRPr="00124DB0">
        <w:rPr>
          <w:rFonts w:ascii="Arial" w:hAnsi="Arial" w:cs="Arial"/>
          <w:sz w:val="22"/>
          <w:szCs w:val="22"/>
        </w:rPr>
        <w:t xml:space="preserve"> </w:t>
      </w:r>
      <w:r w:rsidR="006D780A" w:rsidRPr="006D780A">
        <w:rPr>
          <w:rFonts w:ascii="Arial" w:hAnsi="Arial" w:cs="Arial"/>
          <w:sz w:val="22"/>
          <w:szCs w:val="22"/>
        </w:rPr>
        <w:t xml:space="preserve">becas destinadas a postgraduados para la formación y especialización práctica en la Dirección General de Comercio y Consumo realizando actividades, trabajos y estudios de formación y especialización práctica en los sectores de actividad propios de esta Dirección General. </w:t>
      </w:r>
    </w:p>
    <w:p w:rsidR="002D7835" w:rsidRDefault="002D7835" w:rsidP="006D780A">
      <w:pPr>
        <w:autoSpaceDE w:val="0"/>
        <w:autoSpaceDN w:val="0"/>
        <w:adjustRightInd w:val="0"/>
        <w:jc w:val="both"/>
        <w:rPr>
          <w:rFonts w:ascii="Arial" w:hAnsi="Arial" w:cs="Arial"/>
          <w:sz w:val="22"/>
          <w:szCs w:val="22"/>
        </w:rPr>
      </w:pPr>
    </w:p>
    <w:p w:rsidR="002D7835" w:rsidRDefault="002D7835" w:rsidP="002D7835">
      <w:pPr>
        <w:autoSpaceDE w:val="0"/>
        <w:autoSpaceDN w:val="0"/>
        <w:adjustRightInd w:val="0"/>
        <w:jc w:val="both"/>
        <w:rPr>
          <w:rFonts w:ascii="Arial" w:hAnsi="Arial" w:cs="Arial"/>
          <w:sz w:val="22"/>
          <w:szCs w:val="22"/>
        </w:rPr>
      </w:pPr>
      <w:r>
        <w:rPr>
          <w:rFonts w:ascii="Arial" w:hAnsi="Arial" w:cs="Arial"/>
          <w:b/>
          <w:sz w:val="22"/>
          <w:szCs w:val="22"/>
        </w:rPr>
        <w:t>Segundo</w:t>
      </w:r>
      <w:r w:rsidRPr="002D7835">
        <w:rPr>
          <w:rFonts w:ascii="Arial" w:hAnsi="Arial" w:cs="Arial"/>
          <w:b/>
          <w:sz w:val="22"/>
          <w:szCs w:val="22"/>
        </w:rPr>
        <w:t>. Campo de especialización</w:t>
      </w:r>
      <w:r w:rsidRPr="002D7835">
        <w:rPr>
          <w:rFonts w:ascii="Arial" w:hAnsi="Arial" w:cs="Arial"/>
          <w:sz w:val="22"/>
          <w:szCs w:val="22"/>
        </w:rPr>
        <w:t xml:space="preserve"> </w:t>
      </w:r>
    </w:p>
    <w:p w:rsidR="008430F5" w:rsidRPr="008430F5" w:rsidRDefault="008430F5" w:rsidP="008430F5">
      <w:pPr>
        <w:autoSpaceDE w:val="0"/>
        <w:autoSpaceDN w:val="0"/>
        <w:adjustRightInd w:val="0"/>
        <w:jc w:val="both"/>
        <w:rPr>
          <w:rFonts w:ascii="Arial" w:hAnsi="Arial" w:cs="Arial"/>
          <w:sz w:val="22"/>
          <w:szCs w:val="22"/>
        </w:rPr>
      </w:pPr>
    </w:p>
    <w:p w:rsidR="008430F5" w:rsidRPr="00124DB0" w:rsidRDefault="008430F5" w:rsidP="008430F5">
      <w:pPr>
        <w:autoSpaceDE w:val="0"/>
        <w:autoSpaceDN w:val="0"/>
        <w:adjustRightInd w:val="0"/>
        <w:jc w:val="both"/>
        <w:rPr>
          <w:rFonts w:ascii="Arial" w:hAnsi="Arial" w:cs="Arial"/>
          <w:sz w:val="22"/>
          <w:szCs w:val="22"/>
        </w:rPr>
      </w:pPr>
      <w:r w:rsidRPr="00124DB0">
        <w:rPr>
          <w:rFonts w:ascii="Arial" w:hAnsi="Arial" w:cs="Arial"/>
          <w:sz w:val="22"/>
          <w:szCs w:val="22"/>
        </w:rPr>
        <w:t>Grupo I: área defensa de los consumidores y usuarios, funcionamiento de la Junta Arbitral de Consumo: 1 beca para titulados universitarios, graduados, cuyas enseñanzas hayan tenido una duraci</w:t>
      </w:r>
      <w:r w:rsidR="00772771" w:rsidRPr="00124DB0">
        <w:rPr>
          <w:rFonts w:ascii="Arial" w:hAnsi="Arial" w:cs="Arial"/>
          <w:sz w:val="22"/>
          <w:szCs w:val="22"/>
        </w:rPr>
        <w:t>ón mínima de 4 años en Derecho</w:t>
      </w:r>
    </w:p>
    <w:p w:rsidR="008430F5" w:rsidRPr="002D7835" w:rsidRDefault="008430F5" w:rsidP="002D7835">
      <w:pPr>
        <w:autoSpaceDE w:val="0"/>
        <w:autoSpaceDN w:val="0"/>
        <w:adjustRightInd w:val="0"/>
        <w:jc w:val="both"/>
        <w:rPr>
          <w:rFonts w:ascii="Arial" w:hAnsi="Arial" w:cs="Arial"/>
          <w:sz w:val="22"/>
          <w:szCs w:val="22"/>
        </w:rPr>
      </w:pPr>
    </w:p>
    <w:p w:rsidR="002D7835" w:rsidRDefault="002D7835" w:rsidP="002D7835">
      <w:pPr>
        <w:autoSpaceDE w:val="0"/>
        <w:autoSpaceDN w:val="0"/>
        <w:adjustRightInd w:val="0"/>
        <w:jc w:val="both"/>
        <w:rPr>
          <w:rFonts w:ascii="Arial" w:hAnsi="Arial" w:cs="Arial"/>
          <w:sz w:val="22"/>
          <w:szCs w:val="22"/>
        </w:rPr>
      </w:pPr>
      <w:r w:rsidRPr="002D7835">
        <w:rPr>
          <w:rFonts w:ascii="Arial" w:hAnsi="Arial" w:cs="Arial"/>
          <w:sz w:val="22"/>
          <w:szCs w:val="22"/>
        </w:rPr>
        <w:t>Grupo II: área actividades de fomento destinadas a los autónomos y PYMES, asociaciones del sector comercio, impulso de las ventas, estudio de cuentas justificativas de subvenciones públicas, procedimientos sancionado</w:t>
      </w:r>
      <w:r w:rsidR="008430F5">
        <w:rPr>
          <w:rFonts w:ascii="Arial" w:hAnsi="Arial" w:cs="Arial"/>
          <w:sz w:val="22"/>
          <w:szCs w:val="22"/>
        </w:rPr>
        <w:t>res, recursos administrativos</w:t>
      </w:r>
      <w:r w:rsidR="008430F5" w:rsidRPr="00124DB0">
        <w:rPr>
          <w:rFonts w:ascii="Arial" w:hAnsi="Arial" w:cs="Arial"/>
          <w:sz w:val="22"/>
          <w:szCs w:val="22"/>
        </w:rPr>
        <w:t>: 1 beca</w:t>
      </w:r>
      <w:r w:rsidRPr="00124DB0">
        <w:rPr>
          <w:rFonts w:ascii="Arial" w:hAnsi="Arial" w:cs="Arial"/>
          <w:sz w:val="22"/>
          <w:szCs w:val="22"/>
        </w:rPr>
        <w:t xml:space="preserve"> </w:t>
      </w:r>
      <w:r w:rsidRPr="002D7835">
        <w:rPr>
          <w:rFonts w:ascii="Arial" w:hAnsi="Arial" w:cs="Arial"/>
          <w:sz w:val="22"/>
          <w:szCs w:val="22"/>
        </w:rPr>
        <w:t xml:space="preserve">para titulados universitarios, graduados, cuyas enseñanzas hayan tenido una duración mínima de 4 años en Derecho, doble Grado </w:t>
      </w:r>
      <w:proofErr w:type="spellStart"/>
      <w:r w:rsidRPr="002D7835">
        <w:rPr>
          <w:rFonts w:ascii="Arial" w:hAnsi="Arial" w:cs="Arial"/>
          <w:sz w:val="22"/>
          <w:szCs w:val="22"/>
        </w:rPr>
        <w:t>Derecho+Económicas</w:t>
      </w:r>
      <w:proofErr w:type="spellEnd"/>
      <w:r w:rsidRPr="002D7835">
        <w:rPr>
          <w:rFonts w:ascii="Arial" w:hAnsi="Arial" w:cs="Arial"/>
          <w:sz w:val="22"/>
          <w:szCs w:val="22"/>
        </w:rPr>
        <w:t>.</w:t>
      </w:r>
    </w:p>
    <w:p w:rsidR="002D7835" w:rsidRPr="002D7835" w:rsidRDefault="002D7835" w:rsidP="002D7835">
      <w:pPr>
        <w:autoSpaceDE w:val="0"/>
        <w:autoSpaceDN w:val="0"/>
        <w:adjustRightInd w:val="0"/>
        <w:jc w:val="both"/>
        <w:rPr>
          <w:rFonts w:ascii="Arial" w:hAnsi="Arial" w:cs="Arial"/>
          <w:sz w:val="22"/>
          <w:szCs w:val="22"/>
        </w:rPr>
      </w:pPr>
    </w:p>
    <w:p w:rsidR="002D7835" w:rsidRDefault="002D7835" w:rsidP="002D7835">
      <w:pPr>
        <w:autoSpaceDE w:val="0"/>
        <w:autoSpaceDN w:val="0"/>
        <w:adjustRightInd w:val="0"/>
        <w:jc w:val="both"/>
        <w:rPr>
          <w:rFonts w:ascii="Arial" w:hAnsi="Arial" w:cs="Arial"/>
          <w:sz w:val="22"/>
          <w:szCs w:val="22"/>
        </w:rPr>
      </w:pPr>
      <w:r w:rsidRPr="002D7835">
        <w:rPr>
          <w:rFonts w:ascii="Arial" w:hAnsi="Arial" w:cs="Arial"/>
          <w:sz w:val="22"/>
          <w:szCs w:val="22"/>
        </w:rPr>
        <w:t>Grupo III: área difusión y publicidad, gestión de contenidos de página web, recogida de información, gestión y procesamiento de datos en aplicaciones ofimáticas</w:t>
      </w:r>
      <w:r w:rsidRPr="00124DB0">
        <w:rPr>
          <w:rFonts w:ascii="Arial" w:hAnsi="Arial" w:cs="Arial"/>
          <w:sz w:val="22"/>
          <w:szCs w:val="22"/>
        </w:rPr>
        <w:t xml:space="preserve">: 1 beca </w:t>
      </w:r>
      <w:r w:rsidRPr="002D7835">
        <w:rPr>
          <w:rFonts w:ascii="Arial" w:hAnsi="Arial" w:cs="Arial"/>
          <w:sz w:val="22"/>
          <w:szCs w:val="22"/>
        </w:rPr>
        <w:t>para titulados universitarios, graduados, cuyas enseñanzas hayan tenido una duración mínima de 4 años en Marketing, Publicidad, Periodismo.</w:t>
      </w:r>
    </w:p>
    <w:p w:rsidR="00DA7380" w:rsidRDefault="00DA7380" w:rsidP="002D7835">
      <w:pPr>
        <w:autoSpaceDE w:val="0"/>
        <w:autoSpaceDN w:val="0"/>
        <w:adjustRightInd w:val="0"/>
        <w:jc w:val="both"/>
        <w:rPr>
          <w:rFonts w:ascii="Arial" w:hAnsi="Arial" w:cs="Arial"/>
          <w:sz w:val="22"/>
          <w:szCs w:val="22"/>
        </w:rPr>
      </w:pPr>
    </w:p>
    <w:p w:rsidR="00124DB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Serán cometidos de los becarios, bajo la dirección técnica de un tutor:</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Colaborar en actividades, trabajos y estudios de formación y especialización práctica en las tareas que desarrolla la Dirección General de Comercio y Consumo.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La colaboración en acciones de asistencia a la dirección.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Preparar documentación sobre temas específ</w:t>
      </w:r>
      <w:r>
        <w:rPr>
          <w:rFonts w:ascii="Arial" w:hAnsi="Arial" w:cs="Arial"/>
          <w:sz w:val="22"/>
          <w:szCs w:val="22"/>
        </w:rPr>
        <w:t>i</w:t>
      </w:r>
      <w:r w:rsidRPr="00DA7380">
        <w:rPr>
          <w:rFonts w:ascii="Arial" w:hAnsi="Arial" w:cs="Arial"/>
          <w:sz w:val="22"/>
          <w:szCs w:val="22"/>
        </w:rPr>
        <w:t xml:space="preserve">cos.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Prestar cuantas otras funciones le sean encomendadas. </w:t>
      </w:r>
    </w:p>
    <w:p w:rsidR="00DA7380" w:rsidRDefault="00DA7380" w:rsidP="002D7835">
      <w:pPr>
        <w:autoSpaceDE w:val="0"/>
        <w:autoSpaceDN w:val="0"/>
        <w:adjustRightInd w:val="0"/>
        <w:jc w:val="both"/>
        <w:rPr>
          <w:rFonts w:ascii="Arial" w:hAnsi="Arial" w:cs="Arial"/>
          <w:sz w:val="22"/>
          <w:szCs w:val="22"/>
        </w:rPr>
      </w:pPr>
    </w:p>
    <w:p w:rsidR="00DA7380" w:rsidRPr="004B28E1" w:rsidRDefault="00DA7380" w:rsidP="002D7835">
      <w:pPr>
        <w:autoSpaceDE w:val="0"/>
        <w:autoSpaceDN w:val="0"/>
        <w:adjustRightInd w:val="0"/>
        <w:jc w:val="both"/>
        <w:rPr>
          <w:rFonts w:ascii="Arial" w:hAnsi="Arial" w:cs="Arial"/>
          <w:b/>
          <w:sz w:val="22"/>
          <w:szCs w:val="22"/>
        </w:rPr>
      </w:pPr>
      <w:r w:rsidRPr="004B28E1">
        <w:rPr>
          <w:rFonts w:ascii="Arial" w:hAnsi="Arial" w:cs="Arial"/>
          <w:b/>
          <w:sz w:val="22"/>
          <w:szCs w:val="22"/>
        </w:rPr>
        <w:t>Tercero. Requisitos de los beneficiarios.</w:t>
      </w:r>
    </w:p>
    <w:p w:rsidR="00DA7380" w:rsidRDefault="00DA7380" w:rsidP="002D7835">
      <w:pPr>
        <w:autoSpaceDE w:val="0"/>
        <w:autoSpaceDN w:val="0"/>
        <w:adjustRightInd w:val="0"/>
        <w:jc w:val="both"/>
        <w:rPr>
          <w:rFonts w:ascii="Arial" w:hAnsi="Arial" w:cs="Arial"/>
          <w:sz w:val="22"/>
          <w:szCs w:val="22"/>
        </w:rPr>
      </w:pP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a) Poseer plena capacidad de obrar y ser residente legal en España en el momento de iniciar el disfrute de la beca.</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b) No haber sido separado del servicio de ninguna Administración o Institución como consecuencia de expediente disciplinario.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lastRenderedPageBreak/>
        <w:t>c) Poseer una titulación de las exigidas para cada uno de los grupos indicados en el resuelvo segundo de esta orden</w:t>
      </w:r>
      <w:r>
        <w:rPr>
          <w:rFonts w:ascii="Arial" w:hAnsi="Arial" w:cs="Arial"/>
          <w:sz w:val="22"/>
          <w:szCs w:val="22"/>
        </w:rPr>
        <w:t xml:space="preserve">. </w:t>
      </w:r>
      <w:r w:rsidRPr="00DA7380">
        <w:rPr>
          <w:rFonts w:ascii="Arial" w:hAnsi="Arial" w:cs="Arial"/>
          <w:sz w:val="22"/>
          <w:szCs w:val="22"/>
        </w:rPr>
        <w:t xml:space="preserve">En cualquier caso, se requerirá que no hayan transcurrido más de 3 años desde la expedición del título o, en su caso, desde la fecha de pago de los correspondientes derechos de expedición, hasta la fecha de terminación del plazo de presentación de solicitudes.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Los títulos obtenidos en el extranjero deberán estar homologados o reconocidos of</w:t>
      </w:r>
      <w:r>
        <w:rPr>
          <w:rFonts w:ascii="Arial" w:hAnsi="Arial" w:cs="Arial"/>
          <w:sz w:val="22"/>
          <w:szCs w:val="22"/>
        </w:rPr>
        <w:t>i</w:t>
      </w:r>
      <w:r w:rsidRPr="00DA7380">
        <w:rPr>
          <w:rFonts w:ascii="Arial" w:hAnsi="Arial" w:cs="Arial"/>
          <w:sz w:val="22"/>
          <w:szCs w:val="22"/>
        </w:rPr>
        <w:t xml:space="preserve">cialmente, así como tener plena validez en España. </w:t>
      </w:r>
    </w:p>
    <w:p w:rsidR="00DA7380"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d) Los solicitantes que no tengan la nacionalidad española deberán acreditar un nivel B2, o superior, de castellano. </w:t>
      </w:r>
    </w:p>
    <w:p w:rsidR="004B28E1"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e) No haber sido benef</w:t>
      </w:r>
      <w:r>
        <w:rPr>
          <w:rFonts w:ascii="Arial" w:hAnsi="Arial" w:cs="Arial"/>
          <w:sz w:val="22"/>
          <w:szCs w:val="22"/>
        </w:rPr>
        <w:t>i</w:t>
      </w:r>
      <w:r w:rsidRPr="00DA7380">
        <w:rPr>
          <w:rFonts w:ascii="Arial" w:hAnsi="Arial" w:cs="Arial"/>
          <w:sz w:val="22"/>
          <w:szCs w:val="22"/>
        </w:rPr>
        <w:t>ciario de ninguna otra beca de formación en la Administración de la Comunidad Autónoma de Cantabria durante dos o más años. Podrán acceder a la condición de benef</w:t>
      </w:r>
      <w:r>
        <w:rPr>
          <w:rFonts w:ascii="Arial" w:hAnsi="Arial" w:cs="Arial"/>
          <w:sz w:val="22"/>
          <w:szCs w:val="22"/>
        </w:rPr>
        <w:t>i</w:t>
      </w:r>
      <w:r w:rsidRPr="00DA7380">
        <w:rPr>
          <w:rFonts w:ascii="Arial" w:hAnsi="Arial" w:cs="Arial"/>
          <w:sz w:val="22"/>
          <w:szCs w:val="22"/>
        </w:rPr>
        <w:t>ciario aquellas personas que hayan disfrutado de otra beca de formación en la Administración de la Comunidad Autónoma de Cantabria hasta completar el plazo máximo de dos años legalmente establecido.</w:t>
      </w:r>
    </w:p>
    <w:p w:rsidR="00DA7380" w:rsidRPr="002D7835" w:rsidRDefault="00DA7380" w:rsidP="002D7835">
      <w:pPr>
        <w:autoSpaceDE w:val="0"/>
        <w:autoSpaceDN w:val="0"/>
        <w:adjustRightInd w:val="0"/>
        <w:jc w:val="both"/>
        <w:rPr>
          <w:rFonts w:ascii="Arial" w:hAnsi="Arial" w:cs="Arial"/>
          <w:sz w:val="22"/>
          <w:szCs w:val="22"/>
        </w:rPr>
      </w:pPr>
      <w:r w:rsidRPr="00DA7380">
        <w:rPr>
          <w:rFonts w:ascii="Arial" w:hAnsi="Arial" w:cs="Arial"/>
          <w:sz w:val="22"/>
          <w:szCs w:val="22"/>
        </w:rPr>
        <w:t xml:space="preserve"> f) No estar incurso en alguna de las circunstancias previstas en el artículo 12.2 de la Ley de Cantabria 10/2006, de 17 de julio, de Subvenciones de Cantabria.</w:t>
      </w:r>
    </w:p>
    <w:p w:rsidR="00AA71A5" w:rsidRDefault="006D780A" w:rsidP="00AA71A5">
      <w:pPr>
        <w:tabs>
          <w:tab w:val="left" w:pos="884"/>
          <w:tab w:val="left" w:pos="1960"/>
        </w:tabs>
        <w:jc w:val="both"/>
        <w:rPr>
          <w:rFonts w:ascii="Arial" w:hAnsi="Arial" w:cs="Arial"/>
          <w:color w:val="000000"/>
          <w:sz w:val="22"/>
          <w:szCs w:val="22"/>
        </w:rPr>
      </w:pPr>
      <w:r w:rsidRPr="006D780A">
        <w:rPr>
          <w:rFonts w:ascii="Arial" w:hAnsi="Arial" w:cs="Arial"/>
          <w:color w:val="000000"/>
          <w:sz w:val="22"/>
          <w:szCs w:val="22"/>
        </w:rPr>
        <w:t xml:space="preserve">          </w:t>
      </w:r>
    </w:p>
    <w:p w:rsidR="0018165C" w:rsidRDefault="009C00F3" w:rsidP="0018165C">
      <w:pPr>
        <w:tabs>
          <w:tab w:val="left" w:pos="884"/>
          <w:tab w:val="left" w:pos="1960"/>
        </w:tabs>
        <w:jc w:val="both"/>
        <w:rPr>
          <w:rFonts w:ascii="Arial" w:hAnsi="Arial" w:cs="Arial"/>
          <w:b/>
          <w:sz w:val="22"/>
          <w:szCs w:val="22"/>
        </w:rPr>
      </w:pPr>
      <w:r>
        <w:rPr>
          <w:rFonts w:ascii="Arial" w:hAnsi="Arial" w:cs="Arial"/>
          <w:b/>
          <w:sz w:val="22"/>
          <w:szCs w:val="22"/>
        </w:rPr>
        <w:t xml:space="preserve">Cuarto. </w:t>
      </w:r>
      <w:r w:rsidR="009D0FAE" w:rsidRPr="009D0FAE">
        <w:rPr>
          <w:rFonts w:ascii="Arial" w:hAnsi="Arial" w:cs="Arial"/>
          <w:b/>
          <w:sz w:val="22"/>
          <w:szCs w:val="22"/>
        </w:rPr>
        <w:t>Bases reguladoras.</w:t>
      </w:r>
    </w:p>
    <w:p w:rsidR="0018165C" w:rsidRDefault="009C00F3" w:rsidP="0018165C">
      <w:pPr>
        <w:tabs>
          <w:tab w:val="left" w:pos="884"/>
          <w:tab w:val="left" w:pos="1960"/>
        </w:tabs>
        <w:jc w:val="both"/>
        <w:rPr>
          <w:rFonts w:ascii="Arial" w:hAnsi="Arial" w:cs="Arial"/>
          <w:b/>
          <w:sz w:val="22"/>
          <w:szCs w:val="22"/>
        </w:rPr>
      </w:pPr>
      <w:r w:rsidRPr="009C00F3">
        <w:rPr>
          <w:rFonts w:ascii="Arial" w:hAnsi="Arial" w:cs="Arial"/>
          <w:sz w:val="22"/>
          <w:szCs w:val="22"/>
        </w:rPr>
        <w:t>Orden IND/61/2022, de 13 de septiembre,</w:t>
      </w:r>
      <w:r w:rsidR="00050047">
        <w:rPr>
          <w:rFonts w:ascii="Arial" w:hAnsi="Arial" w:cs="Arial"/>
          <w:sz w:val="22"/>
          <w:szCs w:val="22"/>
        </w:rPr>
        <w:t xml:space="preserve"> publicada en el </w:t>
      </w:r>
      <w:r w:rsidRPr="009C00F3">
        <w:rPr>
          <w:rFonts w:ascii="Arial" w:hAnsi="Arial" w:cs="Arial"/>
          <w:sz w:val="22"/>
          <w:szCs w:val="22"/>
        </w:rPr>
        <w:t>B</w:t>
      </w:r>
      <w:r w:rsidR="00050047">
        <w:rPr>
          <w:rFonts w:ascii="Arial" w:hAnsi="Arial" w:cs="Arial"/>
          <w:sz w:val="22"/>
          <w:szCs w:val="22"/>
        </w:rPr>
        <w:t xml:space="preserve">oletín </w:t>
      </w:r>
      <w:r w:rsidRPr="009C00F3">
        <w:rPr>
          <w:rFonts w:ascii="Arial" w:hAnsi="Arial" w:cs="Arial"/>
          <w:sz w:val="22"/>
          <w:szCs w:val="22"/>
        </w:rPr>
        <w:t>O</w:t>
      </w:r>
      <w:r w:rsidR="00050047">
        <w:rPr>
          <w:rFonts w:ascii="Arial" w:hAnsi="Arial" w:cs="Arial"/>
          <w:sz w:val="22"/>
          <w:szCs w:val="22"/>
        </w:rPr>
        <w:t xml:space="preserve">ficial de </w:t>
      </w:r>
      <w:r w:rsidRPr="009C00F3">
        <w:rPr>
          <w:rFonts w:ascii="Arial" w:hAnsi="Arial" w:cs="Arial"/>
          <w:sz w:val="22"/>
          <w:szCs w:val="22"/>
        </w:rPr>
        <w:t>C</w:t>
      </w:r>
      <w:r w:rsidR="00050047">
        <w:rPr>
          <w:rFonts w:ascii="Arial" w:hAnsi="Arial" w:cs="Arial"/>
          <w:sz w:val="22"/>
          <w:szCs w:val="22"/>
        </w:rPr>
        <w:t>antabria</w:t>
      </w:r>
      <w:r w:rsidRPr="009C00F3">
        <w:rPr>
          <w:rFonts w:ascii="Arial" w:hAnsi="Arial" w:cs="Arial"/>
          <w:sz w:val="22"/>
          <w:szCs w:val="22"/>
        </w:rPr>
        <w:t xml:space="preserve"> de 26 de septiembre de 2022.</w:t>
      </w:r>
    </w:p>
    <w:p w:rsidR="0018165C" w:rsidRDefault="0018165C" w:rsidP="0018165C">
      <w:pPr>
        <w:tabs>
          <w:tab w:val="left" w:pos="884"/>
          <w:tab w:val="left" w:pos="1960"/>
        </w:tabs>
        <w:jc w:val="both"/>
        <w:rPr>
          <w:rFonts w:ascii="Arial" w:hAnsi="Arial" w:cs="Arial"/>
          <w:b/>
          <w:sz w:val="22"/>
          <w:szCs w:val="22"/>
        </w:rPr>
      </w:pPr>
    </w:p>
    <w:p w:rsidR="009D0FAE" w:rsidRPr="009D0FAE" w:rsidRDefault="0061601A" w:rsidP="0018165C">
      <w:pPr>
        <w:tabs>
          <w:tab w:val="left" w:pos="884"/>
          <w:tab w:val="left" w:pos="1960"/>
        </w:tabs>
        <w:jc w:val="both"/>
        <w:rPr>
          <w:rFonts w:ascii="Arial" w:hAnsi="Arial" w:cs="Arial"/>
          <w:b/>
          <w:sz w:val="22"/>
          <w:szCs w:val="22"/>
        </w:rPr>
      </w:pPr>
      <w:r>
        <w:rPr>
          <w:rFonts w:ascii="Arial" w:hAnsi="Arial" w:cs="Arial"/>
          <w:b/>
          <w:sz w:val="22"/>
          <w:szCs w:val="22"/>
        </w:rPr>
        <w:t>Quinto.</w:t>
      </w:r>
      <w:r w:rsidR="00050047">
        <w:rPr>
          <w:rFonts w:ascii="Arial" w:hAnsi="Arial" w:cs="Arial"/>
          <w:b/>
          <w:sz w:val="22"/>
          <w:szCs w:val="22"/>
        </w:rPr>
        <w:t xml:space="preserve"> Cuantía</w:t>
      </w:r>
      <w:r w:rsidR="009D0FAE" w:rsidRPr="009D0FAE">
        <w:rPr>
          <w:rFonts w:ascii="Arial" w:hAnsi="Arial" w:cs="Arial"/>
          <w:b/>
          <w:sz w:val="22"/>
          <w:szCs w:val="22"/>
        </w:rPr>
        <w:t>.</w:t>
      </w:r>
    </w:p>
    <w:p w:rsidR="002D7835" w:rsidRDefault="002D7835" w:rsidP="009D0FAE">
      <w:pPr>
        <w:rPr>
          <w:rFonts w:ascii="Arial" w:hAnsi="Arial" w:cs="Arial"/>
          <w:sz w:val="22"/>
          <w:szCs w:val="22"/>
        </w:rPr>
      </w:pPr>
    </w:p>
    <w:p w:rsidR="009D0FAE" w:rsidRPr="00050047" w:rsidRDefault="002D7835" w:rsidP="009D0FAE">
      <w:pPr>
        <w:rPr>
          <w:rFonts w:ascii="Arial" w:hAnsi="Arial" w:cs="Arial"/>
          <w:sz w:val="22"/>
          <w:szCs w:val="22"/>
        </w:rPr>
      </w:pPr>
      <w:r>
        <w:rPr>
          <w:rFonts w:ascii="Arial" w:hAnsi="Arial" w:cs="Arial"/>
          <w:sz w:val="22"/>
          <w:szCs w:val="22"/>
        </w:rPr>
        <w:t xml:space="preserve">La dotación de las becas </w:t>
      </w:r>
      <w:r w:rsidR="00050047" w:rsidRPr="00050047">
        <w:rPr>
          <w:rFonts w:ascii="Arial" w:hAnsi="Arial" w:cs="Arial"/>
          <w:sz w:val="22"/>
          <w:szCs w:val="22"/>
        </w:rPr>
        <w:t>será de ochocientos euros</w:t>
      </w:r>
      <w:r w:rsidR="00050047">
        <w:rPr>
          <w:rFonts w:ascii="Arial" w:hAnsi="Arial" w:cs="Arial"/>
          <w:sz w:val="22"/>
          <w:szCs w:val="22"/>
        </w:rPr>
        <w:t xml:space="preserve"> </w:t>
      </w:r>
      <w:r w:rsidR="00050047" w:rsidRPr="00050047">
        <w:rPr>
          <w:rFonts w:ascii="Arial" w:hAnsi="Arial" w:cs="Arial"/>
          <w:sz w:val="22"/>
          <w:szCs w:val="22"/>
        </w:rPr>
        <w:t>(800,00 €)</w:t>
      </w:r>
      <w:r>
        <w:rPr>
          <w:rFonts w:ascii="Arial" w:hAnsi="Arial" w:cs="Arial"/>
          <w:sz w:val="22"/>
          <w:szCs w:val="22"/>
        </w:rPr>
        <w:t xml:space="preserve"> brutos mensuales.</w:t>
      </w:r>
    </w:p>
    <w:p w:rsidR="00AA71A5" w:rsidRDefault="00AA71A5" w:rsidP="00050047">
      <w:pPr>
        <w:rPr>
          <w:rFonts w:ascii="Arial" w:hAnsi="Arial" w:cs="Arial"/>
          <w:b/>
          <w:sz w:val="22"/>
          <w:szCs w:val="22"/>
        </w:rPr>
      </w:pPr>
    </w:p>
    <w:p w:rsidR="009D0FAE" w:rsidRPr="00050047" w:rsidRDefault="00050047" w:rsidP="00050047">
      <w:pPr>
        <w:rPr>
          <w:rFonts w:ascii="Arial" w:hAnsi="Arial" w:cs="Arial"/>
          <w:b/>
          <w:sz w:val="22"/>
          <w:szCs w:val="22"/>
        </w:rPr>
      </w:pPr>
      <w:r>
        <w:rPr>
          <w:rFonts w:ascii="Arial" w:hAnsi="Arial" w:cs="Arial"/>
          <w:b/>
          <w:sz w:val="22"/>
          <w:szCs w:val="22"/>
        </w:rPr>
        <w:t>Sexto</w:t>
      </w:r>
      <w:r w:rsidR="0061601A">
        <w:rPr>
          <w:rFonts w:ascii="Arial" w:hAnsi="Arial" w:cs="Arial"/>
          <w:b/>
          <w:sz w:val="22"/>
          <w:szCs w:val="22"/>
        </w:rPr>
        <w:t>.</w:t>
      </w:r>
      <w:r w:rsidR="009D0FAE" w:rsidRPr="00050047">
        <w:rPr>
          <w:rFonts w:ascii="Arial" w:hAnsi="Arial" w:cs="Arial"/>
          <w:b/>
          <w:sz w:val="22"/>
          <w:szCs w:val="22"/>
        </w:rPr>
        <w:t xml:space="preserve"> Plazo de presentación de solicitudes. </w:t>
      </w:r>
    </w:p>
    <w:p w:rsidR="002D7835" w:rsidRDefault="002D7835" w:rsidP="00050047">
      <w:pPr>
        <w:jc w:val="both"/>
        <w:rPr>
          <w:rFonts w:ascii="Arial" w:hAnsi="Arial" w:cs="Arial"/>
          <w:sz w:val="22"/>
          <w:szCs w:val="22"/>
        </w:rPr>
      </w:pPr>
    </w:p>
    <w:p w:rsidR="009D0FAE" w:rsidRPr="00050047" w:rsidRDefault="004B28E1" w:rsidP="00050047">
      <w:pPr>
        <w:jc w:val="both"/>
        <w:rPr>
          <w:rFonts w:ascii="Arial" w:hAnsi="Arial" w:cs="Arial"/>
          <w:sz w:val="22"/>
          <w:szCs w:val="22"/>
          <w:lang w:val="es-ES_tradnl"/>
        </w:rPr>
      </w:pPr>
      <w:r>
        <w:rPr>
          <w:rFonts w:ascii="Arial" w:hAnsi="Arial" w:cs="Arial"/>
          <w:sz w:val="22"/>
          <w:szCs w:val="22"/>
        </w:rPr>
        <w:t>Será de q</w:t>
      </w:r>
      <w:r w:rsidR="002D7835">
        <w:rPr>
          <w:rFonts w:ascii="Arial" w:hAnsi="Arial" w:cs="Arial"/>
          <w:sz w:val="22"/>
          <w:szCs w:val="22"/>
        </w:rPr>
        <w:t>uince</w:t>
      </w:r>
      <w:r>
        <w:rPr>
          <w:rFonts w:ascii="Arial" w:hAnsi="Arial" w:cs="Arial"/>
          <w:sz w:val="22"/>
          <w:szCs w:val="22"/>
        </w:rPr>
        <w:t xml:space="preserve"> días hábiles a partir del</w:t>
      </w:r>
      <w:r w:rsidR="00050047">
        <w:rPr>
          <w:rFonts w:ascii="Arial" w:hAnsi="Arial" w:cs="Arial"/>
          <w:sz w:val="22"/>
          <w:szCs w:val="22"/>
        </w:rPr>
        <w:t xml:space="preserve"> siguiente</w:t>
      </w:r>
      <w:r>
        <w:rPr>
          <w:rFonts w:ascii="Arial" w:hAnsi="Arial" w:cs="Arial"/>
          <w:sz w:val="22"/>
          <w:szCs w:val="22"/>
        </w:rPr>
        <w:t>,</w:t>
      </w:r>
      <w:r w:rsidR="00050047">
        <w:rPr>
          <w:rFonts w:ascii="Arial" w:hAnsi="Arial" w:cs="Arial"/>
          <w:sz w:val="22"/>
          <w:szCs w:val="22"/>
        </w:rPr>
        <w:t xml:space="preserve"> a</w:t>
      </w:r>
      <w:r w:rsidR="002D7835">
        <w:rPr>
          <w:rFonts w:ascii="Arial" w:hAnsi="Arial" w:cs="Arial"/>
          <w:sz w:val="22"/>
          <w:szCs w:val="22"/>
        </w:rPr>
        <w:t>l de</w:t>
      </w:r>
      <w:r w:rsidR="00050047">
        <w:rPr>
          <w:rFonts w:ascii="Arial" w:hAnsi="Arial" w:cs="Arial"/>
          <w:sz w:val="22"/>
          <w:szCs w:val="22"/>
        </w:rPr>
        <w:t xml:space="preserve"> la publicación de este extracto </w:t>
      </w:r>
      <w:r w:rsidR="009D0FAE" w:rsidRPr="00050047">
        <w:rPr>
          <w:rFonts w:ascii="Arial" w:hAnsi="Arial" w:cs="Arial"/>
          <w:sz w:val="22"/>
          <w:szCs w:val="22"/>
        </w:rPr>
        <w:t>en el Boletín Oficial de Cantabria</w:t>
      </w:r>
      <w:r>
        <w:rPr>
          <w:rFonts w:ascii="Arial" w:hAnsi="Arial" w:cs="Arial"/>
          <w:sz w:val="22"/>
          <w:szCs w:val="22"/>
        </w:rPr>
        <w:t>.</w:t>
      </w:r>
    </w:p>
    <w:p w:rsidR="009D0FAE" w:rsidRPr="009D0FAE" w:rsidRDefault="009D0FAE" w:rsidP="009D0FAE">
      <w:pPr>
        <w:rPr>
          <w:rFonts w:cs="Arial"/>
          <w:sz w:val="22"/>
          <w:szCs w:val="22"/>
          <w:lang w:val="es-ES_tradnl"/>
        </w:rPr>
      </w:pPr>
    </w:p>
    <w:p w:rsidR="009D0FAE" w:rsidRPr="00050047" w:rsidRDefault="009D0FAE" w:rsidP="009D0FAE">
      <w:pPr>
        <w:rPr>
          <w:rFonts w:ascii="Arial" w:hAnsi="Arial" w:cs="Arial"/>
          <w:sz w:val="22"/>
          <w:szCs w:val="22"/>
          <w:lang w:val="es-ES_tradnl"/>
        </w:rPr>
      </w:pPr>
      <w:r w:rsidRPr="00050047">
        <w:rPr>
          <w:rFonts w:ascii="Arial" w:hAnsi="Arial" w:cs="Arial"/>
          <w:sz w:val="22"/>
          <w:szCs w:val="22"/>
          <w:lang w:val="es-ES_tradnl"/>
        </w:rPr>
        <w:t xml:space="preserve">En Santander, a </w:t>
      </w:r>
      <w:r w:rsidR="0030384B">
        <w:rPr>
          <w:rFonts w:ascii="Arial" w:hAnsi="Arial" w:cs="Arial"/>
          <w:sz w:val="22"/>
          <w:szCs w:val="22"/>
          <w:lang w:val="es-ES_tradnl"/>
        </w:rPr>
        <w:t xml:space="preserve">xx de </w:t>
      </w:r>
      <w:r w:rsidR="00124DB0">
        <w:rPr>
          <w:rFonts w:ascii="Arial" w:hAnsi="Arial" w:cs="Arial"/>
          <w:sz w:val="22"/>
          <w:szCs w:val="22"/>
          <w:lang w:val="es-ES_tradnl"/>
        </w:rPr>
        <w:t>noviembre</w:t>
      </w:r>
      <w:bookmarkStart w:id="0" w:name="_GoBack"/>
      <w:bookmarkEnd w:id="0"/>
      <w:r w:rsidR="0030384B">
        <w:rPr>
          <w:rFonts w:ascii="Arial" w:hAnsi="Arial" w:cs="Arial"/>
          <w:sz w:val="22"/>
          <w:szCs w:val="22"/>
          <w:lang w:val="es-ES_tradnl"/>
        </w:rPr>
        <w:t xml:space="preserve"> de 2024</w:t>
      </w:r>
      <w:r w:rsidRPr="00050047">
        <w:rPr>
          <w:rFonts w:ascii="Arial" w:hAnsi="Arial" w:cs="Arial"/>
          <w:sz w:val="22"/>
          <w:szCs w:val="22"/>
          <w:lang w:val="es-ES_tradnl"/>
        </w:rPr>
        <w:t>.</w:t>
      </w:r>
    </w:p>
    <w:p w:rsidR="009D0FAE" w:rsidRPr="009D0FAE" w:rsidRDefault="009D0FAE" w:rsidP="009D0FAE">
      <w:pPr>
        <w:rPr>
          <w:rFonts w:cs="Arial"/>
          <w:sz w:val="22"/>
          <w:szCs w:val="22"/>
          <w:lang w:val="es-ES_tradnl"/>
        </w:rPr>
      </w:pPr>
    </w:p>
    <w:p w:rsidR="009D0FAE" w:rsidRPr="00050047" w:rsidRDefault="009D0FAE" w:rsidP="009D0FAE">
      <w:pPr>
        <w:rPr>
          <w:rFonts w:ascii="Arial" w:hAnsi="Arial" w:cs="Arial"/>
          <w:bCs/>
          <w:sz w:val="22"/>
          <w:szCs w:val="22"/>
        </w:rPr>
      </w:pPr>
      <w:r w:rsidRPr="00050047">
        <w:rPr>
          <w:rFonts w:ascii="Arial" w:hAnsi="Arial" w:cs="Arial"/>
          <w:bCs/>
          <w:sz w:val="22"/>
          <w:szCs w:val="22"/>
        </w:rPr>
        <w:t>El</w:t>
      </w:r>
      <w:r w:rsidR="0030384B">
        <w:rPr>
          <w:rFonts w:ascii="Arial" w:hAnsi="Arial" w:cs="Arial"/>
          <w:bCs/>
          <w:sz w:val="22"/>
          <w:szCs w:val="22"/>
        </w:rPr>
        <w:t xml:space="preserve"> Consejero de Industria, Empleo, Innovación, </w:t>
      </w:r>
      <w:r w:rsidRPr="00050047">
        <w:rPr>
          <w:rFonts w:ascii="Arial" w:hAnsi="Arial" w:cs="Arial"/>
          <w:bCs/>
          <w:sz w:val="22"/>
          <w:szCs w:val="22"/>
        </w:rPr>
        <w:t>y Comercio,</w:t>
      </w:r>
    </w:p>
    <w:p w:rsidR="009D0FAE" w:rsidRPr="00050047" w:rsidRDefault="009D0FAE" w:rsidP="009D0FAE">
      <w:pPr>
        <w:rPr>
          <w:rFonts w:ascii="Arial" w:hAnsi="Arial" w:cs="Arial"/>
          <w:sz w:val="22"/>
          <w:szCs w:val="22"/>
        </w:rPr>
      </w:pPr>
      <w:r w:rsidRPr="00050047">
        <w:rPr>
          <w:rFonts w:ascii="Arial" w:hAnsi="Arial" w:cs="Arial"/>
          <w:sz w:val="22"/>
          <w:szCs w:val="22"/>
        </w:rPr>
        <w:tab/>
      </w:r>
      <w:r w:rsidRPr="00050047">
        <w:rPr>
          <w:rFonts w:ascii="Arial" w:hAnsi="Arial" w:cs="Arial"/>
          <w:sz w:val="22"/>
          <w:szCs w:val="22"/>
        </w:rPr>
        <w:tab/>
      </w:r>
      <w:r w:rsidRPr="00050047">
        <w:rPr>
          <w:rFonts w:ascii="Arial" w:hAnsi="Arial" w:cs="Arial"/>
          <w:sz w:val="22"/>
          <w:szCs w:val="22"/>
        </w:rPr>
        <w:tab/>
      </w:r>
    </w:p>
    <w:p w:rsidR="009D0FAE" w:rsidRPr="00050047" w:rsidRDefault="0030384B" w:rsidP="009D0FAE">
      <w:pPr>
        <w:rPr>
          <w:rFonts w:ascii="Arial" w:hAnsi="Arial" w:cs="Arial"/>
          <w:sz w:val="22"/>
          <w:szCs w:val="22"/>
        </w:rPr>
      </w:pPr>
      <w:r>
        <w:rPr>
          <w:rFonts w:ascii="Arial" w:hAnsi="Arial" w:cs="Arial"/>
          <w:sz w:val="22"/>
          <w:szCs w:val="22"/>
        </w:rPr>
        <w:t xml:space="preserve">Eduardo </w:t>
      </w:r>
      <w:proofErr w:type="spellStart"/>
      <w:r>
        <w:rPr>
          <w:rFonts w:ascii="Arial" w:hAnsi="Arial" w:cs="Arial"/>
          <w:sz w:val="22"/>
          <w:szCs w:val="22"/>
        </w:rPr>
        <w:t>Arasti</w:t>
      </w:r>
      <w:proofErr w:type="spellEnd"/>
      <w:r>
        <w:rPr>
          <w:rFonts w:ascii="Arial" w:hAnsi="Arial" w:cs="Arial"/>
          <w:sz w:val="22"/>
          <w:szCs w:val="22"/>
        </w:rPr>
        <w:t xml:space="preserve"> Barca</w:t>
      </w:r>
      <w:r w:rsidR="009D0FAE" w:rsidRPr="00050047">
        <w:rPr>
          <w:rFonts w:ascii="Arial" w:hAnsi="Arial" w:cs="Arial"/>
          <w:sz w:val="22"/>
          <w:szCs w:val="22"/>
        </w:rPr>
        <w:t>.</w:t>
      </w:r>
    </w:p>
    <w:p w:rsidR="009D0FAE" w:rsidRDefault="009D0FAE" w:rsidP="009D0FAE"/>
    <w:sectPr w:rsidR="009D0FA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FAE" w:rsidRDefault="009D0FAE" w:rsidP="009D0FAE">
      <w:r>
        <w:separator/>
      </w:r>
    </w:p>
  </w:endnote>
  <w:endnote w:type="continuationSeparator" w:id="0">
    <w:p w:rsidR="009D0FAE" w:rsidRDefault="009D0FAE" w:rsidP="009D0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FAE" w:rsidRDefault="009D0FAE" w:rsidP="009D0FAE">
      <w:r>
        <w:separator/>
      </w:r>
    </w:p>
  </w:footnote>
  <w:footnote w:type="continuationSeparator" w:id="0">
    <w:p w:rsidR="009D0FAE" w:rsidRDefault="009D0FAE" w:rsidP="009D0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FAE" w:rsidRDefault="00611F08">
    <w:pPr>
      <w:pStyle w:val="Encabezado"/>
    </w:pPr>
    <w:r>
      <w:rPr>
        <w:noProof/>
      </w:rPr>
      <w:drawing>
        <wp:anchor distT="0" distB="0" distL="114300" distR="114300" simplePos="0" relativeHeight="251661312" behindDoc="0" locked="0" layoutInCell="1" allowOverlap="1" wp14:anchorId="25378EF4" wp14:editId="5F73E761">
          <wp:simplePos x="0" y="0"/>
          <wp:positionH relativeFrom="margin">
            <wp:posOffset>2084254</wp:posOffset>
          </wp:positionH>
          <wp:positionV relativeFrom="topMargin">
            <wp:posOffset>451854</wp:posOffset>
          </wp:positionV>
          <wp:extent cx="744855" cy="909955"/>
          <wp:effectExtent l="0" t="0" r="0" b="4445"/>
          <wp:wrapSquare wrapText="bothSides"/>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4855" cy="909955"/>
                  </a:xfrm>
                  <a:prstGeom prst="rect">
                    <a:avLst/>
                  </a:prstGeom>
                  <a:noFill/>
                </pic:spPr>
              </pic:pic>
            </a:graphicData>
          </a:graphic>
          <wp14:sizeRelH relativeFrom="margin">
            <wp14:pctWidth>0</wp14:pctWidth>
          </wp14:sizeRelH>
          <wp14:sizeRelV relativeFrom="margin">
            <wp14:pctHeight>0</wp14:pctHeight>
          </wp14:sizeRelV>
        </wp:anchor>
      </w:drawing>
    </w:r>
    <w:r w:rsidRPr="00EE5A32">
      <w:rPr>
        <w:noProof/>
      </w:rPr>
      <w:drawing>
        <wp:anchor distT="0" distB="0" distL="114300" distR="114300" simplePos="0" relativeHeight="251659264" behindDoc="0" locked="0" layoutInCell="1" allowOverlap="1" wp14:anchorId="0BE1A989" wp14:editId="6B31B66C">
          <wp:simplePos x="0" y="0"/>
          <wp:positionH relativeFrom="margin">
            <wp:posOffset>51619</wp:posOffset>
          </wp:positionH>
          <wp:positionV relativeFrom="page">
            <wp:posOffset>461051</wp:posOffset>
          </wp:positionV>
          <wp:extent cx="1405890" cy="882650"/>
          <wp:effectExtent l="0" t="0" r="3810" b="0"/>
          <wp:wrapSquare wrapText="bothSides"/>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5890" cy="882650"/>
                  </a:xfrm>
                  <a:prstGeom prst="rect">
                    <a:avLst/>
                  </a:prstGeom>
                </pic:spPr>
              </pic:pic>
            </a:graphicData>
          </a:graphic>
          <wp14:sizeRelH relativeFrom="margin">
            <wp14:pctWidth>0</wp14:pctWidth>
          </wp14:sizeRelH>
          <wp14:sizeRelV relativeFrom="margin">
            <wp14:pctHeight>0</wp14:pctHeight>
          </wp14:sizeRelV>
        </wp:anchor>
      </w:drawing>
    </w:r>
  </w:p>
  <w:p w:rsidR="009D0FAE" w:rsidRDefault="009D0FAE">
    <w:pPr>
      <w:pStyle w:val="Encabezado"/>
    </w:pPr>
  </w:p>
  <w:p w:rsidR="009D0FAE" w:rsidRDefault="009D0FAE">
    <w:pPr>
      <w:pStyle w:val="Encabezado"/>
    </w:pPr>
  </w:p>
  <w:p w:rsidR="009D0FAE" w:rsidRDefault="009D0FAE">
    <w:pPr>
      <w:pStyle w:val="Encabezado"/>
    </w:pPr>
  </w:p>
  <w:p w:rsidR="009D0FAE" w:rsidRDefault="009D0FAE">
    <w:pPr>
      <w:pStyle w:val="Encabezado"/>
    </w:pPr>
  </w:p>
  <w:p w:rsidR="009D0FAE" w:rsidRDefault="009D0FAE">
    <w:pPr>
      <w:pStyle w:val="Encabezado"/>
    </w:pPr>
  </w:p>
  <w:p w:rsidR="009D0FAE" w:rsidRDefault="009D0FA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AE"/>
    <w:rsid w:val="00050047"/>
    <w:rsid w:val="00124DB0"/>
    <w:rsid w:val="0018165C"/>
    <w:rsid w:val="002D7835"/>
    <w:rsid w:val="0030384B"/>
    <w:rsid w:val="003D61FB"/>
    <w:rsid w:val="004B28E1"/>
    <w:rsid w:val="00611F08"/>
    <w:rsid w:val="0061601A"/>
    <w:rsid w:val="006D780A"/>
    <w:rsid w:val="00772771"/>
    <w:rsid w:val="008430F5"/>
    <w:rsid w:val="009C00F3"/>
    <w:rsid w:val="009D0FAE"/>
    <w:rsid w:val="00AA71A5"/>
    <w:rsid w:val="00DA7380"/>
    <w:rsid w:val="00E743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2E4D"/>
  <w15:chartTrackingRefBased/>
  <w15:docId w15:val="{E31F47C9-45E4-4F1E-BCF7-4B9B1AA2D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A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semiHidden/>
    <w:unhideWhenUsed/>
    <w:rsid w:val="009D0FAE"/>
    <w:rPr>
      <w:color w:val="0000FF"/>
      <w:u w:val="single"/>
    </w:rPr>
  </w:style>
  <w:style w:type="paragraph" w:styleId="Encabezado">
    <w:name w:val="header"/>
    <w:basedOn w:val="Normal"/>
    <w:link w:val="EncabezadoCar"/>
    <w:uiPriority w:val="99"/>
    <w:unhideWhenUsed/>
    <w:rsid w:val="009D0FAE"/>
    <w:pPr>
      <w:tabs>
        <w:tab w:val="center" w:pos="4252"/>
        <w:tab w:val="right" w:pos="8504"/>
      </w:tabs>
    </w:pPr>
  </w:style>
  <w:style w:type="character" w:customStyle="1" w:styleId="EncabezadoCar">
    <w:name w:val="Encabezado Car"/>
    <w:basedOn w:val="Fuentedeprrafopredeter"/>
    <w:link w:val="Encabezado"/>
    <w:uiPriority w:val="99"/>
    <w:rsid w:val="009D0FAE"/>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9D0FAE"/>
    <w:pPr>
      <w:tabs>
        <w:tab w:val="center" w:pos="4252"/>
        <w:tab w:val="right" w:pos="8504"/>
      </w:tabs>
    </w:pPr>
  </w:style>
  <w:style w:type="character" w:customStyle="1" w:styleId="PiedepginaCar">
    <w:name w:val="Pie de página Car"/>
    <w:basedOn w:val="Fuentedeprrafopredeter"/>
    <w:link w:val="Piedepgina"/>
    <w:uiPriority w:val="99"/>
    <w:rsid w:val="009D0FAE"/>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p.minhap.gob.es/bdnstran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687</Words>
  <Characters>3782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Fernández Carral María José</cp:lastModifiedBy>
  <cp:revision>10</cp:revision>
  <dcterms:created xsi:type="dcterms:W3CDTF">2022-10-25T08:20:00Z</dcterms:created>
  <dcterms:modified xsi:type="dcterms:W3CDTF">2024-11-15T13:46:00Z</dcterms:modified>
</cp:coreProperties>
</file>