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Subvención nominativa mediante convenio con la Aleación de Diablos de Sant Celoni para actividades de fuego en el marco de las Fiestas Populares de Sant Celoni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Entidad: Aleación de Diablos de Sant Celoni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NIF: H61431953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Importe económico: 9.000,00 €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Aplicación presupuestaria: 07.334A0.48942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1" w:name="_GoBack"/>
      <w:bookmarkEnd w:id="1"/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 estratégico:</w:t>
      </w:r>
      <w:r w:rsidRPr="00F532FF">
        <w:rPr>
          <w:rFonts w:cs="Arial"/>
          <w:spacing w:val="-2"/>
          <w:sz w:val="20"/>
          <w:szCs w:val="20"/>
          <w:lang w:val="es-ES"/>
        </w:rPr>
        <w:t xml:space="preserve"> potenciar la dinamización comunitaria y la cohesión social a través de actos de cultura popular tradicional con fuego y pirotecnia como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bestiario, bailes de diablos y similares.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Justificación: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 cultura popular y las tradiciones son una fuente de arraigo en el país y una forma de mejorar la convivencia en comunidad, con una función clara en la construcción de una sociedad cohesionada.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Entendemos la cultura popular como un conjunto de actividades y prácticas que facilitan crear y afianzar vínculos sociales, fomentan la convivencia y ayudan a superar prejuicios que atenten contra la igualdad entre las personas. Se concreta en actividades lúdicas y abiertas a la participación, como son, entre otros, los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y otros actos similares. Mediante un hecho lúdico, la cultura popular permite interactuar a los individuos entre ellos, reforzando el sentimiento de pertenencia al grupo y el sentimiento de pertenencia al territorio.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El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es un juego o espectáculo propio de la cultura popular que se realiza en las calles de las ciudades y pueblos, donde el objetivo es evitar la pirotecnia usada por los diablos y por los seres imaginarios y mitológicos que se representan. Es un acto celebrado mayoritariamente en Cataluña, pero también se ha extendido por la Comunidad Valenciana, las Islas Baleares y Cataluña del Norte. Tiene sus raíces en el Baile de diablos ya documentado en el siglo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xii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pero no fue hasta el XX que tomó su forma actual.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El término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surgió en diferentes pasacalles de Fiestas Mayores o celebraciones populares de Cataluña, como una manifestación improvisada de la gente, dragones y los diablos que actuaban corriendo, saltando y bailando conjuntamente bajo el fuego. Durante la década de los 80 y 90 del siglo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xx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la costumbre se extendió por los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Països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Catalans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Concepto: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El objeto de la subvención son las actividades de cultura popular de fuego y pirotecnia que se enmarquen en el calendario de actos festivos del municipio para 2024.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proofErr w:type="gramStart"/>
      <w:r w:rsidRPr="00F532FF">
        <w:rPr>
          <w:rFonts w:cs="Arial"/>
          <w:spacing w:val="-2"/>
          <w:sz w:val="20"/>
          <w:szCs w:val="20"/>
          <w:lang w:val="es-ES"/>
        </w:rPr>
        <w:t>Los gastos a financiar</w:t>
      </w:r>
      <w:proofErr w:type="gramEnd"/>
      <w:r w:rsidRPr="00F532FF">
        <w:rPr>
          <w:rFonts w:cs="Arial"/>
          <w:spacing w:val="-2"/>
          <w:sz w:val="20"/>
          <w:szCs w:val="20"/>
          <w:lang w:val="es-ES"/>
        </w:rPr>
        <w:t xml:space="preserve"> serán gastos de material pirotécnico relacionado con la realización de actos de cultura popular con fuego y pirotecnia como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, bailes de bestiario, bailes de diablos y similares, y todo tipo de gastos de equipamiento y material no inventariable relacionados con estas actividades (horcas, botafuegos, mechas,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etc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).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Las entidades beneficiarias deben garantizar que las personas que realicen la actividad hayan recibido la formación y estén debidamente acreditadas como consumidores reconocidos como expertos.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Objetivos que se pretenden alcanzar y descripción de las actividades: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lastRenderedPageBreak/>
        <w:t xml:space="preserve">El objetivo general que se pretende conseguir es consolidar y potenciar los elementos festivos de cultura popular y tradicional del ámbito de las fiestas con fuego y pirotecnia;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diablos, bailes de bestiario, etc., entendiendo que estas actividades son un elemento clave en la dinamización social y la cohesión de la sociedad.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Este objetivo general se concreta en dos objetivos estratégicos: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1: Aumentar la Participación y la Presencia de Público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Número de Participantes. Umbral de Éxito: Alcanzar una media de 500 espectadores por cada actividad con fuego durante las Fiestas Populares.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- Indicador de Evaluación 2: Diversidad del Público. Umbral de Éxito: Conseguir que al menos el 20% del </w:t>
      </w:r>
      <w:proofErr w:type="gramStart"/>
      <w:r w:rsidRPr="00F532FF">
        <w:rPr>
          <w:rFonts w:cs="Arial"/>
          <w:spacing w:val="-2"/>
          <w:sz w:val="20"/>
          <w:szCs w:val="20"/>
          <w:lang w:val="es-ES"/>
        </w:rPr>
        <w:t>público asistente</w:t>
      </w:r>
      <w:proofErr w:type="gramEnd"/>
      <w:r w:rsidRPr="00F532FF">
        <w:rPr>
          <w:rFonts w:cs="Arial"/>
          <w:spacing w:val="-2"/>
          <w:sz w:val="20"/>
          <w:szCs w:val="20"/>
          <w:lang w:val="es-ES"/>
        </w:rPr>
        <w:t xml:space="preserve"> sea nuevo y/o pertenezca a grupos demográficos diversos.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2: Fomentar la Tradición y la Cultura Popular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Cobertura Mediática. Umbral de Éxito: Obtener cobertura en al menos 3 medios de comunicación locales o regionales que destacan las actividades con fuego como parte de las Fiestas Populares.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2: Encuestas de Satisfacción. Umbral de Éxito: Obtener una puntuación media superior al 85% en encuestas de satisfacción del público sobre las actividades con fuego.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Para cada una de las actividades de fuego y pirotecnia que las entidades beneficiarias quieran organizar, acordarán los detalles organizativos con los servicios técnicos municipales de acuerdo con el programa de actividades, las necesidades y características de cada una de las fiestas populares y los condicionantes logísticos y técnicos inherentes a su organización.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0072FB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0072FB">
        <w:rPr>
          <w:rFonts w:cs="Arial"/>
          <w:b/>
          <w:spacing w:val="-2"/>
          <w:sz w:val="20"/>
          <w:szCs w:val="20"/>
          <w:lang w:val="es-ES"/>
        </w:rPr>
        <w:t>Plazo de las líneas de actuación: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Los objetivos operativos planteados por el período de vigencia del presente Plan Estratégico de Subvenciones son:</w:t>
      </w: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 Consolidar las fiestas populares relacionadas con fuego y pirotecnia;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diablos, bailes de bestiario, etc.</w:t>
      </w:r>
    </w:p>
    <w:p w:rsidR="00BF7202" w:rsidRPr="00F532FF" w:rsidRDefault="00F532FF" w:rsidP="00F532FF">
      <w:pPr>
        <w:rPr>
          <w:rFonts w:eastAsia="Calibri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 Aumentar el número medio de participantes en las actividades de cultura popular de fuego y pirotecnia.</w:t>
      </w:r>
      <w:bookmarkEnd w:id="0"/>
    </w:p>
    <w:sectPr w:rsidR="00BF7202" w:rsidRPr="00F532FF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CC3" w:rsidRDefault="009A2CC3" w:rsidP="009071C5">
      <w:r>
        <w:separator/>
      </w:r>
    </w:p>
  </w:endnote>
  <w:endnote w:type="continuationSeparator" w:id="0">
    <w:p w:rsidR="009A2CC3" w:rsidRDefault="009A2CC3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999744"/>
      <w:docPartObj>
        <w:docPartGallery w:val="Page Numbers (Bottom of Page)"/>
        <w:docPartUnique/>
      </w:docPartObj>
    </w:sdtPr>
    <w:sdtEndPr/>
    <w:sdtContent>
      <w:p w:rsidR="002A755E" w:rsidRDefault="00B26F81">
        <w:pPr>
          <w:pStyle w:val="Piedepgina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:rsidR="002A755E" w:rsidRDefault="002A75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CC3" w:rsidRDefault="009A2CC3" w:rsidP="009071C5">
      <w:r>
        <w:separator/>
      </w:r>
    </w:p>
  </w:footnote>
  <w:footnote w:type="continuationSeparator" w:id="0">
    <w:p w:rsidR="009A2CC3" w:rsidRDefault="009A2CC3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:rsidTr="008C593E">
      <w:tc>
        <w:tcPr>
          <w:tcW w:w="5490" w:type="dxa"/>
        </w:tcPr>
        <w:p w:rsidR="002A755E" w:rsidRDefault="002A755E" w:rsidP="008C593E">
          <w:pPr>
            <w:pStyle w:val="Encabezado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:rsidR="002A755E" w:rsidRPr="003D5456" w:rsidRDefault="002A755E" w:rsidP="00471521">
          <w:pPr>
            <w:pStyle w:val="Encabezado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:rsidR="002A755E" w:rsidRDefault="002A755E" w:rsidP="00F43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8"/>
  </w:num>
  <w:num w:numId="5">
    <w:abstractNumId w:val="14"/>
  </w:num>
  <w:num w:numId="6">
    <w:abstractNumId w:val="16"/>
  </w:num>
  <w:num w:numId="7">
    <w:abstractNumId w:val="21"/>
  </w:num>
  <w:num w:numId="8">
    <w:abstractNumId w:val="22"/>
  </w:num>
  <w:num w:numId="9">
    <w:abstractNumId w:val="5"/>
  </w:num>
  <w:num w:numId="10">
    <w:abstractNumId w:val="17"/>
  </w:num>
  <w:num w:numId="11">
    <w:abstractNumId w:val="2"/>
  </w:num>
  <w:num w:numId="12">
    <w:abstractNumId w:val="3"/>
  </w:num>
  <w:num w:numId="13">
    <w:abstractNumId w:val="20"/>
  </w:num>
  <w:num w:numId="14">
    <w:abstractNumId w:val="1"/>
  </w:num>
  <w:num w:numId="15">
    <w:abstractNumId w:val="11"/>
  </w:num>
  <w:num w:numId="16">
    <w:abstractNumId w:val="7"/>
  </w:num>
  <w:num w:numId="17">
    <w:abstractNumId w:val="10"/>
  </w:num>
  <w:num w:numId="18">
    <w:abstractNumId w:val="17"/>
  </w:num>
  <w:num w:numId="19">
    <w:abstractNumId w:val="0"/>
  </w:num>
  <w:num w:numId="20">
    <w:abstractNumId w:val="15"/>
  </w:num>
  <w:num w:numId="21">
    <w:abstractNumId w:val="13"/>
  </w:num>
  <w:num w:numId="22">
    <w:abstractNumId w:val="19"/>
  </w:num>
  <w:num w:numId="23">
    <w:abstractNumId w:val="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C75E9"/>
    <w:rsid w:val="005E07B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735A"/>
    <w:rsid w:val="00FB24D3"/>
    <w:rsid w:val="00FC64D2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9071C5"/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ulo">
    <w:name w:val="Title"/>
    <w:basedOn w:val="Normal"/>
    <w:link w:val="Ttulo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uloCar">
    <w:name w:val="Título Car"/>
    <w:basedOn w:val="Fuentedeprrafopredeter"/>
    <w:link w:val="Ttulo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Fuentedeprrafopredeter"/>
    <w:rsid w:val="009071C5"/>
  </w:style>
  <w:style w:type="table" w:customStyle="1" w:styleId="Llistaclara1">
    <w:name w:val="Llista clara1"/>
    <w:basedOn w:val="Tab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inespaciado">
    <w:name w:val="No Spacing"/>
    <w:uiPriority w:val="1"/>
    <w:qFormat/>
    <w:rsid w:val="009071C5"/>
    <w:rPr>
      <w:rFonts w:eastAsiaTheme="minorEastAsia"/>
      <w:lang w:eastAsia="ca-ES"/>
    </w:rPr>
  </w:style>
  <w:style w:type="table" w:styleId="Tablaconcuadrcula">
    <w:name w:val="Table Grid"/>
    <w:basedOn w:val="Tab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7A4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42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5BB27-5845-45B3-964E-03878BAB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744</Words>
  <Characters>4247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Inés Balaguer Nadal</cp:lastModifiedBy>
  <cp:revision>5</cp:revision>
  <cp:lastPrinted>2024-04-17T07:12:00Z</cp:lastPrinted>
  <dcterms:created xsi:type="dcterms:W3CDTF">2024-10-07T11:46:00Z</dcterms:created>
  <dcterms:modified xsi:type="dcterms:W3CDTF">2024-10-07T11:49:00Z</dcterms:modified>
</cp:coreProperties>
</file>