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637033" w14:textId="77777777" w:rsidR="00D250CB" w:rsidRPr="00C0483B" w:rsidRDefault="00D250CB" w:rsidP="00D250CB">
      <w:pPr>
        <w:widowControl w:val="0"/>
        <w:spacing w:after="0" w:line="288" w:lineRule="auto"/>
        <w:jc w:val="center"/>
        <w:outlineLvl w:val="1"/>
        <w:rPr>
          <w:rFonts w:ascii="Tahoma" w:eastAsia="Tahoma" w:hAnsi="Tahoma" w:cs="Tahoma"/>
          <w:b/>
          <w:lang w:eastAsia="es-ES"/>
        </w:rPr>
      </w:pPr>
      <w:r w:rsidRPr="00C0483B">
        <w:rPr>
          <w:rFonts w:ascii="Tahoma" w:eastAsia="Tahoma" w:hAnsi="Tahoma" w:cs="Tahoma"/>
          <w:b/>
          <w:lang w:eastAsia="es-ES"/>
        </w:rPr>
        <w:t>ANEXO V</w:t>
      </w:r>
    </w:p>
    <w:p w14:paraId="24D46238" w14:textId="77777777" w:rsidR="00D250CB" w:rsidRPr="00C0483B" w:rsidRDefault="00D250CB" w:rsidP="00D250CB">
      <w:pPr>
        <w:widowControl w:val="0"/>
        <w:spacing w:after="0" w:line="288" w:lineRule="auto"/>
        <w:jc w:val="center"/>
        <w:outlineLvl w:val="1"/>
        <w:rPr>
          <w:rFonts w:ascii="Verdana" w:eastAsia="Verdana" w:hAnsi="Verdana" w:cs="Verdana"/>
          <w:lang w:eastAsia="es-ES"/>
        </w:rPr>
      </w:pPr>
    </w:p>
    <w:p w14:paraId="6B2376E3" w14:textId="03B611BB" w:rsidR="00D250CB" w:rsidRPr="00C0483B" w:rsidRDefault="00D250CB" w:rsidP="00D250CB">
      <w:pPr>
        <w:widowControl w:val="0"/>
        <w:spacing w:before="5" w:after="0" w:line="230" w:lineRule="auto"/>
        <w:ind w:right="1154"/>
        <w:jc w:val="both"/>
        <w:rPr>
          <w:rFonts w:ascii="Tahoma" w:eastAsia="Tahoma" w:hAnsi="Tahoma" w:cs="Tahoma"/>
          <w:lang w:eastAsia="es-ES"/>
        </w:rPr>
      </w:pPr>
      <w:r w:rsidRPr="00C0483B">
        <w:rPr>
          <w:rFonts w:ascii="Tahoma" w:eastAsia="Tahoma" w:hAnsi="Tahoma" w:cs="Tahoma"/>
          <w:lang w:eastAsia="es-ES"/>
        </w:rPr>
        <w:t>DECLARACIÓN RESPONSABLE DEL CUMPLIMIENTO DE LOS REQUISITOS ESTABLECIDOS EN EL ART. 13 DE LA LEY 38/2003, GENERAL DE SUBVENCIONES.</w:t>
      </w:r>
    </w:p>
    <w:p w14:paraId="4A94C9A5" w14:textId="77777777" w:rsidR="00D250CB" w:rsidRPr="00C0483B" w:rsidRDefault="00D250CB" w:rsidP="00D250CB">
      <w:pPr>
        <w:widowControl w:val="0"/>
        <w:pBdr>
          <w:top w:val="nil"/>
          <w:left w:val="nil"/>
          <w:bottom w:val="nil"/>
          <w:right w:val="nil"/>
          <w:between w:val="nil"/>
        </w:pBdr>
        <w:tabs>
          <w:tab w:val="left" w:pos="3300"/>
        </w:tabs>
        <w:spacing w:before="219" w:after="0" w:line="240" w:lineRule="auto"/>
        <w:ind w:right="1154"/>
        <w:jc w:val="both"/>
        <w:rPr>
          <w:rFonts w:ascii="Tahoma" w:eastAsia="Tahoma" w:hAnsi="Tahoma" w:cs="Tahoma"/>
          <w:color w:val="000000"/>
          <w:sz w:val="20"/>
          <w:szCs w:val="20"/>
          <w:lang w:eastAsia="es-ES"/>
        </w:rPr>
      </w:pPr>
      <w:r w:rsidRPr="00C0483B">
        <w:rPr>
          <w:rFonts w:ascii="Tahoma" w:eastAsia="Tahoma" w:hAnsi="Tahoma" w:cs="Tahoma"/>
          <w:color w:val="000000"/>
          <w:sz w:val="20"/>
          <w:szCs w:val="20"/>
          <w:lang w:eastAsia="es-ES"/>
        </w:rPr>
        <w:t>D.</w:t>
      </w:r>
      <w:r w:rsidRPr="00C0483B">
        <w:rPr>
          <w:rFonts w:ascii="Tahoma" w:eastAsia="Tahoma" w:hAnsi="Tahoma" w:cs="Tahoma"/>
          <w:color w:val="000000"/>
          <w:sz w:val="20"/>
          <w:szCs w:val="20"/>
          <w:u w:val="single"/>
          <w:lang w:eastAsia="es-ES"/>
        </w:rPr>
        <w:t xml:space="preserve"> </w:t>
      </w:r>
      <w:r w:rsidRPr="00C0483B">
        <w:rPr>
          <w:rFonts w:ascii="Tahoma" w:eastAsia="Tahoma" w:hAnsi="Tahoma" w:cs="Tahoma"/>
          <w:color w:val="000000"/>
          <w:sz w:val="20"/>
          <w:szCs w:val="20"/>
          <w:u w:val="single"/>
          <w:lang w:eastAsia="es-ES"/>
        </w:rPr>
        <w:tab/>
        <w:t xml:space="preserve">       </w:t>
      </w:r>
      <w:proofErr w:type="gramStart"/>
      <w:r w:rsidRPr="00C0483B">
        <w:rPr>
          <w:rFonts w:ascii="Tahoma" w:eastAsia="Tahoma" w:hAnsi="Tahoma" w:cs="Tahoma"/>
          <w:color w:val="000000"/>
          <w:sz w:val="20"/>
          <w:szCs w:val="20"/>
          <w:u w:val="single"/>
          <w:lang w:eastAsia="es-ES"/>
        </w:rPr>
        <w:t xml:space="preserve">  </w:t>
      </w:r>
      <w:r w:rsidRPr="00C0483B">
        <w:rPr>
          <w:rFonts w:ascii="Tahoma" w:eastAsia="Tahoma" w:hAnsi="Tahoma" w:cs="Tahoma"/>
          <w:color w:val="000000"/>
          <w:sz w:val="20"/>
          <w:szCs w:val="20"/>
          <w:lang w:eastAsia="es-ES"/>
        </w:rPr>
        <w:t>,</w:t>
      </w:r>
      <w:proofErr w:type="gramEnd"/>
      <w:r w:rsidRPr="00C0483B">
        <w:rPr>
          <w:rFonts w:ascii="Tahoma" w:eastAsia="Tahoma" w:hAnsi="Tahoma" w:cs="Tahoma"/>
          <w:color w:val="000000"/>
          <w:sz w:val="20"/>
          <w:szCs w:val="20"/>
          <w:lang w:eastAsia="es-ES"/>
        </w:rPr>
        <w:t xml:space="preserve"> con domicilio a efectos de notificaciones en</w:t>
      </w:r>
      <w:r w:rsidRPr="00C0483B">
        <w:rPr>
          <w:rFonts w:ascii="Tahoma" w:eastAsia="Tahoma" w:hAnsi="Tahoma" w:cs="Tahoma"/>
          <w:color w:val="000000"/>
          <w:sz w:val="20"/>
          <w:szCs w:val="20"/>
          <w:u w:val="single"/>
          <w:lang w:eastAsia="es-ES"/>
        </w:rPr>
        <w:t xml:space="preserve"> </w:t>
      </w:r>
      <w:r w:rsidRPr="00C0483B">
        <w:rPr>
          <w:rFonts w:ascii="Tahoma" w:eastAsia="Tahoma" w:hAnsi="Tahoma" w:cs="Tahoma"/>
          <w:color w:val="000000"/>
          <w:sz w:val="20"/>
          <w:szCs w:val="20"/>
          <w:u w:val="single"/>
          <w:lang w:eastAsia="es-ES"/>
        </w:rPr>
        <w:tab/>
        <w:t xml:space="preserve">            </w:t>
      </w:r>
      <w:r w:rsidRPr="00C0483B">
        <w:rPr>
          <w:rFonts w:ascii="Tahoma" w:eastAsia="Tahoma" w:hAnsi="Tahoma" w:cs="Tahoma"/>
          <w:color w:val="000000"/>
          <w:sz w:val="20"/>
          <w:szCs w:val="20"/>
          <w:lang w:eastAsia="es-ES"/>
        </w:rPr>
        <w:t>c/</w:t>
      </w:r>
      <w:r w:rsidRPr="00C0483B">
        <w:rPr>
          <w:rFonts w:ascii="Tahoma" w:eastAsia="Tahoma" w:hAnsi="Tahoma" w:cs="Tahoma"/>
          <w:color w:val="000000"/>
          <w:sz w:val="20"/>
          <w:szCs w:val="20"/>
          <w:u w:val="single"/>
          <w:lang w:eastAsia="es-ES"/>
        </w:rPr>
        <w:t xml:space="preserve"> </w:t>
      </w:r>
      <w:r w:rsidRPr="00C0483B">
        <w:rPr>
          <w:rFonts w:ascii="Tahoma" w:eastAsia="Tahoma" w:hAnsi="Tahoma" w:cs="Tahoma"/>
          <w:color w:val="000000"/>
          <w:sz w:val="20"/>
          <w:szCs w:val="20"/>
          <w:u w:val="single"/>
          <w:lang w:eastAsia="es-ES"/>
        </w:rPr>
        <w:tab/>
      </w:r>
      <w:r w:rsidRPr="00C0483B">
        <w:rPr>
          <w:rFonts w:ascii="Tahoma" w:eastAsia="Tahoma" w:hAnsi="Tahoma" w:cs="Tahoma"/>
          <w:color w:val="000000"/>
          <w:sz w:val="20"/>
          <w:szCs w:val="20"/>
          <w:lang w:eastAsia="es-ES"/>
        </w:rPr>
        <w:t xml:space="preserve">,  </w:t>
      </w:r>
      <w:proofErr w:type="spellStart"/>
      <w:r w:rsidRPr="00C0483B">
        <w:rPr>
          <w:rFonts w:ascii="Tahoma" w:eastAsia="Tahoma" w:hAnsi="Tahoma" w:cs="Tahoma"/>
          <w:color w:val="000000"/>
          <w:sz w:val="20"/>
          <w:szCs w:val="20"/>
          <w:lang w:eastAsia="es-ES"/>
        </w:rPr>
        <w:t>nº</w:t>
      </w:r>
      <w:proofErr w:type="spellEnd"/>
      <w:r w:rsidRPr="00C0483B">
        <w:rPr>
          <w:rFonts w:ascii="Tahoma" w:eastAsia="Tahoma" w:hAnsi="Tahoma" w:cs="Tahoma"/>
          <w:color w:val="000000"/>
          <w:sz w:val="20"/>
          <w:szCs w:val="20"/>
          <w:u w:val="single"/>
          <w:lang w:eastAsia="es-ES"/>
        </w:rPr>
        <w:t xml:space="preserve">           </w:t>
      </w:r>
      <w:r w:rsidRPr="00C0483B">
        <w:rPr>
          <w:rFonts w:ascii="Tahoma" w:eastAsia="Tahoma" w:hAnsi="Tahoma" w:cs="Tahoma"/>
          <w:color w:val="000000"/>
          <w:sz w:val="20"/>
          <w:szCs w:val="20"/>
          <w:lang w:eastAsia="es-ES"/>
        </w:rPr>
        <w:t xml:space="preserve">,  con DNI </w:t>
      </w:r>
      <w:proofErr w:type="spellStart"/>
      <w:r w:rsidRPr="00C0483B">
        <w:rPr>
          <w:rFonts w:ascii="Tahoma" w:eastAsia="Tahoma" w:hAnsi="Tahoma" w:cs="Tahoma"/>
          <w:color w:val="000000"/>
          <w:sz w:val="20"/>
          <w:szCs w:val="20"/>
          <w:lang w:eastAsia="es-ES"/>
        </w:rPr>
        <w:t>nº</w:t>
      </w:r>
      <w:proofErr w:type="spellEnd"/>
      <w:r w:rsidRPr="00C0483B">
        <w:rPr>
          <w:rFonts w:ascii="Tahoma" w:eastAsia="Tahoma" w:hAnsi="Tahoma" w:cs="Tahoma"/>
          <w:color w:val="000000"/>
          <w:sz w:val="20"/>
          <w:szCs w:val="20"/>
          <w:lang w:eastAsia="es-ES"/>
        </w:rPr>
        <w:t xml:space="preserve">  </w:t>
      </w:r>
      <w:r w:rsidRPr="00C0483B">
        <w:rPr>
          <w:rFonts w:ascii="Tahoma" w:eastAsia="Tahoma" w:hAnsi="Tahoma" w:cs="Tahoma"/>
          <w:color w:val="000000"/>
          <w:sz w:val="20"/>
          <w:szCs w:val="20"/>
          <w:u w:val="single"/>
          <w:lang w:eastAsia="es-ES"/>
        </w:rPr>
        <w:t xml:space="preserve"> </w:t>
      </w:r>
      <w:r w:rsidRPr="00C0483B">
        <w:rPr>
          <w:rFonts w:ascii="Tahoma" w:eastAsia="Tahoma" w:hAnsi="Tahoma" w:cs="Tahoma"/>
          <w:color w:val="000000"/>
          <w:sz w:val="20"/>
          <w:szCs w:val="20"/>
          <w:u w:val="single"/>
          <w:lang w:eastAsia="es-ES"/>
        </w:rPr>
        <w:tab/>
        <w:t xml:space="preserve">               </w:t>
      </w:r>
      <w:r w:rsidRPr="00C0483B">
        <w:rPr>
          <w:rFonts w:ascii="Tahoma" w:eastAsia="Tahoma" w:hAnsi="Tahoma" w:cs="Tahoma"/>
          <w:color w:val="000000"/>
          <w:sz w:val="20"/>
          <w:szCs w:val="20"/>
          <w:lang w:eastAsia="es-ES"/>
        </w:rPr>
        <w:t xml:space="preserve">,  en  representación  de   la  Entidad  </w:t>
      </w:r>
      <w:r w:rsidRPr="00C0483B">
        <w:rPr>
          <w:rFonts w:ascii="Tahoma" w:eastAsia="Tahoma" w:hAnsi="Tahoma" w:cs="Tahoma"/>
          <w:color w:val="000000"/>
          <w:sz w:val="20"/>
          <w:szCs w:val="20"/>
          <w:u w:val="single"/>
          <w:lang w:eastAsia="es-ES"/>
        </w:rPr>
        <w:t xml:space="preserve"> </w:t>
      </w:r>
      <w:r w:rsidRPr="00C0483B">
        <w:rPr>
          <w:rFonts w:ascii="Tahoma" w:eastAsia="Tahoma" w:hAnsi="Tahoma" w:cs="Tahoma"/>
          <w:color w:val="000000"/>
          <w:sz w:val="20"/>
          <w:szCs w:val="20"/>
          <w:u w:val="single"/>
          <w:lang w:eastAsia="es-ES"/>
        </w:rPr>
        <w:tab/>
      </w:r>
      <w:r w:rsidRPr="00C0483B">
        <w:rPr>
          <w:rFonts w:ascii="Tahoma" w:eastAsia="Tahoma" w:hAnsi="Tahoma" w:cs="Tahoma"/>
          <w:color w:val="000000"/>
          <w:sz w:val="20"/>
          <w:szCs w:val="20"/>
          <w:lang w:eastAsia="es-ES"/>
        </w:rPr>
        <w:t xml:space="preserve">,  con CIF </w:t>
      </w:r>
      <w:proofErr w:type="spellStart"/>
      <w:r w:rsidRPr="00C0483B">
        <w:rPr>
          <w:rFonts w:ascii="Tahoma" w:eastAsia="Tahoma" w:hAnsi="Tahoma" w:cs="Tahoma"/>
          <w:color w:val="000000"/>
          <w:sz w:val="20"/>
          <w:szCs w:val="20"/>
          <w:lang w:eastAsia="es-ES"/>
        </w:rPr>
        <w:t>nº</w:t>
      </w:r>
      <w:proofErr w:type="spellEnd"/>
      <w:r w:rsidRPr="00C0483B">
        <w:rPr>
          <w:rFonts w:ascii="Tahoma" w:eastAsia="Tahoma" w:hAnsi="Tahoma" w:cs="Tahoma"/>
          <w:color w:val="000000"/>
          <w:sz w:val="20"/>
          <w:szCs w:val="20"/>
          <w:u w:val="single"/>
          <w:lang w:eastAsia="es-ES"/>
        </w:rPr>
        <w:t xml:space="preserve"> </w:t>
      </w:r>
      <w:r w:rsidRPr="00C0483B">
        <w:rPr>
          <w:rFonts w:ascii="Tahoma" w:eastAsia="Tahoma" w:hAnsi="Tahoma" w:cs="Tahoma"/>
          <w:color w:val="000000"/>
          <w:sz w:val="20"/>
          <w:szCs w:val="20"/>
          <w:u w:val="single"/>
          <w:lang w:eastAsia="es-ES"/>
        </w:rPr>
        <w:tab/>
        <w:t xml:space="preserve">                      </w:t>
      </w:r>
      <w:r w:rsidRPr="00C0483B">
        <w:rPr>
          <w:rFonts w:ascii="Tahoma" w:eastAsia="Tahoma" w:hAnsi="Tahoma" w:cs="Tahoma"/>
          <w:color w:val="000000"/>
          <w:sz w:val="20"/>
          <w:szCs w:val="20"/>
          <w:lang w:eastAsia="es-ES"/>
        </w:rPr>
        <w:t xml:space="preserve">, a efectos de la solicitud de ayuda a clubes y entidades deportivas para el desarrollo de actividades deportivas, convocadas por el Ayuntamiento de Cúllar Vega, </w:t>
      </w:r>
      <w:r w:rsidRPr="00C0483B">
        <w:rPr>
          <w:rFonts w:ascii="Tahoma" w:eastAsia="Tahoma" w:hAnsi="Tahoma" w:cs="Tahoma"/>
          <w:b/>
          <w:color w:val="000000"/>
          <w:sz w:val="20"/>
          <w:szCs w:val="20"/>
          <w:lang w:eastAsia="es-ES"/>
        </w:rPr>
        <w:t>DECLARA BAJO SU RESPONSABILIDAD:</w:t>
      </w:r>
    </w:p>
    <w:p w14:paraId="49088DFE" w14:textId="77777777" w:rsidR="00D250CB" w:rsidRPr="00C0483B" w:rsidRDefault="00D250CB" w:rsidP="00D250CB">
      <w:pPr>
        <w:widowControl w:val="0"/>
        <w:spacing w:before="118" w:after="0" w:line="240" w:lineRule="auto"/>
        <w:ind w:right="1132" w:firstLine="709"/>
        <w:rPr>
          <w:rFonts w:ascii="Tahoma" w:eastAsia="Tahoma" w:hAnsi="Tahoma" w:cs="Tahoma"/>
          <w:b/>
          <w:sz w:val="20"/>
          <w:szCs w:val="20"/>
          <w:lang w:eastAsia="es-ES"/>
        </w:rPr>
      </w:pPr>
      <w:r w:rsidRPr="00C0483B">
        <w:rPr>
          <w:rFonts w:ascii="Tahoma" w:eastAsia="Tahoma" w:hAnsi="Tahoma" w:cs="Tahoma"/>
          <w:b/>
          <w:sz w:val="20"/>
          <w:szCs w:val="20"/>
          <w:lang w:eastAsia="es-ES"/>
        </w:rPr>
        <w:t>Que la entidad solicitante cumple con los requisitos para ser beneficiario de la citada ayuda, conforme al art. 13.2 de la Ley 38/2003, General de Subvenciones y en particular:</w:t>
      </w:r>
    </w:p>
    <w:p w14:paraId="683C14F3" w14:textId="77777777" w:rsidR="00D250CB" w:rsidRPr="00C0483B" w:rsidRDefault="00D250CB" w:rsidP="00D250CB">
      <w:pPr>
        <w:widowControl w:val="0"/>
        <w:pBdr>
          <w:top w:val="nil"/>
          <w:left w:val="nil"/>
          <w:bottom w:val="nil"/>
          <w:right w:val="nil"/>
          <w:between w:val="nil"/>
        </w:pBdr>
        <w:spacing w:before="8" w:after="0" w:line="240" w:lineRule="auto"/>
        <w:ind w:firstLine="709"/>
        <w:rPr>
          <w:rFonts w:ascii="Tahoma" w:eastAsia="Tahoma" w:hAnsi="Tahoma" w:cs="Tahoma"/>
          <w:b/>
          <w:color w:val="000000"/>
          <w:sz w:val="19"/>
          <w:szCs w:val="19"/>
          <w:lang w:eastAsia="es-ES"/>
        </w:rPr>
      </w:pPr>
    </w:p>
    <w:p w14:paraId="63FC99A6" w14:textId="77777777" w:rsidR="00D250CB" w:rsidRPr="00C0483B" w:rsidRDefault="00D250CB" w:rsidP="00D250CB">
      <w:pPr>
        <w:widowControl w:val="0"/>
        <w:numPr>
          <w:ilvl w:val="1"/>
          <w:numId w:val="5"/>
        </w:numPr>
        <w:pBdr>
          <w:top w:val="nil"/>
          <w:left w:val="nil"/>
          <w:bottom w:val="nil"/>
          <w:right w:val="nil"/>
          <w:between w:val="nil"/>
        </w:pBdr>
        <w:tabs>
          <w:tab w:val="left" w:pos="1260"/>
        </w:tabs>
        <w:spacing w:after="0" w:line="240" w:lineRule="auto"/>
        <w:ind w:left="0" w:right="1129" w:firstLine="709"/>
        <w:jc w:val="both"/>
        <w:rPr>
          <w:rFonts w:ascii="Tahoma" w:eastAsia="Tahoma" w:hAnsi="Tahoma" w:cs="Tahoma"/>
          <w:color w:val="000000"/>
          <w:sz w:val="20"/>
          <w:szCs w:val="20"/>
          <w:lang w:eastAsia="es-ES"/>
        </w:rPr>
      </w:pPr>
      <w:r w:rsidRPr="00C0483B">
        <w:rPr>
          <w:rFonts w:ascii="Tahoma" w:eastAsia="Tahoma" w:hAnsi="Tahoma" w:cs="Tahoma"/>
          <w:color w:val="000000"/>
          <w:sz w:val="20"/>
          <w:szCs w:val="20"/>
          <w:lang w:eastAsia="es-ES"/>
        </w:rPr>
        <w:t>Que no ha sido condenada mediante sentencia firme a la pena de pérdida de la posibilidad de obtener subvenciones o ayudas públicas o por delitos de prevaricación, cohecho, malversación de caudales públicos, tráfico de influencias, fraudes y exacciones ilegales o delitos urbanísticos.</w:t>
      </w:r>
    </w:p>
    <w:p w14:paraId="6C9F5A4E" w14:textId="77777777" w:rsidR="00D250CB" w:rsidRPr="00C0483B" w:rsidRDefault="00D250CB" w:rsidP="00D250CB">
      <w:pPr>
        <w:widowControl w:val="0"/>
        <w:numPr>
          <w:ilvl w:val="1"/>
          <w:numId w:val="5"/>
        </w:numPr>
        <w:pBdr>
          <w:top w:val="nil"/>
          <w:left w:val="nil"/>
          <w:bottom w:val="nil"/>
          <w:right w:val="nil"/>
          <w:between w:val="nil"/>
        </w:pBdr>
        <w:tabs>
          <w:tab w:val="left" w:pos="1272"/>
        </w:tabs>
        <w:spacing w:after="0" w:line="237" w:lineRule="auto"/>
        <w:ind w:left="0" w:right="1132" w:firstLine="709"/>
        <w:jc w:val="both"/>
        <w:rPr>
          <w:rFonts w:ascii="Tahoma" w:eastAsia="Tahoma" w:hAnsi="Tahoma" w:cs="Tahoma"/>
          <w:color w:val="000000"/>
          <w:sz w:val="20"/>
          <w:szCs w:val="20"/>
          <w:lang w:eastAsia="es-ES"/>
        </w:rPr>
      </w:pPr>
      <w:r w:rsidRPr="00C0483B">
        <w:rPr>
          <w:rFonts w:ascii="Tahoma" w:eastAsia="Tahoma" w:hAnsi="Tahoma" w:cs="Tahoma"/>
          <w:color w:val="000000"/>
          <w:sz w:val="20"/>
          <w:szCs w:val="20"/>
          <w:lang w:eastAsia="es-ES"/>
        </w:rPr>
        <w:t>Que no ha solicitado la declaración de concurso voluntario, ni ha sido declarado insolvente en cualquier procedimiento, hallarse declarados en concurso, salvo que en éste haya adquirido la eficacia un convenio, estar sujetos a intervención judicial o no ha sido inhabilitado conforme a la Ley 22/2003, de 9 de julio, Concursal, sin que haya concluido el período de inhabilitación fijado en la sentencia de calificación del concurso.</w:t>
      </w:r>
    </w:p>
    <w:p w14:paraId="38585CD8" w14:textId="77777777" w:rsidR="00D250CB" w:rsidRPr="00C0483B" w:rsidRDefault="00D250CB" w:rsidP="00D250CB">
      <w:pPr>
        <w:widowControl w:val="0"/>
        <w:numPr>
          <w:ilvl w:val="1"/>
          <w:numId w:val="5"/>
        </w:numPr>
        <w:pBdr>
          <w:top w:val="nil"/>
          <w:left w:val="nil"/>
          <w:bottom w:val="nil"/>
          <w:right w:val="nil"/>
          <w:between w:val="nil"/>
        </w:pBdr>
        <w:tabs>
          <w:tab w:val="left" w:pos="1248"/>
        </w:tabs>
        <w:spacing w:before="1" w:after="0" w:line="240" w:lineRule="auto"/>
        <w:ind w:left="0" w:right="1130" w:firstLine="709"/>
        <w:jc w:val="both"/>
        <w:rPr>
          <w:rFonts w:ascii="Tahoma" w:eastAsia="Tahoma" w:hAnsi="Tahoma" w:cs="Tahoma"/>
          <w:color w:val="000000"/>
          <w:sz w:val="20"/>
          <w:szCs w:val="20"/>
          <w:lang w:eastAsia="es-ES"/>
        </w:rPr>
      </w:pPr>
      <w:r w:rsidRPr="00C0483B">
        <w:rPr>
          <w:rFonts w:ascii="Tahoma" w:eastAsia="Tahoma" w:hAnsi="Tahoma" w:cs="Tahoma"/>
          <w:color w:val="000000"/>
          <w:sz w:val="20"/>
          <w:szCs w:val="20"/>
          <w:lang w:eastAsia="es-ES"/>
        </w:rPr>
        <w:t>Que no ha dado lugar, por causa de la que hubiese sido declarado culpable, a la resolución firme de cualquier contrato celebrado con la Administración.</w:t>
      </w:r>
    </w:p>
    <w:p w14:paraId="30EEA3B6" w14:textId="77777777" w:rsidR="00D250CB" w:rsidRPr="00C0483B" w:rsidRDefault="00D250CB" w:rsidP="00D250CB">
      <w:pPr>
        <w:widowControl w:val="0"/>
        <w:numPr>
          <w:ilvl w:val="1"/>
          <w:numId w:val="5"/>
        </w:numPr>
        <w:pBdr>
          <w:top w:val="nil"/>
          <w:left w:val="nil"/>
          <w:bottom w:val="nil"/>
          <w:right w:val="nil"/>
          <w:between w:val="nil"/>
        </w:pBdr>
        <w:tabs>
          <w:tab w:val="left" w:pos="1277"/>
        </w:tabs>
        <w:spacing w:after="0" w:line="237" w:lineRule="auto"/>
        <w:ind w:left="0" w:right="1129" w:firstLine="709"/>
        <w:jc w:val="both"/>
        <w:rPr>
          <w:rFonts w:ascii="Tahoma" w:eastAsia="Tahoma" w:hAnsi="Tahoma" w:cs="Tahoma"/>
          <w:color w:val="000000"/>
          <w:sz w:val="20"/>
          <w:szCs w:val="20"/>
          <w:lang w:eastAsia="es-ES"/>
        </w:rPr>
      </w:pPr>
      <w:r w:rsidRPr="00C0483B">
        <w:rPr>
          <w:rFonts w:ascii="Tahoma" w:eastAsia="Tahoma" w:hAnsi="Tahoma" w:cs="Tahoma"/>
          <w:color w:val="000000"/>
          <w:sz w:val="20"/>
          <w:szCs w:val="20"/>
          <w:lang w:eastAsia="es-ES"/>
        </w:rPr>
        <w:t>Que no está incursa la persona física, los administradores de las sociedades mercantiles o aquellos que ostenten la representación legal de otras personas jurídicas, en alguno de los supuestos de la Ley 3/2015, de 30 de marzo, reguladora del ejercicio del alto cargo de la Administración General del Estado,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o en la normativa autonómica que regule estas materias.</w:t>
      </w:r>
    </w:p>
    <w:p w14:paraId="4E0B3D68" w14:textId="77777777" w:rsidR="00D250CB" w:rsidRPr="00C0483B" w:rsidRDefault="00D250CB" w:rsidP="00D250CB">
      <w:pPr>
        <w:widowControl w:val="0"/>
        <w:numPr>
          <w:ilvl w:val="1"/>
          <w:numId w:val="5"/>
        </w:numPr>
        <w:pBdr>
          <w:top w:val="nil"/>
          <w:left w:val="nil"/>
          <w:bottom w:val="nil"/>
          <w:right w:val="nil"/>
          <w:between w:val="nil"/>
        </w:pBdr>
        <w:tabs>
          <w:tab w:val="left" w:pos="1284"/>
        </w:tabs>
        <w:spacing w:before="4" w:after="0" w:line="240" w:lineRule="auto"/>
        <w:ind w:left="0" w:right="1137" w:firstLine="709"/>
        <w:jc w:val="both"/>
        <w:rPr>
          <w:rFonts w:ascii="Tahoma" w:eastAsia="Tahoma" w:hAnsi="Tahoma" w:cs="Tahoma"/>
          <w:color w:val="000000"/>
          <w:sz w:val="20"/>
          <w:szCs w:val="20"/>
          <w:lang w:eastAsia="es-ES"/>
        </w:rPr>
      </w:pPr>
      <w:r w:rsidRPr="00C0483B">
        <w:rPr>
          <w:rFonts w:ascii="Tahoma" w:eastAsia="Tahoma" w:hAnsi="Tahoma" w:cs="Tahoma"/>
          <w:color w:val="000000"/>
          <w:sz w:val="20"/>
          <w:szCs w:val="20"/>
          <w:lang w:eastAsia="es-ES"/>
        </w:rPr>
        <w:t>Que se halla al corriente en el cumplimiento de las obligaciones tributarias o frente a la Seguridad Social impuestas por las disposiciones vigentes, en la forma que se determine reglamentariamente.</w:t>
      </w:r>
    </w:p>
    <w:p w14:paraId="203F92C7" w14:textId="77777777" w:rsidR="00D250CB" w:rsidRPr="00C0483B" w:rsidRDefault="00D250CB" w:rsidP="00D250CB">
      <w:pPr>
        <w:widowControl w:val="0"/>
        <w:numPr>
          <w:ilvl w:val="1"/>
          <w:numId w:val="5"/>
        </w:numPr>
        <w:pBdr>
          <w:top w:val="nil"/>
          <w:left w:val="nil"/>
          <w:bottom w:val="nil"/>
          <w:right w:val="nil"/>
          <w:between w:val="nil"/>
        </w:pBdr>
        <w:tabs>
          <w:tab w:val="left" w:pos="1224"/>
        </w:tabs>
        <w:spacing w:after="0" w:line="237" w:lineRule="auto"/>
        <w:ind w:left="0" w:right="1132" w:firstLine="709"/>
        <w:jc w:val="both"/>
        <w:rPr>
          <w:rFonts w:ascii="Tahoma" w:eastAsia="Tahoma" w:hAnsi="Tahoma" w:cs="Tahoma"/>
          <w:color w:val="000000"/>
          <w:sz w:val="20"/>
          <w:szCs w:val="20"/>
          <w:lang w:eastAsia="es-ES"/>
        </w:rPr>
      </w:pPr>
      <w:r w:rsidRPr="00C0483B">
        <w:rPr>
          <w:rFonts w:ascii="Tahoma" w:eastAsia="Tahoma" w:hAnsi="Tahoma" w:cs="Tahoma"/>
          <w:color w:val="000000"/>
          <w:sz w:val="20"/>
          <w:szCs w:val="20"/>
          <w:lang w:eastAsia="es-ES"/>
        </w:rPr>
        <w:t>Que no tiene la residencia fiscal en un país o territorio calificado reglamentariamente como paraíso fiscal.</w:t>
      </w:r>
    </w:p>
    <w:p w14:paraId="41EEA785" w14:textId="77777777" w:rsidR="00D250CB" w:rsidRPr="00C0483B" w:rsidRDefault="00D250CB" w:rsidP="00D250CB">
      <w:pPr>
        <w:widowControl w:val="0"/>
        <w:numPr>
          <w:ilvl w:val="1"/>
          <w:numId w:val="5"/>
        </w:numPr>
        <w:pBdr>
          <w:top w:val="nil"/>
          <w:left w:val="nil"/>
          <w:bottom w:val="nil"/>
          <w:right w:val="nil"/>
          <w:between w:val="nil"/>
        </w:pBdr>
        <w:tabs>
          <w:tab w:val="left" w:pos="1293"/>
        </w:tabs>
        <w:spacing w:after="0" w:line="240" w:lineRule="auto"/>
        <w:ind w:left="0" w:right="1135" w:firstLine="709"/>
        <w:jc w:val="both"/>
        <w:rPr>
          <w:rFonts w:ascii="Tahoma" w:eastAsia="Tahoma" w:hAnsi="Tahoma" w:cs="Tahoma"/>
          <w:color w:val="000000"/>
          <w:sz w:val="20"/>
          <w:szCs w:val="20"/>
          <w:lang w:eastAsia="es-ES"/>
        </w:rPr>
      </w:pPr>
      <w:r w:rsidRPr="00C0483B">
        <w:rPr>
          <w:rFonts w:ascii="Tahoma" w:eastAsia="Tahoma" w:hAnsi="Tahoma" w:cs="Tahoma"/>
          <w:color w:val="000000"/>
          <w:sz w:val="20"/>
          <w:szCs w:val="20"/>
          <w:lang w:eastAsia="es-ES"/>
        </w:rPr>
        <w:t>Que se halla al corriente de pago de obligaciones por reintegro de subvenciones en los términos que reglamentariamente se determinen.</w:t>
      </w:r>
    </w:p>
    <w:p w14:paraId="7B9D813D" w14:textId="77777777" w:rsidR="00D250CB" w:rsidRPr="00C0483B" w:rsidRDefault="00D250CB" w:rsidP="00D250CB">
      <w:pPr>
        <w:widowControl w:val="0"/>
        <w:numPr>
          <w:ilvl w:val="1"/>
          <w:numId w:val="5"/>
        </w:numPr>
        <w:pBdr>
          <w:top w:val="nil"/>
          <w:left w:val="nil"/>
          <w:bottom w:val="nil"/>
          <w:right w:val="nil"/>
          <w:between w:val="nil"/>
        </w:pBdr>
        <w:tabs>
          <w:tab w:val="left" w:pos="1281"/>
        </w:tabs>
        <w:spacing w:after="0" w:line="237" w:lineRule="auto"/>
        <w:ind w:left="0" w:right="1130" w:firstLine="709"/>
        <w:jc w:val="both"/>
        <w:rPr>
          <w:rFonts w:ascii="Tahoma" w:eastAsia="Tahoma" w:hAnsi="Tahoma" w:cs="Tahoma"/>
          <w:color w:val="000000"/>
          <w:sz w:val="20"/>
          <w:szCs w:val="20"/>
          <w:lang w:eastAsia="es-ES"/>
        </w:rPr>
      </w:pPr>
      <w:r w:rsidRPr="00C0483B">
        <w:rPr>
          <w:rFonts w:ascii="Tahoma" w:eastAsia="Tahoma" w:hAnsi="Tahoma" w:cs="Tahoma"/>
          <w:color w:val="000000"/>
          <w:sz w:val="20"/>
          <w:szCs w:val="20"/>
          <w:lang w:eastAsia="es-ES"/>
        </w:rPr>
        <w:t xml:space="preserve">Que no ha sido sancionado mediante resolución firme con la pérdida de la posibilidad de obtener subvenciones conforme a </w:t>
      </w:r>
      <w:proofErr w:type="gramStart"/>
      <w:r w:rsidRPr="00C0483B">
        <w:rPr>
          <w:rFonts w:ascii="Tahoma" w:eastAsia="Tahoma" w:hAnsi="Tahoma" w:cs="Tahoma"/>
          <w:color w:val="000000"/>
          <w:sz w:val="20"/>
          <w:szCs w:val="20"/>
          <w:lang w:eastAsia="es-ES"/>
        </w:rPr>
        <w:t>ésta</w:t>
      </w:r>
      <w:proofErr w:type="gramEnd"/>
      <w:r w:rsidRPr="00C0483B">
        <w:rPr>
          <w:rFonts w:ascii="Tahoma" w:eastAsia="Tahoma" w:hAnsi="Tahoma" w:cs="Tahoma"/>
          <w:color w:val="000000"/>
          <w:sz w:val="20"/>
          <w:szCs w:val="20"/>
          <w:lang w:eastAsia="es-ES"/>
        </w:rPr>
        <w:t xml:space="preserve"> u otras leyes que así lo establezcan.</w:t>
      </w:r>
    </w:p>
    <w:p w14:paraId="6473FEE3" w14:textId="77777777" w:rsidR="00D250CB" w:rsidRPr="00C0483B" w:rsidRDefault="00D250CB" w:rsidP="00D250CB">
      <w:pPr>
        <w:widowControl w:val="0"/>
        <w:numPr>
          <w:ilvl w:val="1"/>
          <w:numId w:val="5"/>
        </w:numPr>
        <w:pBdr>
          <w:top w:val="nil"/>
          <w:left w:val="nil"/>
          <w:bottom w:val="nil"/>
          <w:right w:val="nil"/>
          <w:between w:val="nil"/>
        </w:pBdr>
        <w:tabs>
          <w:tab w:val="left" w:pos="1215"/>
        </w:tabs>
        <w:spacing w:after="0" w:line="240" w:lineRule="auto"/>
        <w:ind w:left="0" w:right="1129" w:firstLine="709"/>
        <w:jc w:val="both"/>
        <w:rPr>
          <w:rFonts w:ascii="Tahoma" w:eastAsia="Tahoma" w:hAnsi="Tahoma" w:cs="Tahoma"/>
          <w:color w:val="000000"/>
          <w:sz w:val="20"/>
          <w:szCs w:val="20"/>
          <w:lang w:eastAsia="es-ES"/>
        </w:rPr>
      </w:pPr>
      <w:r w:rsidRPr="00C0483B">
        <w:rPr>
          <w:rFonts w:ascii="Tahoma" w:eastAsia="Tahoma" w:hAnsi="Tahoma" w:cs="Tahoma"/>
          <w:color w:val="000000"/>
          <w:sz w:val="20"/>
          <w:szCs w:val="20"/>
          <w:lang w:eastAsia="es-ES"/>
        </w:rPr>
        <w:t>No podrán acceder a la condición de beneficiarios las agrupaciones previstas en el artículo 11.3, párrafo segundo cuando concurra alguna de las prohibiciones anteriores en cualquiera de sus miembros.</w:t>
      </w:r>
    </w:p>
    <w:p w14:paraId="510642E0" w14:textId="77777777" w:rsidR="00D250CB" w:rsidRPr="00C0483B" w:rsidRDefault="00D250CB" w:rsidP="00D250CB">
      <w:pPr>
        <w:widowControl w:val="0"/>
        <w:numPr>
          <w:ilvl w:val="1"/>
          <w:numId w:val="5"/>
        </w:numPr>
        <w:pBdr>
          <w:top w:val="nil"/>
          <w:left w:val="nil"/>
          <w:bottom w:val="nil"/>
          <w:right w:val="nil"/>
          <w:between w:val="nil"/>
        </w:pBdr>
        <w:tabs>
          <w:tab w:val="left" w:pos="1231"/>
        </w:tabs>
        <w:spacing w:after="0" w:line="237" w:lineRule="auto"/>
        <w:ind w:left="0" w:right="1134" w:firstLine="709"/>
        <w:jc w:val="both"/>
        <w:rPr>
          <w:rFonts w:ascii="Tahoma" w:eastAsia="Tahoma" w:hAnsi="Tahoma" w:cs="Tahoma"/>
          <w:color w:val="000000"/>
          <w:sz w:val="20"/>
          <w:szCs w:val="20"/>
          <w:lang w:eastAsia="es-ES"/>
        </w:rPr>
      </w:pPr>
      <w:r w:rsidRPr="00C0483B">
        <w:rPr>
          <w:rFonts w:ascii="Tahoma" w:eastAsia="Tahoma" w:hAnsi="Tahoma" w:cs="Tahoma"/>
          <w:color w:val="000000"/>
          <w:sz w:val="20"/>
          <w:szCs w:val="20"/>
          <w:lang w:eastAsia="es-ES"/>
        </w:rPr>
        <w:t>Las prohibiciones de obtener subvenciones afectarán también a aquellas empresas de las que, por razón de las personas que las rigen o de otras circunstancias, pueda presumirse que son continuación o que derivan, por transformación, fusión o sucesión, de otras empresas en las que hubiesen concurrido aquéllas.</w:t>
      </w:r>
    </w:p>
    <w:p w14:paraId="7840613D" w14:textId="77777777" w:rsidR="00D250CB" w:rsidRPr="00C0483B" w:rsidRDefault="00D250CB" w:rsidP="00D250CB">
      <w:pPr>
        <w:widowControl w:val="0"/>
        <w:tabs>
          <w:tab w:val="left" w:pos="1932"/>
          <w:tab w:val="left" w:pos="2549"/>
          <w:tab w:val="left" w:pos="4562"/>
          <w:tab w:val="left" w:pos="5250"/>
        </w:tabs>
        <w:spacing w:after="0" w:line="240" w:lineRule="auto"/>
        <w:ind w:right="5191" w:firstLine="709"/>
        <w:outlineLvl w:val="3"/>
        <w:rPr>
          <w:rFonts w:ascii="Tahoma" w:eastAsia="Tahoma" w:hAnsi="Tahoma" w:cs="Tahoma"/>
          <w:b/>
          <w:sz w:val="20"/>
          <w:szCs w:val="20"/>
          <w:lang w:eastAsia="es-ES"/>
        </w:rPr>
      </w:pPr>
    </w:p>
    <w:p w14:paraId="58DF6781" w14:textId="77777777" w:rsidR="00D250CB" w:rsidRPr="00C0483B" w:rsidRDefault="00D250CB" w:rsidP="00D250CB">
      <w:pPr>
        <w:widowControl w:val="0"/>
        <w:tabs>
          <w:tab w:val="left" w:pos="1932"/>
          <w:tab w:val="left" w:pos="2549"/>
          <w:tab w:val="left" w:pos="4562"/>
          <w:tab w:val="left" w:pos="5250"/>
        </w:tabs>
        <w:spacing w:after="0" w:line="240" w:lineRule="auto"/>
        <w:ind w:right="5191" w:firstLine="709"/>
        <w:outlineLvl w:val="3"/>
        <w:rPr>
          <w:rFonts w:ascii="Tahoma" w:eastAsia="Tahoma" w:hAnsi="Tahoma" w:cs="Tahoma"/>
          <w:b/>
          <w:sz w:val="20"/>
          <w:szCs w:val="20"/>
          <w:lang w:eastAsia="es-ES"/>
        </w:rPr>
      </w:pPr>
    </w:p>
    <w:p w14:paraId="0D92B3EE" w14:textId="77777777" w:rsidR="00D250CB" w:rsidRPr="00C0483B" w:rsidRDefault="00D250CB" w:rsidP="00D250CB">
      <w:pPr>
        <w:widowControl w:val="0"/>
        <w:tabs>
          <w:tab w:val="left" w:pos="1932"/>
          <w:tab w:val="left" w:pos="2549"/>
        </w:tabs>
        <w:spacing w:after="0" w:line="240" w:lineRule="auto"/>
        <w:ind w:right="1154"/>
        <w:jc w:val="right"/>
        <w:outlineLvl w:val="3"/>
        <w:rPr>
          <w:rFonts w:ascii="Tahoma" w:eastAsia="Tahoma" w:hAnsi="Tahoma" w:cs="Tahoma"/>
          <w:b/>
          <w:sz w:val="20"/>
          <w:szCs w:val="20"/>
          <w:lang w:eastAsia="es-ES"/>
        </w:rPr>
      </w:pPr>
      <w:r w:rsidRPr="00C0483B">
        <w:rPr>
          <w:rFonts w:ascii="Tahoma" w:eastAsia="Tahoma" w:hAnsi="Tahoma" w:cs="Tahoma"/>
          <w:b/>
          <w:sz w:val="20"/>
          <w:szCs w:val="20"/>
          <w:lang w:eastAsia="es-ES"/>
        </w:rPr>
        <w:t>En</w:t>
      </w:r>
      <w:r w:rsidRPr="00C0483B">
        <w:rPr>
          <w:rFonts w:ascii="Tahoma" w:eastAsia="Tahoma" w:hAnsi="Tahoma" w:cs="Tahoma"/>
          <w:b/>
          <w:sz w:val="20"/>
          <w:szCs w:val="20"/>
          <w:u w:val="single"/>
          <w:lang w:eastAsia="es-ES"/>
        </w:rPr>
        <w:t xml:space="preserve"> </w:t>
      </w:r>
      <w:r w:rsidRPr="00C0483B">
        <w:rPr>
          <w:rFonts w:ascii="Tahoma" w:eastAsia="Tahoma" w:hAnsi="Tahoma" w:cs="Tahoma"/>
          <w:b/>
          <w:sz w:val="20"/>
          <w:szCs w:val="20"/>
          <w:u w:val="single"/>
          <w:lang w:eastAsia="es-ES"/>
        </w:rPr>
        <w:tab/>
      </w:r>
      <w:proofErr w:type="spellStart"/>
      <w:r w:rsidRPr="00C0483B">
        <w:rPr>
          <w:rFonts w:ascii="Tahoma" w:eastAsia="Tahoma" w:hAnsi="Tahoma" w:cs="Tahoma"/>
          <w:b/>
          <w:sz w:val="20"/>
          <w:szCs w:val="20"/>
          <w:lang w:eastAsia="es-ES"/>
        </w:rPr>
        <w:t>a</w:t>
      </w:r>
      <w:proofErr w:type="spellEnd"/>
      <w:r w:rsidRPr="00C0483B">
        <w:rPr>
          <w:rFonts w:ascii="Tahoma" w:eastAsia="Tahoma" w:hAnsi="Tahoma" w:cs="Tahoma"/>
          <w:b/>
          <w:sz w:val="20"/>
          <w:szCs w:val="20"/>
          <w:u w:val="single"/>
          <w:lang w:eastAsia="es-ES"/>
        </w:rPr>
        <w:t xml:space="preserve"> </w:t>
      </w:r>
      <w:r w:rsidRPr="00C0483B">
        <w:rPr>
          <w:rFonts w:ascii="Tahoma" w:eastAsia="Tahoma" w:hAnsi="Tahoma" w:cs="Tahoma"/>
          <w:b/>
          <w:sz w:val="20"/>
          <w:szCs w:val="20"/>
          <w:u w:val="single"/>
          <w:lang w:eastAsia="es-ES"/>
        </w:rPr>
        <w:tab/>
      </w:r>
      <w:proofErr w:type="spellStart"/>
      <w:r w:rsidRPr="00C0483B">
        <w:rPr>
          <w:rFonts w:ascii="Tahoma" w:eastAsia="Tahoma" w:hAnsi="Tahoma" w:cs="Tahoma"/>
          <w:b/>
          <w:sz w:val="20"/>
          <w:szCs w:val="20"/>
          <w:lang w:eastAsia="es-ES"/>
        </w:rPr>
        <w:t>de</w:t>
      </w:r>
      <w:proofErr w:type="spellEnd"/>
      <w:r w:rsidRPr="00C0483B">
        <w:rPr>
          <w:rFonts w:ascii="Tahoma" w:eastAsia="Tahoma" w:hAnsi="Tahoma" w:cs="Tahoma"/>
          <w:b/>
          <w:sz w:val="20"/>
          <w:szCs w:val="20"/>
          <w:lang w:eastAsia="es-ES"/>
        </w:rPr>
        <w:t xml:space="preserve">  </w:t>
      </w:r>
      <w:r w:rsidRPr="00C0483B">
        <w:rPr>
          <w:rFonts w:ascii="Tahoma" w:eastAsia="Tahoma" w:hAnsi="Tahoma" w:cs="Tahoma"/>
          <w:b/>
          <w:sz w:val="20"/>
          <w:szCs w:val="20"/>
          <w:u w:val="single"/>
          <w:lang w:eastAsia="es-ES"/>
        </w:rPr>
        <w:t xml:space="preserve"> </w:t>
      </w:r>
      <w:r w:rsidRPr="00C0483B">
        <w:rPr>
          <w:rFonts w:ascii="Tahoma" w:eastAsia="Tahoma" w:hAnsi="Tahoma" w:cs="Tahoma"/>
          <w:b/>
          <w:sz w:val="20"/>
          <w:szCs w:val="20"/>
          <w:u w:val="single"/>
          <w:lang w:eastAsia="es-ES"/>
        </w:rPr>
        <w:tab/>
      </w:r>
      <w:proofErr w:type="spellStart"/>
      <w:r w:rsidRPr="00C0483B">
        <w:rPr>
          <w:rFonts w:ascii="Tahoma" w:eastAsia="Tahoma" w:hAnsi="Tahoma" w:cs="Tahoma"/>
          <w:b/>
          <w:sz w:val="20"/>
          <w:szCs w:val="20"/>
          <w:lang w:eastAsia="es-ES"/>
        </w:rPr>
        <w:t>de</w:t>
      </w:r>
      <w:proofErr w:type="spellEnd"/>
      <w:r w:rsidRPr="00C0483B">
        <w:rPr>
          <w:rFonts w:ascii="Tahoma" w:eastAsia="Tahoma" w:hAnsi="Tahoma" w:cs="Tahoma"/>
          <w:b/>
          <w:sz w:val="20"/>
          <w:szCs w:val="20"/>
          <w:u w:val="single"/>
          <w:lang w:eastAsia="es-ES"/>
        </w:rPr>
        <w:t xml:space="preserve"> </w:t>
      </w:r>
      <w:r w:rsidRPr="00C0483B">
        <w:rPr>
          <w:rFonts w:ascii="Tahoma" w:eastAsia="Tahoma" w:hAnsi="Tahoma" w:cs="Tahoma"/>
          <w:b/>
          <w:sz w:val="20"/>
          <w:szCs w:val="20"/>
          <w:u w:val="single"/>
          <w:lang w:eastAsia="es-ES"/>
        </w:rPr>
        <w:tab/>
      </w:r>
      <w:r w:rsidRPr="00C0483B">
        <w:rPr>
          <w:rFonts w:ascii="Tahoma" w:eastAsia="Tahoma" w:hAnsi="Tahoma" w:cs="Tahoma"/>
          <w:b/>
          <w:sz w:val="20"/>
          <w:szCs w:val="20"/>
          <w:lang w:eastAsia="es-ES"/>
        </w:rPr>
        <w:t xml:space="preserve">. </w:t>
      </w:r>
    </w:p>
    <w:p w14:paraId="500D72CC" w14:textId="77777777" w:rsidR="00D250CB" w:rsidRPr="00C0483B" w:rsidRDefault="00D250CB" w:rsidP="00D250CB">
      <w:pPr>
        <w:widowControl w:val="0"/>
        <w:tabs>
          <w:tab w:val="left" w:pos="1932"/>
          <w:tab w:val="left" w:pos="2549"/>
        </w:tabs>
        <w:spacing w:after="0" w:line="240" w:lineRule="auto"/>
        <w:ind w:right="1154"/>
        <w:jc w:val="right"/>
        <w:outlineLvl w:val="3"/>
        <w:rPr>
          <w:rFonts w:ascii="Tahoma" w:eastAsia="Tahoma" w:hAnsi="Tahoma" w:cs="Tahoma"/>
          <w:b/>
          <w:sz w:val="20"/>
          <w:szCs w:val="20"/>
          <w:lang w:eastAsia="es-ES"/>
        </w:rPr>
      </w:pPr>
      <w:r w:rsidRPr="00C0483B">
        <w:rPr>
          <w:rFonts w:ascii="Tahoma" w:eastAsia="Tahoma" w:hAnsi="Tahoma" w:cs="Tahoma"/>
          <w:b/>
          <w:sz w:val="20"/>
          <w:szCs w:val="20"/>
          <w:lang w:eastAsia="es-ES"/>
        </w:rPr>
        <w:t xml:space="preserve">                                           </w:t>
      </w:r>
    </w:p>
    <w:p w14:paraId="5B3685A4" w14:textId="2EF9E4EF" w:rsidR="0066307F" w:rsidRDefault="00D250CB" w:rsidP="00D250CB">
      <w:r w:rsidRPr="00C0483B">
        <w:rPr>
          <w:rFonts w:ascii="Tahoma" w:eastAsia="Tahoma" w:hAnsi="Tahoma" w:cs="Tahoma"/>
          <w:b/>
          <w:sz w:val="20"/>
          <w:szCs w:val="20"/>
          <w:lang w:eastAsia="es-ES"/>
        </w:rPr>
        <w:t xml:space="preserve">                                                                                     </w:t>
      </w:r>
      <w:proofErr w:type="spellStart"/>
      <w:r w:rsidRPr="00C0483B">
        <w:rPr>
          <w:rFonts w:ascii="Tahoma" w:eastAsia="Tahoma" w:hAnsi="Tahoma" w:cs="Tahoma"/>
          <w:b/>
          <w:sz w:val="20"/>
          <w:szCs w:val="20"/>
          <w:lang w:eastAsia="es-ES"/>
        </w:rPr>
        <w:t>Firmado</w:t>
      </w:r>
      <w:r w:rsidR="00E10C99" w:rsidRPr="00C0483B">
        <w:rPr>
          <w:rFonts w:ascii="Tahoma" w:eastAsia="Tahoma" w:hAnsi="Tahoma" w:cs="Tahoma"/>
          <w:b/>
          <w:sz w:val="20"/>
          <w:szCs w:val="20"/>
          <w:lang w:eastAsia="es-ES"/>
        </w:rPr>
        <w:t>A</w:t>
      </w:r>
      <w:proofErr w:type="spellEnd"/>
    </w:p>
    <w:sectPr w:rsidR="0066307F">
      <w:footerReference w:type="default" r:id="rId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F8AD66" w14:textId="77777777" w:rsidR="00D144A0" w:rsidRDefault="00D144A0">
    <w:pPr>
      <w:pBdr>
        <w:top w:val="nil"/>
        <w:left w:val="nil"/>
        <w:bottom w:val="nil"/>
        <w:right w:val="nil"/>
        <w:between w:val="nil"/>
      </w:pBdr>
      <w:tabs>
        <w:tab w:val="center" w:pos="4252"/>
        <w:tab w:val="right" w:pos="8504"/>
        <w:tab w:val="left" w:pos="1650"/>
      </w:tabs>
      <w:ind w:right="20"/>
      <w:jc w:val="right"/>
      <w:rPr>
        <w:color w:val="000000"/>
      </w:rPr>
    </w:pPr>
    <w:r>
      <w:rPr>
        <w:rFonts w:ascii="Tahoma" w:eastAsia="Tahoma" w:hAnsi="Tahoma" w:cs="Tahoma"/>
        <w:color w:val="000000"/>
      </w:rPr>
      <w:tab/>
    </w:r>
  </w:p>
  <w:p w14:paraId="3521131F" w14:textId="77777777" w:rsidR="00D144A0" w:rsidRDefault="00D144A0">
    <w:pPr>
      <w:pBdr>
        <w:top w:val="nil"/>
        <w:left w:val="nil"/>
        <w:bottom w:val="nil"/>
        <w:right w:val="nil"/>
        <w:between w:val="nil"/>
      </w:pBdr>
      <w:spacing w:line="14" w:lineRule="auto"/>
      <w:rPr>
        <w:color w:val="000000"/>
        <w:sz w:val="20"/>
        <w:szCs w:val="20"/>
      </w:rP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805D17"/>
    <w:multiLevelType w:val="multilevel"/>
    <w:tmpl w:val="F77CFE3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553234D"/>
    <w:multiLevelType w:val="multilevel"/>
    <w:tmpl w:val="0BCE2678"/>
    <w:lvl w:ilvl="0">
      <w:numFmt w:val="bullet"/>
      <w:lvlText w:val="–"/>
      <w:lvlJc w:val="left"/>
      <w:pPr>
        <w:ind w:left="981" w:hanging="339"/>
      </w:pPr>
      <w:rPr>
        <w:b/>
      </w:rPr>
    </w:lvl>
    <w:lvl w:ilvl="1">
      <w:numFmt w:val="bullet"/>
      <w:lvlText w:val="•"/>
      <w:lvlJc w:val="left"/>
      <w:pPr>
        <w:ind w:left="1932" w:hanging="339"/>
      </w:pPr>
    </w:lvl>
    <w:lvl w:ilvl="2">
      <w:numFmt w:val="bullet"/>
      <w:lvlText w:val="•"/>
      <w:lvlJc w:val="left"/>
      <w:pPr>
        <w:ind w:left="2885" w:hanging="339"/>
      </w:pPr>
    </w:lvl>
    <w:lvl w:ilvl="3">
      <w:numFmt w:val="bullet"/>
      <w:lvlText w:val="•"/>
      <w:lvlJc w:val="left"/>
      <w:pPr>
        <w:ind w:left="3837" w:hanging="339"/>
      </w:pPr>
    </w:lvl>
    <w:lvl w:ilvl="4">
      <w:numFmt w:val="bullet"/>
      <w:lvlText w:val="•"/>
      <w:lvlJc w:val="left"/>
      <w:pPr>
        <w:ind w:left="4790" w:hanging="339"/>
      </w:pPr>
    </w:lvl>
    <w:lvl w:ilvl="5">
      <w:numFmt w:val="bullet"/>
      <w:lvlText w:val="•"/>
      <w:lvlJc w:val="left"/>
      <w:pPr>
        <w:ind w:left="5743" w:hanging="339"/>
      </w:pPr>
    </w:lvl>
    <w:lvl w:ilvl="6">
      <w:numFmt w:val="bullet"/>
      <w:lvlText w:val="•"/>
      <w:lvlJc w:val="left"/>
      <w:pPr>
        <w:ind w:left="6695" w:hanging="339"/>
      </w:pPr>
    </w:lvl>
    <w:lvl w:ilvl="7">
      <w:numFmt w:val="bullet"/>
      <w:lvlText w:val="•"/>
      <w:lvlJc w:val="left"/>
      <w:pPr>
        <w:ind w:left="7648" w:hanging="339"/>
      </w:pPr>
    </w:lvl>
    <w:lvl w:ilvl="8">
      <w:numFmt w:val="bullet"/>
      <w:lvlText w:val="•"/>
      <w:lvlJc w:val="left"/>
      <w:pPr>
        <w:ind w:left="8601" w:hanging="339"/>
      </w:pPr>
    </w:lvl>
  </w:abstractNum>
  <w:abstractNum w:abstractNumId="2" w15:restartNumberingAfterBreak="0">
    <w:nsid w:val="33F74216"/>
    <w:multiLevelType w:val="multilevel"/>
    <w:tmpl w:val="130861A4"/>
    <w:lvl w:ilvl="0">
      <w:start w:val="1"/>
      <w:numFmt w:val="decimal"/>
      <w:lvlText w:val="%1."/>
      <w:lvlJc w:val="left"/>
      <w:pPr>
        <w:ind w:left="302" w:hanging="178"/>
      </w:pPr>
      <w:rPr>
        <w:rFonts w:ascii="Verdana" w:eastAsia="Verdana" w:hAnsi="Verdana" w:cs="Verdana"/>
        <w:sz w:val="15"/>
        <w:szCs w:val="15"/>
      </w:rPr>
    </w:lvl>
    <w:lvl w:ilvl="1">
      <w:numFmt w:val="bullet"/>
      <w:lvlText w:val="•"/>
      <w:lvlJc w:val="left"/>
      <w:pPr>
        <w:ind w:left="1320" w:hanging="178"/>
      </w:pPr>
    </w:lvl>
    <w:lvl w:ilvl="2">
      <w:numFmt w:val="bullet"/>
      <w:lvlText w:val="•"/>
      <w:lvlJc w:val="left"/>
      <w:pPr>
        <w:ind w:left="2341" w:hanging="178"/>
      </w:pPr>
    </w:lvl>
    <w:lvl w:ilvl="3">
      <w:numFmt w:val="bullet"/>
      <w:lvlText w:val="•"/>
      <w:lvlJc w:val="left"/>
      <w:pPr>
        <w:ind w:left="3361" w:hanging="178"/>
      </w:pPr>
    </w:lvl>
    <w:lvl w:ilvl="4">
      <w:numFmt w:val="bullet"/>
      <w:lvlText w:val="•"/>
      <w:lvlJc w:val="left"/>
      <w:pPr>
        <w:ind w:left="4382" w:hanging="178"/>
      </w:pPr>
    </w:lvl>
    <w:lvl w:ilvl="5">
      <w:numFmt w:val="bullet"/>
      <w:lvlText w:val="•"/>
      <w:lvlJc w:val="left"/>
      <w:pPr>
        <w:ind w:left="5403" w:hanging="178"/>
      </w:pPr>
    </w:lvl>
    <w:lvl w:ilvl="6">
      <w:numFmt w:val="bullet"/>
      <w:lvlText w:val="•"/>
      <w:lvlJc w:val="left"/>
      <w:pPr>
        <w:ind w:left="6423" w:hanging="178"/>
      </w:pPr>
    </w:lvl>
    <w:lvl w:ilvl="7">
      <w:numFmt w:val="bullet"/>
      <w:lvlText w:val="•"/>
      <w:lvlJc w:val="left"/>
      <w:pPr>
        <w:ind w:left="7444" w:hanging="178"/>
      </w:pPr>
    </w:lvl>
    <w:lvl w:ilvl="8">
      <w:numFmt w:val="bullet"/>
      <w:lvlText w:val="•"/>
      <w:lvlJc w:val="left"/>
      <w:pPr>
        <w:ind w:left="8465" w:hanging="178"/>
      </w:pPr>
    </w:lvl>
  </w:abstractNum>
  <w:abstractNum w:abstractNumId="3" w15:restartNumberingAfterBreak="0">
    <w:nsid w:val="43F304DC"/>
    <w:multiLevelType w:val="multilevel"/>
    <w:tmpl w:val="18E42772"/>
    <w:lvl w:ilvl="0">
      <w:start w:val="4"/>
      <w:numFmt w:val="upperLetter"/>
      <w:lvlText w:val="%1."/>
      <w:lvlJc w:val="left"/>
      <w:pPr>
        <w:ind w:left="302" w:hanging="196"/>
      </w:pPr>
      <w:rPr>
        <w:rFonts w:ascii="Tahoma" w:eastAsia="Tahoma" w:hAnsi="Tahoma" w:cs="Tahoma"/>
        <w:sz w:val="18"/>
        <w:szCs w:val="18"/>
      </w:rPr>
    </w:lvl>
    <w:lvl w:ilvl="1">
      <w:start w:val="1"/>
      <w:numFmt w:val="decimal"/>
      <w:lvlText w:val="%2."/>
      <w:lvlJc w:val="left"/>
      <w:pPr>
        <w:ind w:left="302" w:hanging="171"/>
      </w:pPr>
      <w:rPr>
        <w:rFonts w:ascii="Verdana" w:eastAsia="Verdana" w:hAnsi="Verdana" w:cs="Verdana"/>
        <w:sz w:val="15"/>
        <w:szCs w:val="15"/>
      </w:rPr>
    </w:lvl>
    <w:lvl w:ilvl="2">
      <w:start w:val="1"/>
      <w:numFmt w:val="decimal"/>
      <w:lvlText w:val="%3."/>
      <w:lvlJc w:val="left"/>
      <w:pPr>
        <w:ind w:left="1022" w:hanging="360"/>
      </w:pPr>
      <w:rPr>
        <w:rFonts w:ascii="Verdana" w:eastAsia="Verdana" w:hAnsi="Verdana" w:cs="Verdana"/>
        <w:sz w:val="15"/>
        <w:szCs w:val="15"/>
      </w:rPr>
    </w:lvl>
    <w:lvl w:ilvl="3">
      <w:numFmt w:val="bullet"/>
      <w:lvlText w:val="•"/>
      <w:lvlJc w:val="left"/>
      <w:pPr>
        <w:ind w:left="3128" w:hanging="360"/>
      </w:pPr>
    </w:lvl>
    <w:lvl w:ilvl="4">
      <w:numFmt w:val="bullet"/>
      <w:lvlText w:val="•"/>
      <w:lvlJc w:val="left"/>
      <w:pPr>
        <w:ind w:left="4182" w:hanging="360"/>
      </w:pPr>
    </w:lvl>
    <w:lvl w:ilvl="5">
      <w:numFmt w:val="bullet"/>
      <w:lvlText w:val="•"/>
      <w:lvlJc w:val="left"/>
      <w:pPr>
        <w:ind w:left="5236" w:hanging="360"/>
      </w:pPr>
    </w:lvl>
    <w:lvl w:ilvl="6">
      <w:numFmt w:val="bullet"/>
      <w:lvlText w:val="•"/>
      <w:lvlJc w:val="left"/>
      <w:pPr>
        <w:ind w:left="6290" w:hanging="360"/>
      </w:pPr>
    </w:lvl>
    <w:lvl w:ilvl="7">
      <w:numFmt w:val="bullet"/>
      <w:lvlText w:val="•"/>
      <w:lvlJc w:val="left"/>
      <w:pPr>
        <w:ind w:left="7344" w:hanging="360"/>
      </w:pPr>
    </w:lvl>
    <w:lvl w:ilvl="8">
      <w:numFmt w:val="bullet"/>
      <w:lvlText w:val="•"/>
      <w:lvlJc w:val="left"/>
      <w:pPr>
        <w:ind w:left="8398" w:hanging="360"/>
      </w:pPr>
    </w:lvl>
  </w:abstractNum>
  <w:abstractNum w:abstractNumId="4" w15:restartNumberingAfterBreak="0">
    <w:nsid w:val="705C3BE1"/>
    <w:multiLevelType w:val="multilevel"/>
    <w:tmpl w:val="D8AA99AC"/>
    <w:lvl w:ilvl="0">
      <w:start w:val="4"/>
      <w:numFmt w:val="upperLetter"/>
      <w:lvlText w:val="%1."/>
      <w:lvlJc w:val="left"/>
      <w:pPr>
        <w:ind w:left="601" w:hanging="300"/>
      </w:pPr>
      <w:rPr>
        <w:rFonts w:ascii="Tahoma" w:eastAsia="Tahoma" w:hAnsi="Tahoma" w:cs="Tahoma"/>
        <w:sz w:val="20"/>
        <w:szCs w:val="20"/>
      </w:rPr>
    </w:lvl>
    <w:lvl w:ilvl="1">
      <w:start w:val="1"/>
      <w:numFmt w:val="lowerLetter"/>
      <w:lvlText w:val="%2)"/>
      <w:lvlJc w:val="left"/>
      <w:pPr>
        <w:ind w:left="302" w:hanging="250"/>
      </w:pPr>
      <w:rPr>
        <w:rFonts w:ascii="Tahoma" w:eastAsia="Tahoma" w:hAnsi="Tahoma" w:cs="Tahoma"/>
        <w:sz w:val="20"/>
        <w:szCs w:val="20"/>
      </w:rPr>
    </w:lvl>
    <w:lvl w:ilvl="2">
      <w:numFmt w:val="bullet"/>
      <w:lvlText w:val="•"/>
      <w:lvlJc w:val="left"/>
      <w:pPr>
        <w:ind w:left="1700" w:hanging="250"/>
      </w:pPr>
    </w:lvl>
    <w:lvl w:ilvl="3">
      <w:numFmt w:val="bullet"/>
      <w:lvlText w:val="•"/>
      <w:lvlJc w:val="left"/>
      <w:pPr>
        <w:ind w:left="2801" w:hanging="250"/>
      </w:pPr>
    </w:lvl>
    <w:lvl w:ilvl="4">
      <w:numFmt w:val="bullet"/>
      <w:lvlText w:val="•"/>
      <w:lvlJc w:val="left"/>
      <w:pPr>
        <w:ind w:left="3902" w:hanging="250"/>
      </w:pPr>
    </w:lvl>
    <w:lvl w:ilvl="5">
      <w:numFmt w:val="bullet"/>
      <w:lvlText w:val="•"/>
      <w:lvlJc w:val="left"/>
      <w:pPr>
        <w:ind w:left="5002" w:hanging="250"/>
      </w:pPr>
    </w:lvl>
    <w:lvl w:ilvl="6">
      <w:numFmt w:val="bullet"/>
      <w:lvlText w:val="•"/>
      <w:lvlJc w:val="left"/>
      <w:pPr>
        <w:ind w:left="6103" w:hanging="250"/>
      </w:pPr>
    </w:lvl>
    <w:lvl w:ilvl="7">
      <w:numFmt w:val="bullet"/>
      <w:lvlText w:val="•"/>
      <w:lvlJc w:val="left"/>
      <w:pPr>
        <w:ind w:left="7204" w:hanging="250"/>
      </w:pPr>
    </w:lvl>
    <w:lvl w:ilvl="8">
      <w:numFmt w:val="bullet"/>
      <w:lvlText w:val="•"/>
      <w:lvlJc w:val="left"/>
      <w:pPr>
        <w:ind w:left="8304" w:hanging="250"/>
      </w:p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307F"/>
    <w:rsid w:val="003A3A5C"/>
    <w:rsid w:val="0066307F"/>
    <w:rsid w:val="00D144A0"/>
    <w:rsid w:val="00D250CB"/>
    <w:rsid w:val="00E10C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76110"/>
  <w15:chartTrackingRefBased/>
  <w15:docId w15:val="{03CB91A6-7577-4682-B2BB-4CB111E99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541</Words>
  <Characters>2979</Characters>
  <Application>Microsoft Office Word</Application>
  <DocSecurity>0</DocSecurity>
  <Lines>24</Lines>
  <Paragraphs>7</Paragraphs>
  <ScaleCrop>false</ScaleCrop>
  <Company/>
  <LinksUpToDate>false</LinksUpToDate>
  <CharactersWithSpaces>3513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fernando cervantes</dc:creator>
  <cp:keywords/>
  <dc:description/>
  <cp:lastModifiedBy>fernando cervantes</cp:lastModifiedBy>
  <cp:revision>2</cp:revision>
  <dcterms:created xsi:type="dcterms:W3CDTF">2024-11-11T09:55:00Z</dcterms:created>
  <dcterms:modified xsi:type="dcterms:W3CDTF">2024-11-11T09:55:00Z</dcterms:modified>
</cp:coreProperties>
</file>