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ind w:left="101" w:hanging="0"/>
        <w:rPr>
          <w:rFonts w:ascii="Times New Roman" w:hAnsi="Times New Roman"/>
          <w:sz w:val="20"/>
          <w:lang w:val="gl-ES"/>
        </w:rPr>
      </w:pPr>
      <w:r>
        <w:rPr>
          <w:rFonts w:ascii="Times New Roman" w:hAnsi="Times New Roman"/>
          <w:sz w:val="20"/>
          <w:lang w:val="gl-ES"/>
        </w:rPr>
        <w:t xml:space="preserve">                                                                                        </w:t>
      </w:r>
    </w:p>
    <w:p>
      <w:pPr>
        <w:pStyle w:val="Normal"/>
        <w:tabs>
          <w:tab w:val="clear" w:pos="720"/>
          <w:tab w:val="left" w:pos="2222" w:leader="none"/>
        </w:tabs>
        <w:spacing w:lineRule="auto" w:line="360"/>
        <w:ind w:right="116" w:hanging="0"/>
        <w:jc w:val="both"/>
        <w:rPr>
          <w:b/>
          <w:b/>
          <w:i/>
          <w:i/>
          <w:lang w:val="gl-ES"/>
        </w:rPr>
      </w:pPr>
      <w:r>
        <w:rPr>
          <w:b/>
          <w:lang w:val="gl-ES"/>
        </w:rPr>
        <w:t>CONVENIO DE COLABORACIÓN ENTRE O CONCELLO DE CABANAS E O CLUB DE FÚTBOL JUVENTUD CABAÑAS PARA A PROMOCIÓN DO DEPORTE</w:t>
      </w:r>
      <w:r>
        <w:rPr>
          <w:b/>
          <w:spacing w:val="44"/>
          <w:lang w:val="gl-ES"/>
        </w:rPr>
        <w:t xml:space="preserve"> </w:t>
      </w:r>
      <w:r>
        <w:rPr>
          <w:b/>
          <w:lang w:val="gl-ES"/>
        </w:rPr>
        <w:t>E</w:t>
      </w:r>
      <w:r>
        <w:rPr>
          <w:b/>
          <w:w w:val="99"/>
          <w:lang w:val="gl-ES"/>
        </w:rPr>
        <w:t xml:space="preserve"> </w:t>
      </w:r>
      <w:r>
        <w:rPr>
          <w:b/>
          <w:lang w:val="gl-ES"/>
        </w:rPr>
        <w:t>DIFUSIÓN DA IMAXE DE</w:t>
      </w:r>
      <w:r>
        <w:rPr>
          <w:b/>
          <w:spacing w:val="-17"/>
          <w:lang w:val="gl-ES"/>
        </w:rPr>
        <w:t xml:space="preserve"> CABANAS</w:t>
      </w:r>
      <w:r>
        <w:rPr>
          <w:b/>
          <w:i/>
          <w:lang w:val="gl-ES"/>
        </w:rPr>
        <w:t>.</w:t>
      </w:r>
    </w:p>
    <w:p>
      <w:pPr>
        <w:pStyle w:val="Cuerpodetexto"/>
        <w:rPr>
          <w:b/>
          <w:b/>
          <w:i/>
          <w:i/>
          <w:sz w:val="24"/>
          <w:lang w:val="gl-ES"/>
        </w:rPr>
      </w:pPr>
      <w:r>
        <w:rPr>
          <w:b/>
          <w:i/>
          <w:sz w:val="24"/>
          <w:lang w:val="gl-ES"/>
        </w:rPr>
      </w:r>
    </w:p>
    <w:p>
      <w:pPr>
        <w:pStyle w:val="Cuerpodetexto"/>
        <w:spacing w:before="159" w:after="0"/>
        <w:ind w:left="101" w:hanging="0"/>
        <w:jc w:val="both"/>
        <w:rPr>
          <w:sz w:val="24"/>
          <w:lang w:val="gl-ES"/>
        </w:rPr>
      </w:pPr>
      <w:r>
        <w:rPr>
          <w:lang w:val="gl-ES"/>
        </w:rPr>
        <w:t>Na Casa do Concello de Cabanas, na data que consta á marxe</w:t>
      </w:r>
    </w:p>
    <w:p>
      <w:pPr>
        <w:pStyle w:val="Cuerpodetexto"/>
        <w:rPr>
          <w:sz w:val="24"/>
          <w:lang w:val="gl-ES"/>
        </w:rPr>
      </w:pPr>
      <w:r>
        <w:rPr>
          <w:sz w:val="24"/>
          <w:lang w:val="gl-ES"/>
        </w:rPr>
      </w:r>
    </w:p>
    <w:p>
      <w:pPr>
        <w:pStyle w:val="Ttulo11"/>
        <w:spacing w:before="207" w:after="0"/>
        <w:ind w:left="3622" w:right="3637" w:hanging="0"/>
        <w:jc w:val="center"/>
        <w:rPr>
          <w:lang w:val="gl-ES"/>
        </w:rPr>
      </w:pPr>
      <w:r>
        <w:rPr>
          <w:lang w:val="gl-ES"/>
        </w:rPr>
        <w:t>REUNIDOS</w:t>
      </w:r>
    </w:p>
    <w:p>
      <w:pPr>
        <w:pStyle w:val="Ttulo11"/>
        <w:spacing w:before="207" w:after="0"/>
        <w:ind w:left="3622" w:right="3637" w:hanging="0"/>
        <w:jc w:val="center"/>
        <w:rPr>
          <w:lang w:val="gl-ES"/>
        </w:rPr>
      </w:pPr>
      <w:r>
        <w:rPr>
          <w:lang w:val="gl-ES"/>
        </w:rPr>
      </w:r>
    </w:p>
    <w:p>
      <w:pPr>
        <w:pStyle w:val="Normal"/>
        <w:spacing w:lineRule="auto" w:line="360"/>
        <w:jc w:val="both"/>
        <w:rPr>
          <w:lang w:val="es-ES"/>
        </w:rPr>
      </w:pPr>
      <w:r>
        <w:rPr>
          <w:lang w:val="gl-ES"/>
        </w:rPr>
        <w:t>Dunha parte D. Fernando Couce Rodríguez, Alcalde Presidente do Concello de Cabanas, con CIF P1501500A, e domicilio social en rúa do Concello Nº22, 15621 de Cabanas.</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Doutra, D. Jorge Castro Fernández, Presidente do Club Juventud Cabañas, con CIF G-15257967, con enderezo postal no Apartado de correos nº 49, 15600 Pontedeume (A Coruña) e dirección de correo electrónico </w:t>
      </w:r>
      <w:hyperlink r:id="rId2">
        <w:r>
          <w:rPr>
            <w:rStyle w:val="EnlacedeInternet"/>
            <w:lang w:val="gl-ES"/>
          </w:rPr>
          <w:t>juventuddecabanas@gmail.com</w:t>
        </w:r>
      </w:hyperlink>
      <w:r>
        <w:rPr>
          <w:lang w:val="gl-ES"/>
        </w:rPr>
        <w:t>, facultado para este acto en virtude do acordo adoptado pola Asemblea Xeral do 3 de xuño de 2024, polo que se aproba a sinatura deste convenio, así como a designación do seu presidente como representante para a súa sinatura.</w:t>
      </w:r>
    </w:p>
    <w:p>
      <w:pPr>
        <w:pStyle w:val="Cuerpodetexto"/>
        <w:spacing w:before="1" w:after="0"/>
        <w:rPr>
          <w:sz w:val="16"/>
          <w:lang w:val="gl-ES"/>
        </w:rPr>
      </w:pPr>
      <w:r>
        <w:rPr>
          <w:sz w:val="16"/>
          <w:lang w:val="gl-ES"/>
        </w:rPr>
      </w:r>
    </w:p>
    <w:p>
      <w:pPr>
        <w:pStyle w:val="Ttulo11"/>
        <w:spacing w:before="92" w:after="0"/>
        <w:ind w:left="3621" w:right="3637" w:hanging="0"/>
        <w:jc w:val="center"/>
        <w:rPr>
          <w:lang w:val="gl-ES"/>
        </w:rPr>
      </w:pPr>
      <w:r>
        <w:rPr>
          <w:lang w:val="gl-ES"/>
        </w:rPr>
        <w:t>EXPOÑEN</w:t>
      </w:r>
    </w:p>
    <w:p>
      <w:pPr>
        <w:pStyle w:val="Cuerpodetexto"/>
        <w:spacing w:before="8" w:after="0"/>
        <w:rPr>
          <w:b/>
          <w:b/>
          <w:sz w:val="19"/>
          <w:lang w:val="gl-ES"/>
        </w:rPr>
      </w:pPr>
      <w:r>
        <w:rPr>
          <w:b/>
          <w:sz w:val="19"/>
          <w:lang w:val="gl-ES"/>
        </w:rPr>
      </w:r>
    </w:p>
    <w:p>
      <w:pPr>
        <w:pStyle w:val="Normal"/>
        <w:spacing w:lineRule="auto" w:line="360"/>
        <w:jc w:val="both"/>
        <w:rPr>
          <w:lang w:val="gl-ES"/>
        </w:rPr>
      </w:pPr>
      <w:r>
        <w:rPr>
          <w:b/>
          <w:lang w:val="gl-ES"/>
        </w:rPr>
        <w:t xml:space="preserve">PRIMEIRO.- </w:t>
      </w:r>
      <w:r>
        <w:rPr>
          <w:lang w:val="gl-ES"/>
        </w:rPr>
        <w:t xml:space="preserve"> Ambas as partes recoñecen o interese común do Concello de Cabanas e o Club de Fútbol Juventud Cabañas no apoio á promoción do deporte no dito municipio, así como o mantemento da Área Recreativa da Veiga.</w:t>
      </w:r>
    </w:p>
    <w:p>
      <w:pPr>
        <w:pStyle w:val="Cuerpodetexto"/>
        <w:spacing w:before="11" w:after="0"/>
        <w:rPr>
          <w:sz w:val="19"/>
          <w:lang w:val="gl-ES"/>
        </w:rPr>
      </w:pPr>
      <w:r>
        <w:rPr>
          <w:sz w:val="19"/>
          <w:lang w:val="gl-ES"/>
        </w:rPr>
      </w:r>
    </w:p>
    <w:p>
      <w:pPr>
        <w:pStyle w:val="Cuerpodetexto"/>
        <w:spacing w:lineRule="auto" w:line="360"/>
        <w:ind w:right="114" w:hanging="0"/>
        <w:jc w:val="both"/>
        <w:rPr>
          <w:lang w:val="gl-ES"/>
        </w:rPr>
      </w:pPr>
      <w:r>
        <w:rPr>
          <w:b/>
          <w:lang w:val="gl-ES"/>
        </w:rPr>
        <w:t xml:space="preserve">SEGUNDO.- </w:t>
      </w:r>
      <w:r>
        <w:rPr>
          <w:lang w:val="gl-ES"/>
        </w:rPr>
        <w:t>Como obxectivo xeral establecese o de colaborar na promoción do deporte e, en particular, das modalidades deportivas de fútbol, a través do programa deportivo establecido, buscando a colaboración do Club de Fútbol Juventud Cabañas en campañas de información, promoción, divulgación e formación que desenvolva o Concello. Así mesmo, búscase o apoio na difusión da imaxe do Concello de Cabanas dentro e fóra do municipio.</w:t>
      </w:r>
    </w:p>
    <w:p>
      <w:pPr>
        <w:pStyle w:val="Cuerpodetexto"/>
        <w:spacing w:lineRule="auto" w:line="360"/>
        <w:ind w:right="114" w:hanging="0"/>
        <w:jc w:val="both"/>
        <w:rPr>
          <w:lang w:val="gl-ES"/>
        </w:rPr>
      </w:pPr>
      <w:r>
        <w:rPr>
          <w:lang w:val="gl-ES"/>
        </w:rPr>
      </w:r>
    </w:p>
    <w:p>
      <w:pPr>
        <w:pStyle w:val="Cuerpodetexto"/>
        <w:ind w:right="114" w:hanging="0"/>
        <w:jc w:val="both"/>
        <w:rPr>
          <w:lang w:val="gl-ES"/>
        </w:rPr>
      </w:pPr>
      <w:r>
        <w:rPr>
          <w:lang w:val="gl-ES"/>
        </w:rPr>
      </w:r>
    </w:p>
    <w:p>
      <w:pPr>
        <w:pStyle w:val="Cuerpodetexto"/>
        <w:ind w:right="114" w:hanging="0"/>
        <w:jc w:val="both"/>
        <w:rPr>
          <w:lang w:val="gl-ES"/>
        </w:rPr>
      </w:pPr>
      <w:r>
        <w:rPr>
          <w:lang w:val="gl-ES"/>
        </w:rPr>
      </w:r>
    </w:p>
    <w:p>
      <w:pPr>
        <w:pStyle w:val="Cuerpodetexto"/>
        <w:ind w:right="114" w:hanging="0"/>
        <w:jc w:val="both"/>
        <w:rPr>
          <w:lang w:val="gl-ES"/>
        </w:rPr>
      </w:pPr>
      <w:r>
        <w:rPr>
          <w:lang w:val="gl-ES"/>
        </w:rPr>
      </w:r>
    </w:p>
    <w:p>
      <w:pPr>
        <w:pStyle w:val="Normal"/>
        <w:spacing w:lineRule="auto" w:line="360"/>
        <w:jc w:val="both"/>
        <w:rPr>
          <w:lang w:val="gl-ES"/>
        </w:rPr>
      </w:pPr>
      <w:r>
        <w:rPr>
          <w:lang w:val="gl-ES"/>
        </w:rPr>
        <w:t xml:space="preserve">Que a finalidade do dito convenio é canalizar a favor do Club de Fútbol Juventud Cabañas a subvención nominativa prevista no Orzamento do Concello de Cabanas para </w:t>
      </w:r>
    </w:p>
    <w:p>
      <w:pPr>
        <w:pStyle w:val="Normal"/>
        <w:spacing w:lineRule="auto" w:line="360"/>
        <w:jc w:val="both"/>
        <w:rPr>
          <w:lang w:val="gl-ES"/>
        </w:rPr>
      </w:pPr>
      <w:r>
        <w:rPr>
          <w:lang w:val="gl-ES"/>
        </w:rPr>
        <w:t>o ano 2024 prorrogado 2023, con cargo á partida orzamentaria 920-48900 polo importe de 7.000,00 €. Ademais do anterior, regularanse as condicións e compromisos que asumen as partes.</w:t>
      </w:r>
    </w:p>
    <w:p>
      <w:pPr>
        <w:pStyle w:val="Normal"/>
        <w:spacing w:lineRule="auto" w:line="360"/>
        <w:jc w:val="both"/>
        <w:rPr>
          <w:lang w:val="es-ES"/>
        </w:rPr>
      </w:pPr>
      <w:r>
        <w:rPr>
          <w:lang w:val="es-ES"/>
        </w:rPr>
      </w:r>
    </w:p>
    <w:p>
      <w:pPr>
        <w:pStyle w:val="Normal"/>
        <w:spacing w:lineRule="auto" w:line="360"/>
        <w:jc w:val="both"/>
        <w:rPr>
          <w:lang w:val="gl-ES"/>
        </w:rPr>
      </w:pPr>
      <w:r>
        <w:rPr>
          <w:lang w:val="gl-ES"/>
        </w:rPr>
        <w:t>A Lei 38/2003, de 17 de novembro, xeral de subvencións dispón no apartado 1 do seu artigo 28 que os convenios serán o instrumento habitual para canalizar as subvencións previstas nominativamente nos orzamentos das corporacións locais, nas condicións e compromisos recollidos tanto nestes convenios como na normativa reguladora destas subvencións.</w:t>
      </w:r>
    </w:p>
    <w:p>
      <w:pPr>
        <w:pStyle w:val="Normal"/>
        <w:spacing w:lineRule="auto" w:line="360"/>
        <w:jc w:val="both"/>
        <w:rPr>
          <w:lang w:val="gl-ES"/>
        </w:rPr>
      </w:pPr>
      <w:r>
        <w:rPr>
          <w:lang w:val="gl-ES"/>
        </w:rPr>
      </w:r>
    </w:p>
    <w:p>
      <w:pPr>
        <w:pStyle w:val="Normal"/>
        <w:spacing w:lineRule="auto" w:line="360"/>
        <w:jc w:val="both"/>
        <w:rPr>
          <w:lang w:val="gl-ES"/>
        </w:rPr>
      </w:pPr>
      <w:r>
        <w:rPr>
          <w:lang w:val="gl-ES"/>
        </w:rPr>
        <w:t>Así pois, de conformidade co establecido nas citadas disposicións, ambas as partes acordan subscribir o presente CONVENIO DE COLABORACIÓN conforme ás seguintes cláusulas:</w:t>
      </w:r>
    </w:p>
    <w:p>
      <w:pPr>
        <w:pStyle w:val="Normal"/>
        <w:spacing w:lineRule="auto" w:line="360"/>
        <w:jc w:val="both"/>
        <w:rPr>
          <w:lang w:val="gl-ES"/>
        </w:rPr>
      </w:pPr>
      <w:r>
        <w:rPr>
          <w:lang w:val="gl-ES"/>
        </w:rPr>
      </w:r>
    </w:p>
    <w:p>
      <w:pPr>
        <w:pStyle w:val="Ttulo11"/>
        <w:ind w:left="809" w:right="3637" w:hanging="0"/>
        <w:jc w:val="right"/>
        <w:rPr>
          <w:lang w:val="gl-ES"/>
        </w:rPr>
      </w:pPr>
      <w:r>
        <w:rPr>
          <w:lang w:val="gl-ES"/>
        </w:rPr>
        <w:t>CLÁUSULAS</w:t>
      </w:r>
    </w:p>
    <w:p>
      <w:pPr>
        <w:pStyle w:val="Cuerpodetexto"/>
        <w:rPr>
          <w:b/>
          <w:b/>
          <w:sz w:val="24"/>
          <w:lang w:val="gl-ES"/>
        </w:rPr>
      </w:pPr>
      <w:r>
        <w:rPr>
          <w:b/>
          <w:sz w:val="24"/>
          <w:lang w:val="gl-ES"/>
        </w:rPr>
      </w:r>
    </w:p>
    <w:p>
      <w:pPr>
        <w:pStyle w:val="Cuerpodetexto"/>
        <w:spacing w:before="9" w:after="0"/>
        <w:rPr>
          <w:b/>
          <w:b/>
          <w:sz w:val="19"/>
          <w:lang w:val="gl-ES"/>
        </w:rPr>
      </w:pPr>
      <w:r>
        <w:rPr>
          <w:b/>
          <w:sz w:val="19"/>
          <w:lang w:val="gl-ES"/>
        </w:rPr>
      </w:r>
    </w:p>
    <w:p>
      <w:pPr>
        <w:pStyle w:val="Normal"/>
        <w:rPr>
          <w:lang w:val="gl-ES"/>
        </w:rPr>
      </w:pPr>
      <w:r>
        <w:rPr>
          <w:b/>
          <w:lang w:val="gl-ES"/>
        </w:rPr>
        <w:t>PRIMEIRA.- Obxecto</w:t>
      </w:r>
      <w:r>
        <w:rPr>
          <w:lang w:val="gl-ES"/>
        </w:rPr>
        <w:t>.</w:t>
      </w:r>
    </w:p>
    <w:p>
      <w:pPr>
        <w:pStyle w:val="Cuerpodetexto"/>
        <w:spacing w:before="11" w:after="0"/>
        <w:rPr>
          <w:sz w:val="21"/>
          <w:lang w:val="gl-ES"/>
        </w:rPr>
      </w:pPr>
      <w:r>
        <w:rPr>
          <w:sz w:val="21"/>
          <w:lang w:val="gl-ES"/>
        </w:rPr>
      </w:r>
    </w:p>
    <w:p>
      <w:pPr>
        <w:pStyle w:val="Cuerpodetexto"/>
        <w:spacing w:lineRule="auto" w:line="360"/>
        <w:ind w:right="114" w:hanging="0"/>
        <w:jc w:val="both"/>
        <w:rPr>
          <w:lang w:val="gl-ES"/>
        </w:rPr>
      </w:pPr>
      <w:r>
        <w:rPr>
          <w:lang w:val="gl-ES"/>
        </w:rPr>
        <w:t>O obxecto deste convenio é establecer as bases de colaboración entre o Concello de Cabanas e o Club Juventud Cabañas para a organización e o desenvolvemento de diferentes actividades deportivas relacionadas co seu ámbito de actuación, así como para o mantemento da Área Deportiva da Veiga.</w:t>
      </w:r>
    </w:p>
    <w:p>
      <w:pPr>
        <w:pStyle w:val="Cuerpodetexto"/>
        <w:spacing w:lineRule="auto" w:line="360"/>
        <w:ind w:right="114" w:hanging="0"/>
        <w:jc w:val="both"/>
        <w:rPr>
          <w:lang w:val="gl-ES"/>
        </w:rPr>
      </w:pPr>
      <w:r>
        <w:rPr>
          <w:lang w:val="gl-ES"/>
        </w:rPr>
      </w:r>
    </w:p>
    <w:p>
      <w:pPr>
        <w:pStyle w:val="Normal"/>
        <w:rPr>
          <w:b/>
          <w:b/>
          <w:lang w:val="gl-ES"/>
        </w:rPr>
      </w:pPr>
      <w:r>
        <w:rPr>
          <w:b/>
          <w:lang w:val="gl-ES"/>
        </w:rPr>
        <w:t>SEGUNDA.- Achega municipal.</w:t>
      </w:r>
    </w:p>
    <w:p>
      <w:pPr>
        <w:pStyle w:val="Normal"/>
        <w:rPr>
          <w:lang w:val="gl-ES"/>
        </w:rPr>
      </w:pPr>
      <w:r>
        <w:rPr>
          <w:lang w:val="gl-ES"/>
        </w:rPr>
      </w:r>
    </w:p>
    <w:p>
      <w:pPr>
        <w:pStyle w:val="Normal"/>
        <w:spacing w:lineRule="auto" w:line="360"/>
        <w:jc w:val="both"/>
        <w:rPr>
          <w:lang w:val="gl-ES"/>
        </w:rPr>
      </w:pPr>
      <w:r>
        <w:rPr>
          <w:lang w:val="gl-ES"/>
        </w:rPr>
        <w:t>O Concello contribúe coa cantidade global de 7.000,00 € con cargo á reserva de crédito feita na partida orzamentaria 920-48900 do ano 2024 prorrogado 2023.</w:t>
      </w:r>
    </w:p>
    <w:p>
      <w:pPr>
        <w:pStyle w:val="Cuerpodetexto"/>
        <w:spacing w:lineRule="auto" w:line="360"/>
        <w:ind w:right="114" w:hanging="0"/>
        <w:jc w:val="both"/>
        <w:rPr>
          <w:lang w:val="gl-ES"/>
        </w:rPr>
      </w:pPr>
      <w:r>
        <w:rPr>
          <w:lang w:val="gl-ES"/>
        </w:rPr>
      </w:r>
    </w:p>
    <w:p>
      <w:pPr>
        <w:pStyle w:val="Cuerpodetexto"/>
        <w:spacing w:lineRule="auto" w:line="360"/>
        <w:ind w:right="114" w:hanging="0"/>
        <w:jc w:val="both"/>
        <w:rPr>
          <w:lang w:val="gl-ES"/>
        </w:rPr>
      </w:pPr>
      <w:r>
        <w:rPr>
          <w:lang w:val="gl-ES"/>
        </w:rPr>
      </w:r>
    </w:p>
    <w:p>
      <w:pPr>
        <w:pStyle w:val="Cuerpodetexto"/>
        <w:spacing w:lineRule="auto" w:line="360"/>
        <w:ind w:right="114" w:hanging="0"/>
        <w:jc w:val="both"/>
        <w:rPr>
          <w:lang w:val="gl-ES"/>
        </w:rPr>
      </w:pPr>
      <w:r>
        <w:rPr>
          <w:lang w:val="gl-ES"/>
        </w:rPr>
      </w:r>
    </w:p>
    <w:p>
      <w:pPr>
        <w:pStyle w:val="Cuerpodetexto"/>
        <w:spacing w:lineRule="auto" w:line="360"/>
        <w:ind w:right="114" w:hanging="0"/>
        <w:jc w:val="both"/>
        <w:rPr>
          <w:lang w:val="gl-ES"/>
        </w:rPr>
      </w:pPr>
      <w:r>
        <w:rPr>
          <w:lang w:val="gl-ES"/>
        </w:rPr>
      </w:r>
    </w:p>
    <w:p>
      <w:pPr>
        <w:pStyle w:val="Cuerpodetexto"/>
        <w:spacing w:lineRule="auto" w:line="360"/>
        <w:ind w:right="114" w:hanging="0"/>
        <w:jc w:val="both"/>
        <w:rPr>
          <w:lang w:val="gl-ES"/>
        </w:rPr>
      </w:pPr>
      <w:r>
        <w:rPr>
          <w:lang w:val="gl-ES"/>
        </w:rPr>
      </w:r>
    </w:p>
    <w:p>
      <w:pPr>
        <w:pStyle w:val="Normal"/>
        <w:rPr>
          <w:b/>
          <w:b/>
          <w:lang w:val="gl-ES"/>
        </w:rPr>
      </w:pPr>
      <w:r>
        <w:rPr>
          <w:b/>
          <w:lang w:val="gl-ES"/>
        </w:rPr>
        <w:t>TERCEIRA.- Gastos subvencionables.</w:t>
      </w:r>
    </w:p>
    <w:p>
      <w:pPr>
        <w:pStyle w:val="Normal"/>
        <w:rPr>
          <w:b/>
          <w:b/>
          <w:lang w:val="gl-ES"/>
        </w:rPr>
      </w:pPr>
      <w:r>
        <w:rPr>
          <w:b/>
          <w:lang w:val="gl-ES"/>
        </w:rPr>
      </w:r>
    </w:p>
    <w:p>
      <w:pPr>
        <w:pStyle w:val="Normal"/>
        <w:spacing w:lineRule="auto" w:line="360"/>
        <w:jc w:val="both"/>
        <w:rPr>
          <w:lang w:val="gl-ES"/>
        </w:rPr>
      </w:pPr>
      <w:r>
        <w:rPr>
          <w:lang w:val="gl-ES"/>
        </w:rPr>
        <w:t xml:space="preserve">De acordo coa Lei 38/2003, de 17 de novembro, xeral de subvencións, consideraranse gastos subvencionables os gastos correntes directamente vinculados ao desenvolvemento das actividades programadas e recollidas na memoria presentada,  sempre que sexan debidamente computadas na Contabilidade Xeral e fagan referencia  </w:t>
      </w:r>
    </w:p>
    <w:p>
      <w:pPr>
        <w:pStyle w:val="Normal"/>
        <w:spacing w:lineRule="auto" w:line="360"/>
        <w:jc w:val="both"/>
        <w:rPr>
          <w:lang w:val="gl-ES"/>
        </w:rPr>
      </w:pPr>
      <w:r>
        <w:rPr>
          <w:lang w:val="gl-ES"/>
        </w:rPr>
        <w:t>ao período comprendido entre o 1 de xaneiro e o 29 de novembro de 2024.</w:t>
      </w:r>
    </w:p>
    <w:p>
      <w:pPr>
        <w:pStyle w:val="Normal"/>
        <w:spacing w:lineRule="auto" w:line="360"/>
        <w:jc w:val="both"/>
        <w:rPr>
          <w:lang w:val="gl-ES"/>
        </w:rPr>
      </w:pPr>
      <w:r>
        <w:rPr>
          <w:lang w:val="gl-ES"/>
        </w:rPr>
      </w:r>
    </w:p>
    <w:p>
      <w:pPr>
        <w:pStyle w:val="Normal"/>
        <w:spacing w:lineRule="auto" w:line="360"/>
        <w:jc w:val="both"/>
        <w:rPr>
          <w:lang w:val="gl-ES"/>
        </w:rPr>
      </w:pPr>
      <w:r>
        <w:rPr>
          <w:lang w:val="gl-ES"/>
        </w:rPr>
        <w:t>Excluiranse, de forma expresa, tanto todos os gastos que se dediquen ao material que sexa inventariable (por exemplo ordenadores, mobiliario de oficina, etc.) como os gastos que non estean directamente vinculados co obxecto do convenio recollido na cláusula primeira.</w:t>
      </w:r>
    </w:p>
    <w:p>
      <w:pPr>
        <w:pStyle w:val="Normal"/>
        <w:spacing w:lineRule="auto" w:line="360"/>
        <w:jc w:val="both"/>
        <w:rPr>
          <w:lang w:val="gl-ES"/>
        </w:rPr>
      </w:pPr>
      <w:r>
        <w:rPr>
          <w:lang w:val="gl-ES"/>
        </w:rPr>
      </w:r>
      <w:bookmarkStart w:id="0" w:name="_Hlk100662594"/>
      <w:bookmarkStart w:id="1" w:name="_Hlk100662594"/>
      <w:bookmarkEnd w:id="1"/>
    </w:p>
    <w:p>
      <w:pPr>
        <w:pStyle w:val="Normal"/>
        <w:rPr>
          <w:b/>
          <w:b/>
          <w:lang w:val="gl-ES"/>
        </w:rPr>
      </w:pPr>
      <w:r>
        <w:rPr>
          <w:b/>
          <w:lang w:val="gl-ES"/>
        </w:rPr>
      </w:r>
    </w:p>
    <w:p>
      <w:pPr>
        <w:pStyle w:val="Normal"/>
        <w:rPr>
          <w:b/>
          <w:b/>
          <w:lang w:val="gl-ES"/>
        </w:rPr>
      </w:pPr>
      <w:bookmarkStart w:id="2" w:name="_Hlk100662647"/>
      <w:bookmarkEnd w:id="2"/>
      <w:r>
        <w:rPr>
          <w:b/>
          <w:lang w:val="gl-ES"/>
        </w:rPr>
        <w:t>CUARTA.- Obrigas do Club de Fútbol Juventud Cabañas</w:t>
      </w:r>
    </w:p>
    <w:p>
      <w:pPr>
        <w:pStyle w:val="Normal"/>
        <w:rPr>
          <w:b/>
          <w:b/>
          <w:lang w:val="gl-ES"/>
        </w:rPr>
      </w:pPr>
      <w:r>
        <w:rPr>
          <w:b/>
          <w:lang w:val="gl-ES"/>
        </w:rPr>
      </w:r>
    </w:p>
    <w:p>
      <w:pPr>
        <w:pStyle w:val="Normal"/>
        <w:rPr>
          <w:bCs/>
          <w:lang w:val="gl-ES"/>
        </w:rPr>
      </w:pPr>
      <w:r>
        <w:rPr>
          <w:bCs/>
          <w:lang w:val="gl-ES"/>
        </w:rPr>
        <w:t>As obrigas do Club de Fútbol Juventud Cabañas serás as seguintes:</w:t>
      </w:r>
    </w:p>
    <w:p>
      <w:pPr>
        <w:pStyle w:val="Normal"/>
        <w:rPr>
          <w:bCs/>
          <w:lang w:val="gl-ES"/>
        </w:rPr>
      </w:pPr>
      <w:r>
        <w:rPr>
          <w:bCs/>
          <w:lang w:val="gl-ES"/>
        </w:rPr>
      </w:r>
    </w:p>
    <w:p>
      <w:pPr>
        <w:pStyle w:val="ListParagraph"/>
        <w:widowControl w:val="false"/>
        <w:numPr>
          <w:ilvl w:val="0"/>
          <w:numId w:val="5"/>
        </w:numPr>
        <w:spacing w:lineRule="auto" w:line="360"/>
        <w:ind w:left="284" w:hanging="284"/>
        <w:rPr>
          <w:lang w:val="gl-ES"/>
        </w:rPr>
      </w:pPr>
      <w:r>
        <w:rPr>
          <w:lang w:val="gl-ES"/>
        </w:rPr>
        <w:t>Será requisito previo para a sinatura deste convenio a inscrición no Rexistro de Entidades do Concello de Cabanas así como  dispor da documentación actualizada que se solicite desde esta administración local.</w:t>
      </w:r>
    </w:p>
    <w:p>
      <w:pPr>
        <w:pStyle w:val="ListParagraph"/>
        <w:widowControl w:val="false"/>
        <w:numPr>
          <w:ilvl w:val="0"/>
          <w:numId w:val="5"/>
        </w:numPr>
        <w:spacing w:lineRule="auto" w:line="360"/>
        <w:ind w:left="284" w:hanging="284"/>
        <w:rPr>
          <w:lang w:val="gl-ES"/>
        </w:rPr>
      </w:pPr>
      <w:r>
        <w:rPr>
          <w:lang w:val="gl-ES"/>
        </w:rPr>
        <w:t>Levar a cabo o mantemento, a conservación e a limpeza da Área Recreativa da Veiga.</w:t>
      </w:r>
    </w:p>
    <w:p>
      <w:pPr>
        <w:pStyle w:val="ListParagraph"/>
        <w:widowControl w:val="false"/>
        <w:numPr>
          <w:ilvl w:val="0"/>
          <w:numId w:val="5"/>
        </w:numPr>
        <w:spacing w:lineRule="auto" w:line="360"/>
        <w:ind w:left="284" w:hanging="284"/>
        <w:rPr>
          <w:lang w:val="gl-ES"/>
        </w:rPr>
      </w:pPr>
      <w:r>
        <w:rPr>
          <w:lang w:val="gl-ES"/>
        </w:rPr>
        <w:t>Fomentar actividades deportivas na Área Recreativa da Veiga que promovan valores positivos e hábitos saudables propios da actividade deportiva, favorecendo a igualdade e o respecto entre os deportistas.</w:t>
      </w:r>
    </w:p>
    <w:p>
      <w:pPr>
        <w:pStyle w:val="ListParagraph"/>
        <w:widowControl w:val="false"/>
        <w:numPr>
          <w:ilvl w:val="0"/>
          <w:numId w:val="5"/>
        </w:numPr>
        <w:spacing w:lineRule="auto" w:line="360"/>
        <w:ind w:left="284" w:hanging="284"/>
        <w:rPr>
          <w:lang w:val="gl-ES"/>
        </w:rPr>
      </w:pPr>
      <w:r>
        <w:rPr>
          <w:lang w:val="gl-ES"/>
        </w:rPr>
        <w:t>Promover, organizar e desenvolver actividades físicas ao aire libre para a dinamización das contornas naturais de Cabanas como marco idóneo para o desenvolvemento destas actividades.</w:t>
      </w:r>
    </w:p>
    <w:p>
      <w:pPr>
        <w:pStyle w:val="ListParagraph"/>
        <w:widowControl w:val="false"/>
        <w:numPr>
          <w:ilvl w:val="0"/>
          <w:numId w:val="5"/>
        </w:numPr>
        <w:spacing w:lineRule="auto" w:line="360"/>
        <w:ind w:left="284" w:hanging="284"/>
        <w:rPr>
          <w:lang w:val="gl-ES"/>
        </w:rPr>
      </w:pPr>
      <w:r>
        <w:rPr>
          <w:lang w:val="gl-ES"/>
        </w:rPr>
        <w:t>A asistencia técnica ao Concello na celebración de diferentes actividades  e eventos deportivos relacionados cos fins do club.</w:t>
      </w:r>
    </w:p>
    <w:p>
      <w:pPr>
        <w:pStyle w:val="ListParagraph"/>
        <w:widowControl w:val="false"/>
        <w:numPr>
          <w:ilvl w:val="0"/>
          <w:numId w:val="5"/>
        </w:numPr>
        <w:spacing w:lineRule="auto" w:line="360"/>
        <w:ind w:left="284" w:hanging="284"/>
        <w:rPr>
          <w:lang w:val="gl-ES"/>
        </w:rPr>
      </w:pPr>
      <w:r>
        <w:rPr>
          <w:lang w:val="gl-ES"/>
        </w:rPr>
        <w:t>Cumprir as obrigas de publicidade que veñen establecidas na cláusula sétima do convenio.</w:t>
      </w:r>
    </w:p>
    <w:p>
      <w:pPr>
        <w:pStyle w:val="ListParagraph"/>
        <w:widowControl w:val="false"/>
        <w:spacing w:lineRule="auto" w:line="360"/>
        <w:ind w:left="284" w:hanging="0"/>
        <w:rPr>
          <w:lang w:val="gl-ES"/>
        </w:rPr>
      </w:pPr>
      <w:r>
        <w:rPr>
          <w:lang w:val="gl-ES"/>
        </w:rPr>
      </w:r>
    </w:p>
    <w:p>
      <w:pPr>
        <w:pStyle w:val="ListParagraph"/>
        <w:widowControl w:val="false"/>
        <w:spacing w:lineRule="auto" w:line="360"/>
        <w:ind w:left="284" w:hanging="0"/>
        <w:rPr>
          <w:lang w:val="gl-ES"/>
        </w:rPr>
      </w:pPr>
      <w:r>
        <w:rPr>
          <w:lang w:val="gl-ES"/>
        </w:rPr>
      </w:r>
    </w:p>
    <w:p>
      <w:pPr>
        <w:pStyle w:val="ListParagraph"/>
        <w:numPr>
          <w:ilvl w:val="0"/>
          <w:numId w:val="5"/>
        </w:numPr>
        <w:spacing w:lineRule="auto" w:line="360" w:before="0" w:after="200"/>
        <w:ind w:left="284" w:hanging="284"/>
        <w:contextualSpacing/>
        <w:rPr>
          <w:lang w:val="gl-ES"/>
        </w:rPr>
      </w:pPr>
      <w:r>
        <w:rPr>
          <w:lang w:val="gl-ES"/>
        </w:rPr>
        <w:t>Concertar un seguro de responsabilidade civil e un seguro de accidentes que cubran os riscos que puideran ocasionar con motivo de celebración das actividades obxecto deste convenio.</w:t>
      </w:r>
    </w:p>
    <w:p>
      <w:pPr>
        <w:pStyle w:val="ListParagraph"/>
        <w:numPr>
          <w:ilvl w:val="0"/>
          <w:numId w:val="5"/>
        </w:numPr>
        <w:spacing w:lineRule="auto" w:line="360" w:before="0" w:after="200"/>
        <w:ind w:left="284" w:hanging="284"/>
        <w:contextualSpacing/>
        <w:rPr>
          <w:lang w:val="gl-ES"/>
        </w:rPr>
      </w:pPr>
      <w:r>
        <w:rPr>
          <w:lang w:val="gl-ES"/>
        </w:rPr>
        <w:t>Cumprir coas obrigas que con carácter xeral establece o artigo 14 da Lei 38/2003, de 17 de novembro, para as persoas beneficiarias.</w:t>
      </w:r>
    </w:p>
    <w:p>
      <w:pPr>
        <w:pStyle w:val="ListParagraph"/>
        <w:widowControl w:val="false"/>
        <w:numPr>
          <w:ilvl w:val="0"/>
          <w:numId w:val="5"/>
        </w:numPr>
        <w:spacing w:lineRule="auto" w:line="360"/>
        <w:ind w:left="284" w:hanging="284"/>
        <w:rPr>
          <w:lang w:val="gl-ES"/>
        </w:rPr>
      </w:pPr>
      <w:r>
        <w:rPr>
          <w:lang w:val="gl-ES"/>
        </w:rPr>
        <w:t>O Club de Fútbol Juventud Cabañas, a través dos recursos que xere coas subvencións doutras Institucións ou Patrocinadores si as houbera, poderá contribuír ao enriquecemento da actividade ou eventos a desenvolver.</w:t>
      </w:r>
    </w:p>
    <w:p>
      <w:pPr>
        <w:pStyle w:val="ListParagraph"/>
        <w:numPr>
          <w:ilvl w:val="0"/>
          <w:numId w:val="5"/>
        </w:numPr>
        <w:spacing w:lineRule="auto" w:line="360" w:before="0" w:after="200"/>
        <w:ind w:left="284" w:hanging="426"/>
        <w:contextualSpacing/>
        <w:rPr>
          <w:lang w:val="gl-ES"/>
        </w:rPr>
      </w:pPr>
      <w:r>
        <w:rPr>
          <w:lang w:val="gl-ES"/>
        </w:rPr>
        <w:t>Presentar no Concello de Cabanas, nos prazos establecidos, a documentación necesaria para a acreditación e xustificación da(s) actividade(s) obxecto do convenio.</w:t>
      </w:r>
    </w:p>
    <w:p>
      <w:pPr>
        <w:pStyle w:val="ListParagraph"/>
        <w:spacing w:lineRule="auto" w:line="360" w:before="0" w:after="200"/>
        <w:ind w:left="284" w:hanging="0"/>
        <w:contextualSpacing/>
        <w:rPr>
          <w:lang w:val="gl-ES"/>
        </w:rPr>
      </w:pPr>
      <w:r>
        <w:rPr>
          <w:lang w:val="gl-ES"/>
        </w:rPr>
      </w:r>
    </w:p>
    <w:p>
      <w:pPr>
        <w:pStyle w:val="Normal"/>
        <w:rPr>
          <w:b/>
          <w:b/>
          <w:lang w:val="gl-ES"/>
        </w:rPr>
      </w:pPr>
      <w:bookmarkStart w:id="3" w:name="_Hlk100662647"/>
      <w:bookmarkEnd w:id="3"/>
      <w:r>
        <w:rPr>
          <w:b/>
          <w:lang w:val="gl-ES"/>
        </w:rPr>
        <w:t>QUINTA.- Obrigas do Concello de Cabanas.</w:t>
      </w:r>
    </w:p>
    <w:p>
      <w:pPr>
        <w:pStyle w:val="Normal"/>
        <w:spacing w:lineRule="auto" w:line="360"/>
        <w:jc w:val="both"/>
        <w:rPr>
          <w:rFonts w:ascii="Times New Roman" w:hAnsi="Times New Roman" w:cs="Times New Roman"/>
          <w:sz w:val="24"/>
          <w:szCs w:val="24"/>
          <w:lang w:val="gl-ES"/>
        </w:rPr>
      </w:pPr>
      <w:r>
        <w:rPr>
          <w:rFonts w:cs="Times New Roman" w:ascii="Times New Roman" w:hAnsi="Times New Roman"/>
          <w:sz w:val="24"/>
          <w:szCs w:val="24"/>
          <w:lang w:val="gl-ES"/>
        </w:rPr>
      </w:r>
    </w:p>
    <w:p>
      <w:pPr>
        <w:pStyle w:val="Normal"/>
        <w:spacing w:lineRule="auto" w:line="360"/>
        <w:jc w:val="both"/>
        <w:rPr>
          <w:lang w:val="gl-ES"/>
        </w:rPr>
      </w:pPr>
      <w:r>
        <w:rPr>
          <w:lang w:val="gl-ES"/>
        </w:rPr>
        <w:t>O Concello de Cabanas asume a obriga de contribuír cunha cantidade de 7.000,00 euros, que serán destinados única e exclusivamente ao financiamento dos gastos orixinados tanto do fútbol como do desenvolvemento das actividades obxecto de subvención.</w:t>
      </w:r>
    </w:p>
    <w:p>
      <w:pPr>
        <w:pStyle w:val="Normal"/>
        <w:spacing w:lineRule="auto" w:line="360"/>
        <w:jc w:val="both"/>
        <w:rPr>
          <w:lang w:val="gl-ES"/>
        </w:rPr>
      </w:pPr>
      <w:r>
        <w:rPr>
          <w:lang w:val="gl-ES"/>
        </w:rPr>
        <w:t xml:space="preserve">Tendo en conta a contía da subvención, e de conformidade co apartado 4 do artigo 34 da Lei 38/2003, de 17 de novembro, xeral de subvencións e co apartado 6 do artigo 31 da Lei 9/2007, de 13 de xuño, de subvencións de Galicia, poderanse realizar </w:t>
      </w:r>
      <w:r>
        <w:rPr>
          <w:b/>
          <w:bCs/>
          <w:lang w:val="gl-ES"/>
        </w:rPr>
        <w:t>pagos anticipados</w:t>
      </w:r>
      <w:r>
        <w:rPr>
          <w:lang w:val="gl-ES"/>
        </w:rPr>
        <w:t xml:space="preserve"> (entrega de fondos con carácter previo á xustificación final), de conformidade co seguinte parágrafo:</w:t>
      </w:r>
    </w:p>
    <w:p>
      <w:pPr>
        <w:pStyle w:val="ListParagraph"/>
        <w:numPr>
          <w:ilvl w:val="0"/>
          <w:numId w:val="1"/>
        </w:numPr>
        <w:spacing w:lineRule="auto" w:line="360" w:before="0" w:after="200"/>
        <w:contextualSpacing/>
        <w:rPr>
          <w:b/>
          <w:b/>
          <w:bCs/>
          <w:lang w:val="gl-ES"/>
        </w:rPr>
      </w:pPr>
      <w:r>
        <w:rPr>
          <w:b/>
          <w:bCs/>
          <w:lang w:val="gl-ES"/>
        </w:rPr>
        <w:t xml:space="preserve">Unha vez asinado o convenio, o Club de Fútbol Juventud Cabañas poderá solicitar un anticipo do 50% da cantidade concedida. Coa xustificación final, unha vez revisada e validada a documentación presentada, aboarase o restante 50%. </w:t>
      </w:r>
    </w:p>
    <w:p>
      <w:pPr>
        <w:pStyle w:val="Normal"/>
        <w:spacing w:lineRule="auto" w:line="360" w:before="0" w:after="200"/>
        <w:contextualSpacing/>
        <w:jc w:val="both"/>
        <w:rPr>
          <w:lang w:val="gl-ES"/>
        </w:rPr>
      </w:pPr>
      <w:r>
        <w:rPr>
          <w:lang w:val="gl-ES"/>
        </w:rPr>
        <w:t>Segundo o apartado 5 do artigo 34 da Lei 38/2003, de 17 de novembro, xeral de subvencións e o apartado 7 do artigo 31 da Lei 9/2007, de 13 de xuño, de subvencións de Galicia, non se poderán realizar pagos anticipados en tanto o beneficiario non se encontre ao corrente no cumprimento das súas obrigacións tributarias e fronte á Seguridade   Social   e   non   teña   pendente   de   pago  ningunha  outra  débeda  coa</w:t>
      </w:r>
    </w:p>
    <w:p>
      <w:pPr>
        <w:pStyle w:val="Normal"/>
        <w:spacing w:lineRule="auto" w:line="360" w:before="0" w:after="200"/>
        <w:contextualSpacing/>
        <w:jc w:val="both"/>
        <w:rPr>
          <w:lang w:val="gl-ES"/>
        </w:rPr>
      </w:pPr>
      <w:r>
        <w:rPr>
          <w:lang w:val="gl-ES"/>
        </w:rPr>
      </w:r>
    </w:p>
    <w:p>
      <w:pPr>
        <w:pStyle w:val="Normal"/>
        <w:spacing w:lineRule="auto" w:line="360" w:before="0" w:after="200"/>
        <w:contextualSpacing/>
        <w:jc w:val="both"/>
        <w:rPr>
          <w:lang w:val="gl-ES"/>
        </w:rPr>
      </w:pPr>
      <w:r>
        <w:rPr>
          <w:lang w:val="gl-ES"/>
        </w:rPr>
        <w:t>Administración pública da Comunidade Autónoma o sexa debedor por resolución de procedencia de reintegro. Polo tanto,  xunto  á  solicitude  de  anticipo  do  50%,  o Club de Fútbol Juventud Cabañas deberá acreditar estar ao corrente no cumprimento das obrigas da Seguridade Social e da Administración Tributaria (estatal, autonómica e local).</w:t>
      </w:r>
      <w:bookmarkStart w:id="4" w:name="_Hlk100662997"/>
      <w:bookmarkEnd w:id="4"/>
    </w:p>
    <w:p>
      <w:pPr>
        <w:pStyle w:val="Normal"/>
        <w:spacing w:lineRule="auto" w:line="360" w:before="0" w:after="200"/>
        <w:contextualSpacing/>
        <w:jc w:val="both"/>
        <w:rPr>
          <w:lang w:val="gl-ES"/>
        </w:rPr>
      </w:pPr>
      <w:r>
        <w:rPr>
          <w:lang w:val="gl-ES"/>
        </w:rPr>
      </w:r>
    </w:p>
    <w:p>
      <w:pPr>
        <w:pStyle w:val="Normal"/>
        <w:spacing w:lineRule="auto" w:line="360" w:before="0" w:after="200"/>
        <w:contextualSpacing/>
        <w:jc w:val="both"/>
        <w:rPr>
          <w:lang w:val="gl-ES"/>
        </w:rPr>
      </w:pPr>
      <w:r>
        <w:rPr>
          <w:lang w:val="gl-ES"/>
        </w:rPr>
      </w:r>
    </w:p>
    <w:p>
      <w:pPr>
        <w:pStyle w:val="Normal"/>
        <w:spacing w:lineRule="auto" w:line="360" w:before="0" w:after="200"/>
        <w:contextualSpacing/>
        <w:rPr>
          <w:b/>
          <w:b/>
          <w:lang w:val="gl-ES"/>
        </w:rPr>
      </w:pPr>
      <w:r>
        <w:rPr>
          <w:b/>
          <w:lang w:val="gl-ES"/>
        </w:rPr>
        <w:t>SEXTA.- Autorización de espazos e equipamentos.</w:t>
      </w:r>
    </w:p>
    <w:p>
      <w:pPr>
        <w:pStyle w:val="Normal"/>
        <w:spacing w:lineRule="auto" w:line="360" w:before="0" w:after="200"/>
        <w:contextualSpacing/>
        <w:jc w:val="both"/>
        <w:rPr>
          <w:bCs/>
          <w:lang w:val="gl-ES"/>
        </w:rPr>
      </w:pPr>
      <w:r>
        <w:rPr>
          <w:bCs/>
          <w:lang w:val="gl-ES"/>
        </w:rPr>
        <w:t>Autorízase ao Club de Fútbol Juventud Cabañas ao uso en precario do seguinte espazo:</w:t>
      </w:r>
    </w:p>
    <w:p>
      <w:pPr>
        <w:pStyle w:val="ListParagraph"/>
        <w:numPr>
          <w:ilvl w:val="0"/>
          <w:numId w:val="11"/>
        </w:numPr>
        <w:spacing w:lineRule="auto" w:line="360"/>
        <w:rPr>
          <w:bCs/>
          <w:lang w:val="gl-ES"/>
        </w:rPr>
      </w:pPr>
      <w:r>
        <w:rPr>
          <w:bCs/>
          <w:lang w:val="gl-ES"/>
        </w:rPr>
        <w:t>Instalacións da Área Recreativa da Veiga, concretamente:</w:t>
      </w:r>
    </w:p>
    <w:p>
      <w:pPr>
        <w:pStyle w:val="ListParagraph"/>
        <w:numPr>
          <w:ilvl w:val="0"/>
          <w:numId w:val="12"/>
        </w:numPr>
        <w:spacing w:lineRule="auto" w:line="360"/>
        <w:ind w:left="1134" w:hanging="283"/>
        <w:rPr>
          <w:bCs/>
          <w:lang w:val="gl-ES"/>
        </w:rPr>
      </w:pPr>
      <w:r>
        <w:rPr>
          <w:bCs/>
          <w:lang w:val="gl-ES"/>
        </w:rPr>
        <w:t>Campo de fútbol 11, para a participación na Liga, Copa, así como para a organización de homenaxes, partidos benéficos, torneos e campamentos.</w:t>
      </w:r>
    </w:p>
    <w:p>
      <w:pPr>
        <w:pStyle w:val="ListParagraph"/>
        <w:numPr>
          <w:ilvl w:val="0"/>
          <w:numId w:val="12"/>
        </w:numPr>
        <w:spacing w:lineRule="auto" w:line="360"/>
        <w:ind w:left="1134" w:hanging="283"/>
        <w:rPr>
          <w:bCs/>
          <w:lang w:val="gl-ES"/>
        </w:rPr>
      </w:pPr>
      <w:r>
        <w:rPr>
          <w:bCs/>
          <w:lang w:val="gl-ES"/>
        </w:rPr>
        <w:t>Campo de fútbol 7.</w:t>
      </w:r>
    </w:p>
    <w:p>
      <w:pPr>
        <w:pStyle w:val="ListParagraph"/>
        <w:numPr>
          <w:ilvl w:val="0"/>
          <w:numId w:val="12"/>
        </w:numPr>
        <w:spacing w:lineRule="auto" w:line="360"/>
        <w:ind w:left="1134" w:hanging="283"/>
        <w:rPr>
          <w:bCs/>
          <w:lang w:val="gl-ES"/>
        </w:rPr>
      </w:pPr>
      <w:r>
        <w:rPr>
          <w:bCs/>
          <w:lang w:val="gl-ES"/>
        </w:rPr>
        <w:t>Aparcamento anexo ao campo de fúbtol.</w:t>
      </w:r>
    </w:p>
    <w:p>
      <w:pPr>
        <w:pStyle w:val="Normal"/>
        <w:spacing w:lineRule="auto" w:line="360"/>
        <w:jc w:val="both"/>
        <w:rPr>
          <w:b/>
          <w:b/>
          <w:lang w:val="gl-ES"/>
        </w:rPr>
      </w:pPr>
      <w:r>
        <w:rPr>
          <w:b/>
          <w:lang w:val="gl-ES"/>
        </w:rPr>
      </w:r>
    </w:p>
    <w:p>
      <w:pPr>
        <w:pStyle w:val="Normal"/>
        <w:rPr>
          <w:b/>
          <w:b/>
          <w:lang w:val="gl-ES"/>
        </w:rPr>
      </w:pPr>
      <w:r>
        <w:rPr>
          <w:b/>
          <w:lang w:val="gl-ES"/>
        </w:rPr>
        <w:t>S</w:t>
      </w:r>
      <w:bookmarkStart w:id="5" w:name="_Hlk100663603"/>
      <w:r>
        <w:rPr>
          <w:b/>
          <w:lang w:val="gl-ES"/>
        </w:rPr>
        <w:t>ÉTIMA.- Publicidade do financiamento do Concello.</w:t>
      </w:r>
    </w:p>
    <w:p>
      <w:pPr>
        <w:pStyle w:val="Normal"/>
        <w:rPr>
          <w:b/>
          <w:b/>
          <w:lang w:val="gl-ES"/>
        </w:rPr>
      </w:pPr>
      <w:r>
        <w:rPr>
          <w:b/>
          <w:lang w:val="gl-ES"/>
        </w:rPr>
      </w:r>
    </w:p>
    <w:p>
      <w:pPr>
        <w:pStyle w:val="Normal"/>
        <w:spacing w:lineRule="auto" w:line="360"/>
        <w:jc w:val="both"/>
        <w:rPr>
          <w:lang w:val="gl-ES"/>
        </w:rPr>
      </w:pPr>
      <w:r>
        <w:rPr>
          <w:lang w:val="gl-ES"/>
        </w:rPr>
        <w:t>En toda a publicidade que o Club de Fútbol Juventud Cabañas faga sobre as súas actividades (por medios escritos, radiofónicos, audiovisuais, internet, web…), deberá figurar en lugar destacado o anagrama do Concello de Cabanas.</w:t>
      </w:r>
    </w:p>
    <w:p>
      <w:pPr>
        <w:pStyle w:val="Normal"/>
        <w:spacing w:lineRule="auto" w:line="360"/>
        <w:jc w:val="both"/>
        <w:rPr>
          <w:lang w:val="gl-ES"/>
        </w:rPr>
      </w:pPr>
      <w:r>
        <w:rPr>
          <w:lang w:val="gl-ES"/>
        </w:rPr>
      </w:r>
    </w:p>
    <w:p>
      <w:pPr>
        <w:pStyle w:val="Normal"/>
        <w:spacing w:lineRule="auto" w:line="360"/>
        <w:jc w:val="both"/>
        <w:rPr>
          <w:lang w:val="gl-ES"/>
        </w:rPr>
      </w:pPr>
      <w:r>
        <w:rPr>
          <w:lang w:val="gl-ES"/>
        </w:rPr>
        <w:t>A imaxe corporativa establecida polo Concello de Cabanas nas actividades deportivas especifícase no anexo I.</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O Club de Fútbol Juventud Cabañas enviará tamén un comunicado ao Concello de Cabanas, a través do correo da Concellaría de deporte: </w:t>
      </w:r>
      <w:hyperlink r:id="rId3">
        <w:r>
          <w:rPr>
            <w:rStyle w:val="EnlacedeInternet"/>
            <w:lang w:val="gl-ES"/>
          </w:rPr>
          <w:t>deporte@cabanas.es</w:t>
        </w:r>
      </w:hyperlink>
      <w:r>
        <w:rPr>
          <w:lang w:val="gl-ES"/>
        </w:rPr>
        <w:t>, informando de todas as actividades que teñan planificado realizar.</w:t>
      </w:r>
    </w:p>
    <w:p>
      <w:pPr>
        <w:pStyle w:val="Normal"/>
        <w:spacing w:lineRule="auto" w:line="360"/>
        <w:jc w:val="both"/>
        <w:rPr>
          <w:lang w:val="gl-ES"/>
        </w:rPr>
      </w:pPr>
      <w:r>
        <w:rPr>
          <w:lang w:val="gl-ES"/>
        </w:rPr>
      </w:r>
    </w:p>
    <w:p>
      <w:pPr>
        <w:pStyle w:val="Normal"/>
        <w:spacing w:lineRule="auto" w:line="360"/>
        <w:jc w:val="both"/>
        <w:rPr>
          <w:lang w:val="gl-ES"/>
        </w:rPr>
      </w:pPr>
      <w:r>
        <w:rPr>
          <w:lang w:val="gl-ES"/>
        </w:rPr>
        <w:t>No caso de que o beneficiario recibise subvencións de distintas entidades públicas ou privadas, a publicidade que lle dará ao financiamento municipal deberá ser, polo menos, análoga á empregada coas demais subvencións.</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t>Coa documentación xustificativa achegaranse os documentos que acrediten o cumprimento destas obrigas co Concello de Cabanas.</w:t>
      </w:r>
      <w:bookmarkEnd w:id="5"/>
    </w:p>
    <w:p>
      <w:pPr>
        <w:pStyle w:val="Normal"/>
        <w:spacing w:lineRule="auto" w:line="360"/>
        <w:jc w:val="both"/>
        <w:rPr>
          <w:lang w:val="gl-ES"/>
        </w:rPr>
      </w:pPr>
      <w:r>
        <w:rPr>
          <w:lang w:val="gl-ES"/>
        </w:rPr>
      </w:r>
    </w:p>
    <w:p>
      <w:pPr>
        <w:pStyle w:val="Normal"/>
        <w:rPr>
          <w:b/>
          <w:b/>
          <w:lang w:val="gl-ES"/>
        </w:rPr>
      </w:pPr>
      <w:bookmarkStart w:id="6" w:name="_Hlk100663917"/>
      <w:r>
        <w:rPr>
          <w:b/>
          <w:lang w:val="gl-ES"/>
        </w:rPr>
        <w:t>OITAVA.- Prazos e forma de xustificación e de pagamento do presente convenio.</w:t>
      </w:r>
    </w:p>
    <w:p>
      <w:pPr>
        <w:pStyle w:val="Normal"/>
        <w:rPr>
          <w:b/>
          <w:b/>
          <w:lang w:val="gl-ES"/>
        </w:rPr>
      </w:pPr>
      <w:r>
        <w:rPr>
          <w:b/>
          <w:lang w:val="gl-ES"/>
        </w:rPr>
      </w:r>
    </w:p>
    <w:p>
      <w:pPr>
        <w:pStyle w:val="Normal"/>
        <w:spacing w:lineRule="auto" w:line="360"/>
        <w:jc w:val="both"/>
        <w:rPr>
          <w:lang w:val="gl-ES"/>
        </w:rPr>
      </w:pPr>
      <w:r>
        <w:rPr>
          <w:lang w:val="gl-ES"/>
        </w:rPr>
        <w:t>A xustificación deberá ser presentada no prazo máximo de DOUS MESES dende a realización da última actividade obxecto de subvención ou, en todo caso, a data límite de presentación da documentación xustificativa será o 29 de novembro de 2024, sen que sexa posible a ampliación do prazo de xustificación.</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8.1.- No caso de achegar xustificantes que non se axusten ao esixido ou presentar a documentación xustificativa incompleta, se lle notificará á entidade beneficiaria da subvención, para que poida emendar, os xa presentados, no prazo de </w:t>
      </w:r>
      <w:r>
        <w:rPr>
          <w:b/>
          <w:bCs/>
          <w:lang w:val="gl-ES"/>
        </w:rPr>
        <w:t>dez días hábiles</w:t>
      </w:r>
      <w:r>
        <w:rPr>
          <w:lang w:val="gl-ES"/>
        </w:rPr>
        <w:t xml:space="preserve">. Poderá, se fose necesario, presentar novos documentos dentro do prazo concedido a tal fin. No caso de que o importe xustificado sexa unha cantidade inferior á que deba xustificar, o importe que aboará o Concello de Cabanas reducirase proporcionalmente. </w:t>
      </w:r>
      <w:r>
        <w:rPr>
          <w:b/>
          <w:bCs/>
          <w:lang w:val="gl-ES"/>
        </w:rPr>
        <w:t>Transcorrido este prazo sen que os documentos tiveran entrada no Rexistro Xeral deste Concello, a entidade beneficiaria perderá o seu dereito a percibir a subvención non xustificada</w:t>
      </w:r>
      <w:r>
        <w:rPr>
          <w:lang w:val="gl-ES"/>
        </w:rPr>
        <w:t>.</w:t>
      </w:r>
    </w:p>
    <w:p>
      <w:pPr>
        <w:pStyle w:val="Normal"/>
        <w:spacing w:lineRule="auto" w:line="360"/>
        <w:jc w:val="both"/>
        <w:rPr>
          <w:b/>
          <w:b/>
          <w:bCs/>
          <w:lang w:val="gl-ES"/>
        </w:rPr>
      </w:pPr>
      <w:r>
        <w:rPr>
          <w:b/>
          <w:bCs/>
          <w:lang w:val="gl-ES"/>
        </w:rPr>
      </w:r>
    </w:p>
    <w:p>
      <w:pPr>
        <w:pStyle w:val="Normal"/>
        <w:spacing w:lineRule="auto" w:line="360"/>
        <w:jc w:val="both"/>
        <w:rPr>
          <w:lang w:val="gl-ES"/>
        </w:rPr>
      </w:pPr>
      <w:r>
        <w:rPr>
          <w:lang w:val="gl-ES"/>
        </w:rPr>
        <w:t xml:space="preserve">8.2.- De conformidade co disposto no apartado 4 </w:t>
      </w:r>
      <w:bookmarkStart w:id="7" w:name="_Hlk99972315"/>
      <w:r>
        <w:rPr>
          <w:lang w:val="gl-ES"/>
        </w:rPr>
        <w:t xml:space="preserve">do artigo 70 do Real Decreto 887/2006, de 21 de xullo, polo que se aproba o Regulamento da Lei 38/2003, de 17 de novembro, xeral de subvencións, transcorrido o prazo establecido de xustificación sen que se teña recibido xustificación ningunha, a unidade xestora remitiralle un requirimento á entidade beneficiaria para que a presente no prazo improrrogable de </w:t>
      </w:r>
      <w:r>
        <w:rPr>
          <w:b/>
          <w:bCs/>
          <w:lang w:val="gl-ES"/>
        </w:rPr>
        <w:t>quince días hábiles</w:t>
      </w:r>
      <w:r>
        <w:rPr>
          <w:lang w:val="gl-ES"/>
        </w:rPr>
        <w:t>.</w:t>
      </w:r>
      <w:bookmarkEnd w:id="7"/>
    </w:p>
    <w:p>
      <w:pPr>
        <w:pStyle w:val="Normal"/>
        <w:spacing w:lineRule="auto" w:line="360"/>
        <w:jc w:val="both"/>
        <w:rPr>
          <w:lang w:val="gl-ES"/>
        </w:rPr>
      </w:pPr>
      <w:r>
        <w:rPr>
          <w:lang w:val="gl-ES"/>
        </w:rPr>
      </w:r>
    </w:p>
    <w:p>
      <w:pPr>
        <w:pStyle w:val="Normal"/>
        <w:spacing w:lineRule="auto" w:line="360"/>
        <w:jc w:val="both"/>
        <w:rPr>
          <w:lang w:val="gl-ES"/>
        </w:rPr>
      </w:pPr>
      <w:bookmarkStart w:id="8" w:name="_Hlk99972381"/>
      <w:r>
        <w:rPr>
          <w:lang w:val="gl-ES"/>
        </w:rPr>
        <w:t>A falta de presentación da xustificación da subvención neste prazo excepcional significará a perda da subvención así como, de ser o caso, a esixencia do reintegro e demais responsabilidades establecidas na Lei xeral de subvencións. A presentación da xustificación no prazo adicional establecido neste apartado non eximirá ao beneficiario das sancións que, conforme á Lei xeral de subvencións, correspondan.</w:t>
      </w:r>
      <w:bookmarkEnd w:id="8"/>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t>A xustificación deste convenio realizarase de conformidade co establecido, con carácter xeral, no artigo 72 do Real Decreto 887/2006, por medio da “</w:t>
      </w:r>
      <w:r>
        <w:rPr>
          <w:b/>
          <w:bCs/>
          <w:lang w:val="gl-ES"/>
        </w:rPr>
        <w:t>conta xustificativa</w:t>
      </w:r>
      <w:r>
        <w:rPr>
          <w:lang w:val="gl-ES"/>
        </w:rPr>
        <w:t>” que, pola natureza deste convenio, constará da seguinte documentación:</w:t>
      </w:r>
    </w:p>
    <w:p>
      <w:pPr>
        <w:pStyle w:val="ListParagraph"/>
        <w:numPr>
          <w:ilvl w:val="0"/>
          <w:numId w:val="2"/>
        </w:numPr>
        <w:spacing w:lineRule="auto" w:line="360" w:before="0" w:after="200"/>
        <w:contextualSpacing/>
        <w:rPr>
          <w:lang w:val="gl-ES"/>
        </w:rPr>
      </w:pPr>
      <w:r>
        <w:rPr>
          <w:b/>
          <w:bCs/>
          <w:lang w:val="gl-ES"/>
        </w:rPr>
        <w:t>Memoria de actuación</w:t>
      </w:r>
      <w:r>
        <w:rPr>
          <w:lang w:val="gl-ES"/>
        </w:rPr>
        <w:t xml:space="preserve"> xustificativa do cumprimento do obxecto do convenio que deberá conter, como mínimo, a indicación da(s) actividade(s) realizada(s) e dos resultados obtidos.</w:t>
      </w:r>
    </w:p>
    <w:p>
      <w:pPr>
        <w:pStyle w:val="ListParagraph"/>
        <w:numPr>
          <w:ilvl w:val="0"/>
          <w:numId w:val="6"/>
        </w:numPr>
        <w:spacing w:lineRule="auto" w:line="360" w:before="0" w:after="200"/>
        <w:contextualSpacing/>
        <w:rPr>
          <w:lang w:val="gl-ES"/>
        </w:rPr>
      </w:pPr>
      <w:r>
        <w:rPr>
          <w:b/>
          <w:lang w:val="gl-ES"/>
        </w:rPr>
        <w:t xml:space="preserve">Memoria económica </w:t>
      </w:r>
      <w:r>
        <w:rPr>
          <w:bCs/>
          <w:lang w:val="gl-ES"/>
        </w:rPr>
        <w:t>xustificativa</w:t>
      </w:r>
      <w:r>
        <w:rPr>
          <w:b/>
          <w:lang w:val="gl-ES"/>
        </w:rPr>
        <w:t xml:space="preserve"> </w:t>
      </w:r>
      <w:r>
        <w:rPr>
          <w:lang w:val="gl-ES"/>
        </w:rPr>
        <w:t>do custo da(s) actividade(s) realizada(s), que conterá:</w:t>
      </w:r>
    </w:p>
    <w:p>
      <w:pPr>
        <w:pStyle w:val="ListParagraph"/>
        <w:numPr>
          <w:ilvl w:val="0"/>
          <w:numId w:val="7"/>
        </w:numPr>
        <w:spacing w:lineRule="auto" w:line="360" w:before="0" w:after="200"/>
        <w:contextualSpacing/>
        <w:rPr>
          <w:lang w:val="gl-ES"/>
        </w:rPr>
      </w:pPr>
      <w:r>
        <w:rPr>
          <w:lang w:val="gl-ES"/>
        </w:rPr>
        <w:t>Unha relación clasificada dos gastos e inversións da(s) actividade(s) (</w:t>
      </w:r>
      <w:r>
        <w:rPr>
          <w:b/>
          <w:lang w:val="gl-ES"/>
        </w:rPr>
        <w:t xml:space="preserve">os gastos xustificados referiranse ao período comprendido entre o 01/01/2024 e o 29/11/2024) </w:t>
      </w:r>
      <w:r>
        <w:rPr>
          <w:lang w:val="gl-ES"/>
        </w:rPr>
        <w:t>con identificación do acredor e do documento, o seu importe, a data de emisión e a data de pagamento.</w:t>
      </w:r>
    </w:p>
    <w:p>
      <w:pPr>
        <w:pStyle w:val="ListParagraph"/>
        <w:numPr>
          <w:ilvl w:val="0"/>
          <w:numId w:val="7"/>
        </w:numPr>
        <w:spacing w:lineRule="auto" w:line="360" w:before="0" w:after="200"/>
        <w:contextualSpacing/>
        <w:rPr>
          <w:i/>
          <w:i/>
          <w:lang w:val="gl-ES"/>
        </w:rPr>
      </w:pPr>
      <w:r>
        <w:rPr>
          <w:lang w:val="gl-ES"/>
        </w:rPr>
        <w:t>Facturas orixinais ou documentos de valor probatorio equivalente no tráfico xurídico mercantil ou con eficacia administrativa polo importe total da subvención concedida, ao abeiro do establecido no apartado 3 do artigo 30 da Lei 38/2003 de 17 de novembro (Lei xeral de subvencións e o seu regulamento).</w:t>
      </w:r>
    </w:p>
    <w:p>
      <w:pPr>
        <w:pStyle w:val="ListParagraph"/>
        <w:numPr>
          <w:ilvl w:val="0"/>
          <w:numId w:val="7"/>
        </w:numPr>
        <w:spacing w:lineRule="auto" w:line="360" w:before="0" w:after="200"/>
        <w:contextualSpacing/>
        <w:rPr>
          <w:i/>
          <w:i/>
          <w:lang w:val="gl-ES"/>
        </w:rPr>
      </w:pPr>
      <w:r>
        <w:rPr>
          <w:iCs/>
          <w:lang w:val="gl-ES"/>
        </w:rPr>
        <w:t>Declaración xurada de que as facturas presentadas só foron utilizadas como xustificantes de gasto para a obtención desta subvención.</w:t>
      </w:r>
    </w:p>
    <w:p>
      <w:pPr>
        <w:pStyle w:val="ListParagraph"/>
        <w:numPr>
          <w:ilvl w:val="0"/>
          <w:numId w:val="3"/>
        </w:numPr>
        <w:spacing w:lineRule="auto" w:line="360" w:before="0" w:after="200"/>
        <w:contextualSpacing/>
        <w:rPr>
          <w:lang w:val="gl-ES"/>
        </w:rPr>
      </w:pPr>
      <w:r>
        <w:rPr>
          <w:lang w:val="gl-ES"/>
        </w:rPr>
        <w:t>Xustificantes de pagamento das facturas ou documentos de valor probatorio equivalente no tráfico xurídico mercantil ou con eficacia administrativa.</w:t>
      </w:r>
    </w:p>
    <w:p>
      <w:pPr>
        <w:pStyle w:val="ListParagraph"/>
        <w:numPr>
          <w:ilvl w:val="0"/>
          <w:numId w:val="4"/>
        </w:numPr>
        <w:spacing w:lineRule="auto" w:line="360" w:before="0" w:after="200"/>
        <w:contextualSpacing/>
        <w:rPr>
          <w:lang w:val="gl-ES"/>
        </w:rPr>
      </w:pPr>
      <w:r>
        <w:rPr>
          <w:lang w:val="gl-ES"/>
        </w:rPr>
        <w:t>No caso de pagamento por transferencia bancaria: xustificante bancario.</w:t>
      </w:r>
    </w:p>
    <w:p>
      <w:pPr>
        <w:pStyle w:val="ListParagraph"/>
        <w:numPr>
          <w:ilvl w:val="0"/>
          <w:numId w:val="4"/>
        </w:numPr>
        <w:spacing w:lineRule="auto" w:line="360" w:before="0" w:after="200"/>
        <w:contextualSpacing/>
        <w:rPr>
          <w:lang w:val="gl-ES"/>
        </w:rPr>
      </w:pPr>
      <w:r>
        <w:rPr>
          <w:lang w:val="gl-ES"/>
        </w:rPr>
        <w:t>No caso de pagamento por cheque: extracto bancario e copia da matriz do talón.</w:t>
      </w:r>
    </w:p>
    <w:p>
      <w:pPr>
        <w:pStyle w:val="ListParagraph"/>
        <w:numPr>
          <w:ilvl w:val="0"/>
          <w:numId w:val="4"/>
        </w:numPr>
        <w:spacing w:lineRule="auto" w:line="360" w:before="0" w:after="200"/>
        <w:contextualSpacing/>
        <w:rPr>
          <w:lang w:val="gl-ES"/>
        </w:rPr>
      </w:pPr>
      <w:r>
        <w:rPr>
          <w:lang w:val="gl-ES"/>
        </w:rPr>
        <w:t>Non se admitirán pagos en metálico.</w:t>
      </w:r>
    </w:p>
    <w:p>
      <w:pPr>
        <w:pStyle w:val="ListParagraph"/>
        <w:numPr>
          <w:ilvl w:val="0"/>
          <w:numId w:val="10"/>
        </w:numPr>
        <w:spacing w:lineRule="auto" w:line="360" w:before="0" w:after="200"/>
        <w:ind w:left="1418" w:hanging="284"/>
        <w:contextualSpacing/>
        <w:rPr>
          <w:lang w:val="gl-ES"/>
        </w:rPr>
      </w:pPr>
      <w:r>
        <w:rPr>
          <w:lang w:val="gl-ES"/>
        </w:rPr>
        <w:t xml:space="preserve">Declaración xurada sobre a obtención de axudas para a mesma finalidade  procedentes  de  calquera  outra  administración  pública,  de </w:t>
      </w:r>
    </w:p>
    <w:p>
      <w:pPr>
        <w:pStyle w:val="ListParagraph"/>
        <w:spacing w:lineRule="auto" w:line="360" w:before="0" w:after="200"/>
        <w:ind w:left="1418" w:hanging="0"/>
        <w:contextualSpacing/>
        <w:rPr>
          <w:lang w:val="gl-ES"/>
        </w:rPr>
      </w:pPr>
      <w:r>
        <w:rPr>
          <w:lang w:val="gl-ES"/>
        </w:rPr>
        <w:t>particulares ou de entidades privadas (De ser o caso, declaración xurada de non ter concedida ningunha subvención para o mesmo fin).</w:t>
      </w:r>
    </w:p>
    <w:p>
      <w:pPr>
        <w:pStyle w:val="ListParagraph"/>
        <w:spacing w:lineRule="auto" w:line="360" w:before="0" w:after="200"/>
        <w:ind w:left="1418" w:hanging="0"/>
        <w:contextualSpacing/>
        <w:rPr>
          <w:lang w:val="gl-ES"/>
        </w:rPr>
      </w:pPr>
      <w:r>
        <w:rPr>
          <w:lang w:val="gl-ES"/>
        </w:rPr>
      </w:r>
    </w:p>
    <w:p>
      <w:pPr>
        <w:pStyle w:val="ListParagraph"/>
        <w:numPr>
          <w:ilvl w:val="0"/>
          <w:numId w:val="3"/>
        </w:numPr>
        <w:spacing w:lineRule="auto" w:line="360" w:before="0" w:after="0"/>
        <w:contextualSpacing/>
        <w:rPr>
          <w:lang w:val="gl-ES"/>
        </w:rPr>
      </w:pPr>
      <w:r>
        <w:rPr>
          <w:lang w:val="gl-ES"/>
        </w:rPr>
        <w:t>Designación de conta bancaria na que se efectuarán os ingresos, segundo as normas establecidas pola Tesourería Municipal.</w:t>
      </w:r>
    </w:p>
    <w:p>
      <w:pPr>
        <w:pStyle w:val="ListParagraph"/>
        <w:numPr>
          <w:ilvl w:val="0"/>
          <w:numId w:val="3"/>
        </w:numPr>
        <w:spacing w:lineRule="auto" w:line="360" w:before="0" w:after="200"/>
        <w:contextualSpacing/>
        <w:rPr>
          <w:lang w:val="gl-ES"/>
        </w:rPr>
      </w:pPr>
      <w:r>
        <w:rPr>
          <w:lang w:val="gl-ES"/>
        </w:rPr>
        <w:t>Certificación de estar ao corrente no cumprimento das obrigas da Seguridade Social e da Administración Tributaria (estatal, autonómica e local).</w:t>
      </w:r>
    </w:p>
    <w:p>
      <w:pPr>
        <w:pStyle w:val="ListParagraph"/>
        <w:numPr>
          <w:ilvl w:val="0"/>
          <w:numId w:val="3"/>
        </w:numPr>
        <w:spacing w:lineRule="auto" w:line="360" w:before="0" w:after="200"/>
        <w:contextualSpacing/>
        <w:rPr>
          <w:lang w:val="gl-ES"/>
        </w:rPr>
      </w:pPr>
      <w:bookmarkStart w:id="9" w:name="_Hlk100663917"/>
      <w:r>
        <w:rPr>
          <w:lang w:val="gl-ES"/>
        </w:rPr>
        <w:t>Acreditación do cumprimento das obrigas de publicidade establecidas na cláusula sétima.</w:t>
      </w:r>
      <w:bookmarkEnd w:id="9"/>
    </w:p>
    <w:p>
      <w:pPr>
        <w:pStyle w:val="ListParagraph"/>
        <w:spacing w:lineRule="auto" w:line="360" w:before="0" w:after="200"/>
        <w:ind w:left="1440" w:hanging="0"/>
        <w:contextualSpacing/>
        <w:rPr>
          <w:lang w:val="gl-ES"/>
        </w:rPr>
      </w:pPr>
      <w:r>
        <w:rPr>
          <w:lang w:val="gl-ES"/>
        </w:rPr>
      </w:r>
    </w:p>
    <w:p>
      <w:pPr>
        <w:pStyle w:val="Normal"/>
        <w:spacing w:lineRule="auto" w:line="360"/>
        <w:jc w:val="both"/>
        <w:rPr>
          <w:b/>
          <w:b/>
          <w:lang w:val="gl-ES"/>
        </w:rPr>
      </w:pPr>
      <w:r>
        <w:rPr>
          <w:b/>
          <w:lang w:val="gl-ES"/>
        </w:rPr>
        <w:t>NOVENA.- Carácter limitativo da axuda e compatibilidade ou incompatibilidade con outras subvencións.</w:t>
      </w:r>
    </w:p>
    <w:p>
      <w:pPr>
        <w:pStyle w:val="Normal"/>
        <w:rPr>
          <w:b/>
          <w:b/>
          <w:lang w:val="gl-ES"/>
        </w:rPr>
      </w:pPr>
      <w:r>
        <w:rPr>
          <w:b/>
          <w:lang w:val="gl-ES"/>
        </w:rPr>
      </w:r>
    </w:p>
    <w:p>
      <w:pPr>
        <w:pStyle w:val="Normal"/>
        <w:spacing w:lineRule="auto" w:line="360"/>
        <w:jc w:val="both"/>
        <w:rPr>
          <w:lang w:val="gl-ES"/>
        </w:rPr>
      </w:pPr>
      <w:r>
        <w:rPr>
          <w:lang w:val="gl-ES"/>
        </w:rPr>
        <w:t>A axuda concedida polo Concello de Cabanas ten o carácter de máxima e non ampliable, polo que calquera incremento que poidan experimentar os gastos inicialmente previstos correrán por conta do beneficiario deste convenio de xeito exclusivo.</w:t>
      </w:r>
    </w:p>
    <w:p>
      <w:pPr>
        <w:pStyle w:val="Normal"/>
        <w:spacing w:lineRule="auto" w:line="360"/>
        <w:jc w:val="both"/>
        <w:rPr>
          <w:lang w:val="gl-ES"/>
        </w:rPr>
      </w:pPr>
      <w:r>
        <w:rPr>
          <w:lang w:val="gl-ES"/>
        </w:rPr>
      </w:r>
    </w:p>
    <w:p>
      <w:pPr>
        <w:pStyle w:val="Normal"/>
        <w:spacing w:lineRule="auto" w:line="360"/>
        <w:jc w:val="both"/>
        <w:rPr>
          <w:lang w:val="gl-ES"/>
        </w:rPr>
      </w:pPr>
      <w:r>
        <w:rPr>
          <w:lang w:val="gl-ES"/>
        </w:rPr>
        <w:t>A subvención do Concello de Cabanas é compatible coa percepción doutras subvencións ou axudas, públicas ou privadas, que a entidade beneficiaria obteña para   a mesma finalidade, sempre que o seu importe, xunto co da subvención municipal, non supere en ningún caso o importe total do gasto efectivamente xustificado.</w:t>
      </w:r>
    </w:p>
    <w:p>
      <w:pPr>
        <w:pStyle w:val="Normal"/>
        <w:spacing w:lineRule="auto" w:line="360"/>
        <w:jc w:val="both"/>
        <w:rPr>
          <w:lang w:val="gl-ES"/>
        </w:rPr>
      </w:pPr>
      <w:r>
        <w:rPr>
          <w:lang w:val="gl-ES"/>
        </w:rPr>
      </w:r>
    </w:p>
    <w:p>
      <w:pPr>
        <w:pStyle w:val="Normal"/>
        <w:spacing w:lineRule="auto" w:line="360"/>
        <w:jc w:val="both"/>
        <w:rPr>
          <w:lang w:val="gl-ES"/>
        </w:rPr>
      </w:pPr>
      <w:r>
        <w:rPr>
          <w:lang w:val="gl-ES"/>
        </w:rPr>
        <w:t>No caso de que a concorrencia de axudas ou subvencións supere o importe do gasto efectivamente xustificado, minorarase a aportación municipal no importe excedido.</w:t>
      </w:r>
      <w:bookmarkStart w:id="10" w:name="_Hlk100664007"/>
      <w:bookmarkEnd w:id="10"/>
    </w:p>
    <w:p>
      <w:pPr>
        <w:pStyle w:val="Normal"/>
        <w:spacing w:lineRule="auto" w:line="360"/>
        <w:jc w:val="both"/>
        <w:rPr>
          <w:b/>
          <w:b/>
          <w:lang w:val="gl-ES"/>
        </w:rPr>
      </w:pPr>
      <w:r>
        <w:rPr>
          <w:b/>
          <w:lang w:val="gl-ES"/>
        </w:rPr>
      </w:r>
    </w:p>
    <w:p>
      <w:pPr>
        <w:pStyle w:val="Normal"/>
        <w:spacing w:lineRule="auto" w:line="360"/>
        <w:jc w:val="both"/>
        <w:rPr>
          <w:b/>
          <w:b/>
          <w:lang w:val="gl-ES"/>
        </w:rPr>
      </w:pPr>
      <w:r>
        <w:rPr>
          <w:b/>
          <w:lang w:val="gl-ES"/>
        </w:rPr>
      </w:r>
    </w:p>
    <w:p>
      <w:pPr>
        <w:pStyle w:val="Normal"/>
        <w:spacing w:lineRule="auto" w:line="360"/>
        <w:jc w:val="both"/>
        <w:rPr>
          <w:b/>
          <w:b/>
          <w:lang w:val="gl-ES"/>
        </w:rPr>
      </w:pPr>
      <w:r>
        <w:rPr>
          <w:b/>
          <w:lang w:val="gl-ES"/>
        </w:rPr>
        <w:t>DÉCIMA.- Contratación e execución.</w:t>
      </w:r>
    </w:p>
    <w:p>
      <w:pPr>
        <w:pStyle w:val="Normal"/>
        <w:spacing w:lineRule="auto" w:line="360"/>
        <w:jc w:val="both"/>
        <w:rPr>
          <w:lang w:val="gl-ES"/>
        </w:rPr>
      </w:pPr>
      <w:r>
        <w:rPr>
          <w:lang w:val="gl-ES"/>
        </w:rPr>
        <w:t>Segundo o apartado 3 do artigo 31 da Lei 38/2003, de 17 de novembro, xeral de subvencións,  e o apartado 3 do artigo 29 da Lei 9/2007, de 13 de xuño, de subvencións de Galicia, se o importe dun contrato menor supera as contías establecidas na Lei de contratos (40.000 € sen IVE para obras e 15.000,00 euros sen IVE para subministración</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t>e servizos), con carácter previo á contratación, o Club de Fútbol Juventud Cabañas deberá solicitar como  mínimo,  3  ofertas  de  diferentes  provedores, agás  que  polas  súas  especiais características non exista no mercado suficiente número de entidades que os realicen, presten ou subministren, ou agás que o gasto se fixera con anterioridade á subvención.</w:t>
      </w:r>
    </w:p>
    <w:p>
      <w:pPr>
        <w:pStyle w:val="Normal"/>
        <w:jc w:val="both"/>
        <w:rPr>
          <w:lang w:val="gl-ES"/>
        </w:rPr>
      </w:pPr>
      <w:r>
        <w:rPr>
          <w:lang w:val="gl-ES"/>
        </w:rPr>
      </w:r>
    </w:p>
    <w:p>
      <w:pPr>
        <w:pStyle w:val="Normal"/>
        <w:spacing w:lineRule="auto" w:line="360"/>
        <w:jc w:val="both"/>
        <w:rPr>
          <w:lang w:val="gl-ES"/>
        </w:rPr>
      </w:pPr>
      <w:r>
        <w:rPr>
          <w:lang w:val="gl-ES"/>
        </w:rPr>
        <w:t>Entre as ofertas recibidas deberase elixir unha delas de acordo con criterios de eficiencia e economía, debendo xustificarse expresamente nunha memoria a elección cando non recaia sobre a oferta máis vantaxosa economicamente.</w:t>
      </w:r>
    </w:p>
    <w:p>
      <w:pPr>
        <w:pStyle w:val="Normal"/>
        <w:jc w:val="both"/>
        <w:rPr>
          <w:lang w:val="gl-ES"/>
        </w:rPr>
      </w:pPr>
      <w:r>
        <w:rPr>
          <w:lang w:val="gl-ES"/>
        </w:rPr>
      </w:r>
    </w:p>
    <w:p>
      <w:pPr>
        <w:pStyle w:val="Normal"/>
        <w:spacing w:lineRule="auto" w:line="360"/>
        <w:jc w:val="both"/>
        <w:rPr>
          <w:lang w:val="gl-ES"/>
        </w:rPr>
      </w:pPr>
      <w:r>
        <w:rPr>
          <w:lang w:val="gl-ES"/>
        </w:rPr>
        <w:t xml:space="preserve">Se o Club de Fútbol Juventud Cabañas tivera necesidade de contratar servizos de terceiras persoas ou entidades para realizar as actividades obxecto deste convenio, deberá observar estritamente as obrigas que </w:t>
      </w:r>
      <w:bookmarkStart w:id="11" w:name="_Hlk99973117"/>
      <w:r>
        <w:rPr>
          <w:lang w:val="gl-ES"/>
        </w:rPr>
        <w:t>a lexislación vixente, tanto en materia de Seguridade Social como da Seguridade e Hixiene do Traballo lle impoña aos empresarios ou empregadores. As persoas terán que ter a formación e titulación requirida legalmente para a realización das actividades e o uso dos materiais</w:t>
      </w:r>
      <w:bookmarkEnd w:id="11"/>
      <w:r>
        <w:rPr>
          <w:lang w:val="gl-ES"/>
        </w:rPr>
        <w:t>.</w:t>
      </w:r>
      <w:bookmarkStart w:id="12" w:name="_Hlk100664038"/>
      <w:bookmarkEnd w:id="12"/>
    </w:p>
    <w:p>
      <w:pPr>
        <w:pStyle w:val="Normal"/>
        <w:spacing w:lineRule="auto" w:line="360"/>
        <w:jc w:val="both"/>
        <w:rPr>
          <w:b/>
          <w:b/>
          <w:lang w:val="gl-ES"/>
        </w:rPr>
      </w:pPr>
      <w:r>
        <w:rPr>
          <w:b/>
          <w:lang w:val="gl-ES"/>
        </w:rPr>
      </w:r>
    </w:p>
    <w:p>
      <w:pPr>
        <w:pStyle w:val="Normal"/>
        <w:spacing w:lineRule="auto" w:line="360"/>
        <w:jc w:val="both"/>
        <w:rPr>
          <w:b/>
          <w:b/>
          <w:lang w:val="gl-ES"/>
        </w:rPr>
      </w:pPr>
      <w:r>
        <w:rPr>
          <w:b/>
          <w:lang w:val="gl-ES"/>
        </w:rPr>
        <w:t>DÉCIMO PRIMEIRA.- Reintegro das cantidades concedidas.</w:t>
      </w:r>
    </w:p>
    <w:p>
      <w:pPr>
        <w:pStyle w:val="Normal"/>
        <w:spacing w:lineRule="auto" w:line="360"/>
        <w:jc w:val="both"/>
        <w:rPr>
          <w:lang w:val="gl-ES"/>
        </w:rPr>
      </w:pPr>
      <w:r>
        <w:rPr>
          <w:lang w:val="gl-ES"/>
        </w:rPr>
        <w:t>O incumprimento dalgunha das cláusulas previstas no presente convenio de colaboración poderá supor a obriga do reintegro parcial ou total dos fondos recibidos, así como o pago dos xuros de mora que se devindiquen dende o día no que se realizou o pagamento ata o momento no que se acorde a procedencia do reintegro. O dito procedemento realizarase de conformidade co disposto nos artigos 41 e seguintes da Lei 38/2003, de 17 de novembro, xeral de subvencións e nos artigos 91 e seguintes do Real Decreto 887/2006, de 21 de xullo, polo que se aproba o Regulamento da Lei 38/2003.</w:t>
      </w:r>
      <w:bookmarkStart w:id="13" w:name="_Hlk100664106"/>
      <w:bookmarkEnd w:id="13"/>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SEGUNDA.- Control financeiro.</w:t>
      </w:r>
    </w:p>
    <w:p>
      <w:pPr>
        <w:pStyle w:val="Normal"/>
        <w:spacing w:lineRule="auto" w:line="360"/>
        <w:jc w:val="both"/>
        <w:rPr>
          <w:lang w:val="gl-ES"/>
        </w:rPr>
      </w:pPr>
      <w:r>
        <w:rPr>
          <w:lang w:val="gl-ES"/>
        </w:rPr>
        <w:t>O control financeiro realizarase consonte o previsto nos artigos 44 e seguintes da Lei 38/2003, de 17 de novembro, xeral de subvencións e nos artigos 41 e seguintes da Lei 9/2007, de 13 de xuño, de subvencións de Galicia.</w:t>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r>
    </w:p>
    <w:p>
      <w:pPr>
        <w:pStyle w:val="Normal"/>
        <w:spacing w:lineRule="auto" w:line="360"/>
        <w:jc w:val="both"/>
        <w:rPr>
          <w:b/>
          <w:b/>
          <w:lang w:val="gl-ES"/>
        </w:rPr>
      </w:pPr>
      <w:r>
        <w:rPr>
          <w:b/>
          <w:lang w:val="gl-ES"/>
        </w:rPr>
        <w:t>DÉCIMO TERCEIRA.- Autorizacións administrativas.</w:t>
      </w:r>
    </w:p>
    <w:p>
      <w:pPr>
        <w:pStyle w:val="Normal"/>
        <w:spacing w:lineRule="auto" w:line="360"/>
        <w:jc w:val="both"/>
        <w:rPr>
          <w:lang w:val="gl-ES"/>
        </w:rPr>
      </w:pPr>
      <w:r>
        <w:rPr>
          <w:lang w:val="gl-ES"/>
        </w:rPr>
        <w:t>O Club de Fútbol Juventud Cabañas obrígase a obter, no suposto de ser necesario e con carácter previo, as autorizacións administrativas que fosen necesarias (incluída a municipal) para a realización da(s) actividade(s) obxecto do convenio, así como a satisfacer as taxas e impostos que se devindiquen no seu caso por tal causa.</w:t>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CUARTA.- Uso da lingua galega e dunha linguaxe non discriminatoria.</w:t>
      </w:r>
    </w:p>
    <w:p>
      <w:pPr>
        <w:pStyle w:val="Normal"/>
        <w:spacing w:lineRule="auto" w:line="360"/>
        <w:jc w:val="both"/>
        <w:rPr>
          <w:lang w:val="gl-ES"/>
        </w:rPr>
      </w:pPr>
      <w:r>
        <w:rPr>
          <w:lang w:val="gl-ES"/>
        </w:rPr>
        <w:t>As comunicacións co Concello de Cabanas, así como as difusións relativas ao obxecto deste convenio deberán realizarse en galego.</w:t>
      </w:r>
    </w:p>
    <w:p>
      <w:pPr>
        <w:pStyle w:val="Normal"/>
        <w:spacing w:lineRule="auto" w:line="360"/>
        <w:jc w:val="both"/>
        <w:rPr>
          <w:lang w:val="gl-ES"/>
        </w:rPr>
      </w:pPr>
      <w:r>
        <w:rPr>
          <w:lang w:val="gl-ES"/>
        </w:rPr>
      </w:r>
    </w:p>
    <w:p>
      <w:pPr>
        <w:pStyle w:val="Normal"/>
        <w:spacing w:lineRule="auto" w:line="360"/>
        <w:jc w:val="both"/>
        <w:rPr>
          <w:lang w:val="gl-ES"/>
        </w:rPr>
      </w:pPr>
      <w:r>
        <w:rPr>
          <w:lang w:val="gl-ES"/>
        </w:rPr>
        <w:t>Igualmente, empregarase unha linguaxe non discriminatoria nin excluínte do xénero feminino.</w:t>
      </w:r>
      <w:bookmarkStart w:id="14" w:name="_Hlk100664134"/>
      <w:bookmarkEnd w:id="14"/>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QUINTA.- Publicidade na Base de Datos Nacional de Subvencións.</w:t>
      </w:r>
    </w:p>
    <w:p>
      <w:pPr>
        <w:pStyle w:val="Normal"/>
        <w:spacing w:lineRule="auto" w:line="360"/>
        <w:jc w:val="both"/>
        <w:rPr>
          <w:bCs/>
          <w:lang w:val="gl-ES"/>
        </w:rPr>
      </w:pPr>
      <w:r>
        <w:rPr>
          <w:bCs/>
          <w:lang w:val="gl-ES"/>
        </w:rPr>
        <w:t>O Concello de Cabanas publicará os convenios asinados na Base de Datos Nacional de Subvencións.</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En proba de conformidade, asinamos este convenio en Cabanas, na data que consta á marxe. </w:t>
      </w:r>
    </w:p>
    <w:p>
      <w:pPr>
        <w:pStyle w:val="Normal"/>
        <w:spacing w:lineRule="auto" w:line="360"/>
        <w:jc w:val="both"/>
        <w:rPr>
          <w:lang w:val="es-ES"/>
        </w:rPr>
      </w:pPr>
      <w:r>
        <w:rPr>
          <w:lang w:val="es-ES"/>
        </w:rPr>
      </w:r>
    </w:p>
    <w:p>
      <w:pPr>
        <w:pStyle w:val="Normal"/>
        <w:spacing w:lineRule="auto" w:line="360"/>
        <w:jc w:val="center"/>
        <w:rPr>
          <w:lang w:val="gl-ES"/>
        </w:rPr>
      </w:pPr>
      <w:r>
        <w:rPr>
          <w:lang w:val="gl-ES"/>
        </w:rPr>
        <w:t>Polo Concello de Cabanas,                               Polo Club de Fútbol Juventud Cabañas</w:t>
      </w:r>
    </w:p>
    <w:p>
      <w:pPr>
        <w:pStyle w:val="Normal"/>
        <w:spacing w:lineRule="auto" w:line="360"/>
        <w:rPr>
          <w:lang w:val="es-ES"/>
        </w:rPr>
      </w:pPr>
      <w:r>
        <w:rPr>
          <w:lang w:val="gl-ES"/>
        </w:rPr>
        <w:t xml:space="preserve">            </w:t>
      </w:r>
      <w:r>
        <w:rPr>
          <w:lang w:val="gl-ES"/>
        </w:rPr>
        <w:t>O alcalde,                                                                      O presidente,</w:t>
      </w:r>
    </w:p>
    <w:p>
      <w:pPr>
        <w:pStyle w:val="Normal"/>
        <w:spacing w:lineRule="auto" w:line="360"/>
        <w:jc w:val="center"/>
        <w:rPr>
          <w:lang w:val="gl-ES"/>
        </w:rPr>
      </w:pPr>
      <w:r>
        <w:rPr>
          <w:lang w:val="gl-ES"/>
        </w:rPr>
      </w:r>
    </w:p>
    <w:p>
      <w:pPr>
        <w:pStyle w:val="Normal"/>
        <w:spacing w:lineRule="auto" w:line="360"/>
        <w:rPr>
          <w:lang w:val="gl-ES"/>
        </w:rPr>
      </w:pPr>
      <w:r>
        <w:rPr>
          <w:lang w:val="gl-ES"/>
        </w:rPr>
      </w:r>
    </w:p>
    <w:p>
      <w:pPr>
        <w:pStyle w:val="Normal"/>
        <w:spacing w:lineRule="auto" w:line="360"/>
        <w:rPr>
          <w:lang w:val="gl-ES"/>
        </w:rPr>
      </w:pPr>
      <w:r>
        <w:rPr>
          <w:lang w:val="gl-ES"/>
        </w:rPr>
      </w:r>
    </w:p>
    <w:p>
      <w:pPr>
        <w:pStyle w:val="Normal"/>
        <w:spacing w:lineRule="auto" w:line="360"/>
        <w:rPr>
          <w:lang w:val="gl-ES"/>
        </w:rPr>
      </w:pPr>
      <w:r>
        <w:rPr>
          <w:lang w:val="gl-ES"/>
        </w:rPr>
        <w:t xml:space="preserve">  </w:t>
      </w:r>
      <w:r>
        <w:rPr>
          <w:lang w:val="gl-ES"/>
        </w:rPr>
        <w:t>Fernando Couce Rodríguez</w:t>
        <w:tab/>
        <w:tab/>
        <w:tab/>
        <w:t xml:space="preserve">                     Jorge Castro Fernández</w:t>
      </w:r>
    </w:p>
    <w:p>
      <w:pPr>
        <w:pStyle w:val="Normal"/>
        <w:spacing w:lineRule="auto" w:line="360"/>
        <w:jc w:val="center"/>
        <w:rPr>
          <w:lang w:val="gl-ES"/>
        </w:rPr>
      </w:pPr>
      <w:r>
        <w:rPr>
          <w:lang w:val="gl-ES"/>
        </w:rPr>
      </w:r>
    </w:p>
    <w:p>
      <w:pPr>
        <w:pStyle w:val="Normal"/>
        <w:spacing w:lineRule="auto" w:line="360"/>
        <w:rPr>
          <w:lang w:val="gl-ES"/>
        </w:rPr>
      </w:pPr>
      <w:r>
        <w:rPr>
          <w:lang w:val="gl-ES"/>
        </w:rPr>
      </w:r>
    </w:p>
    <w:p>
      <w:pPr>
        <w:pStyle w:val="Normal"/>
        <w:spacing w:lineRule="auto" w:line="360"/>
        <w:rPr>
          <w:lang w:val="gl-ES"/>
        </w:rPr>
      </w:pPr>
      <w:r>
        <w:rPr>
          <w:lang w:val="gl-ES"/>
        </w:rPr>
      </w:r>
    </w:p>
    <w:p>
      <w:pPr>
        <w:pStyle w:val="Normal"/>
        <w:spacing w:lineRule="auto" w:line="360"/>
        <w:rPr>
          <w:lang w:val="gl-ES"/>
        </w:rPr>
      </w:pPr>
      <w:r>
        <w:rPr>
          <w:lang w:val="gl-ES"/>
        </w:rPr>
      </w:r>
    </w:p>
    <w:p>
      <w:pPr>
        <w:pStyle w:val="Normal"/>
        <w:spacing w:lineRule="auto" w:line="360"/>
        <w:rPr>
          <w:lang w:val="gl-ES"/>
        </w:rPr>
      </w:pPr>
      <w:r>
        <w:rPr>
          <w:lang w:val="gl-ES"/>
        </w:rPr>
      </w:r>
    </w:p>
    <w:p>
      <w:pPr>
        <w:pStyle w:val="Normal"/>
        <w:spacing w:lineRule="auto" w:line="360"/>
        <w:rPr>
          <w:lang w:val="gl-ES"/>
        </w:rPr>
      </w:pPr>
      <w:r>
        <w:rPr>
          <w:lang w:val="gl-ES"/>
        </w:rPr>
      </w:r>
    </w:p>
    <w:p>
      <w:pPr>
        <w:pStyle w:val="Normal"/>
        <w:spacing w:lineRule="auto" w:line="360"/>
        <w:rPr>
          <w:lang w:val="gl-ES"/>
        </w:rPr>
      </w:pPr>
      <w:r>
        <w:rPr>
          <w:lang w:val="gl-ES"/>
        </w:rPr>
      </w:r>
    </w:p>
    <w:p>
      <w:pPr>
        <w:pStyle w:val="Normal"/>
        <w:rPr>
          <w:b/>
          <w:b/>
          <w:lang w:val="gl-ES"/>
        </w:rPr>
      </w:pPr>
      <w:r>
        <w:rPr>
          <w:b/>
          <w:lang w:val="gl-ES"/>
        </w:rPr>
        <w:t>ANEXO I</w:t>
      </w:r>
    </w:p>
    <w:p>
      <w:pPr>
        <w:pStyle w:val="Normal"/>
        <w:rPr>
          <w:b/>
          <w:b/>
          <w:lang w:val="gl-ES"/>
        </w:rPr>
      </w:pPr>
      <w:r>
        <w:rPr>
          <w:b/>
          <w:lang w:val="gl-ES"/>
        </w:rPr>
      </w:r>
    </w:p>
    <w:p>
      <w:pPr>
        <w:pStyle w:val="Normal"/>
        <w:rPr>
          <w:b/>
          <w:b/>
          <w:lang w:val="gl-ES"/>
        </w:rPr>
      </w:pPr>
      <w:r>
        <w:rPr>
          <w:b/>
          <w:lang w:val="gl-ES"/>
        </w:rPr>
        <w:t>Logotipos a incluír nas actividades do club:</w:t>
      </w:r>
    </w:p>
    <w:p>
      <w:pPr>
        <w:pStyle w:val="Normal"/>
        <w:rPr>
          <w:b/>
          <w:b/>
          <w:lang w:val="gl-ES"/>
        </w:rPr>
      </w:pPr>
      <w:r>
        <w:rPr>
          <w:b/>
          <w:lang w:val="gl-ES"/>
        </w:rPr>
      </w:r>
    </w:p>
    <w:p>
      <w:pPr>
        <w:pStyle w:val="Normal"/>
        <w:spacing w:lineRule="auto" w:line="360"/>
        <w:jc w:val="both"/>
        <w:rPr>
          <w:lang w:val="gl-ES"/>
        </w:rPr>
      </w:pPr>
      <w:r>
        <w:rPr>
          <w:lang w:val="gl-ES"/>
        </w:rPr>
        <w:t>O Club de Fútbol Juventud Cabañas deberá incorporar a imaxe corporativa establecida polo Concello de Cabanas nos seguintes soportes:</w:t>
      </w:r>
    </w:p>
    <w:p>
      <w:pPr>
        <w:pStyle w:val="Normal"/>
        <w:jc w:val="both"/>
        <w:rPr>
          <w:lang w:val="gl-ES"/>
        </w:rPr>
      </w:pPr>
      <w:r>
        <w:rPr>
          <w:lang w:val="gl-ES"/>
        </w:rPr>
      </w:r>
    </w:p>
    <w:p>
      <w:pPr>
        <w:pStyle w:val="Prrafodelista1"/>
        <w:numPr>
          <w:ilvl w:val="0"/>
          <w:numId w:val="8"/>
        </w:numPr>
        <w:jc w:val="both"/>
        <w:rPr>
          <w:lang w:val="gl-ES"/>
        </w:rPr>
      </w:pPr>
      <w:r>
        <w:rPr>
          <w:rFonts w:cs="Arial" w:ascii="Arial" w:hAnsi="Arial"/>
          <w:lang w:val="gl-ES"/>
        </w:rPr>
        <w:t>Carteleira oficial ou en calquera outro soporte anunciador das actividades obxecto de patrocinio.</w:t>
      </w:r>
    </w:p>
    <w:p>
      <w:pPr>
        <w:pStyle w:val="Prrafodelista1"/>
        <w:numPr>
          <w:ilvl w:val="0"/>
          <w:numId w:val="8"/>
        </w:numPr>
        <w:jc w:val="both"/>
        <w:rPr>
          <w:lang w:val="gl-ES"/>
        </w:rPr>
      </w:pPr>
      <w:r>
        <w:rPr>
          <w:rFonts w:cs="Arial" w:ascii="Arial" w:hAnsi="Arial"/>
          <w:lang w:val="gl-ES"/>
        </w:rPr>
        <w:t>Paneis e traseiras utilizadas para as roldas de prensa</w:t>
      </w:r>
    </w:p>
    <w:p>
      <w:pPr>
        <w:pStyle w:val="Prrafodelista1"/>
        <w:numPr>
          <w:ilvl w:val="0"/>
          <w:numId w:val="8"/>
        </w:numPr>
        <w:jc w:val="both"/>
        <w:rPr>
          <w:lang w:val="gl-ES"/>
        </w:rPr>
      </w:pPr>
      <w:r>
        <w:rPr>
          <w:rFonts w:cs="Arial" w:ascii="Arial" w:hAnsi="Arial"/>
          <w:lang w:val="gl-ES"/>
        </w:rPr>
        <w:t>Lonas publicitarias, paneis informativos ou valos utilizados nas actividades patrocinadas</w:t>
      </w:r>
    </w:p>
    <w:p>
      <w:pPr>
        <w:pStyle w:val="Prrafodelista1"/>
        <w:numPr>
          <w:ilvl w:val="0"/>
          <w:numId w:val="8"/>
        </w:numPr>
        <w:jc w:val="both"/>
        <w:rPr>
          <w:lang w:val="gl-ES"/>
        </w:rPr>
      </w:pPr>
      <w:r>
        <w:rPr>
          <w:rFonts w:cs="Arial" w:ascii="Arial" w:hAnsi="Arial"/>
          <w:lang w:val="gl-ES"/>
        </w:rPr>
        <w:t>Promocións en prensa escrita e nos soportes de difusión en televisión ou programas de radio</w:t>
      </w:r>
    </w:p>
    <w:p>
      <w:pPr>
        <w:pStyle w:val="Prrafodelista1"/>
        <w:numPr>
          <w:ilvl w:val="0"/>
          <w:numId w:val="9"/>
        </w:numPr>
        <w:jc w:val="both"/>
        <w:rPr>
          <w:lang w:val="gl-ES"/>
        </w:rPr>
      </w:pPr>
      <w:r>
        <w:rPr>
          <w:rFonts w:cs="Arial" w:ascii="Arial" w:hAnsi="Arial"/>
          <w:lang w:val="gl-ES"/>
        </w:rPr>
        <w:t>En calquera prenda deportiva (camisetas, suadoiros, etc.)</w:t>
      </w:r>
    </w:p>
    <w:p>
      <w:pPr>
        <w:pStyle w:val="Prrafodelista1"/>
        <w:jc w:val="both"/>
        <w:rPr>
          <w:lang w:val="gl-ES"/>
        </w:rPr>
      </w:pPr>
      <w:r>
        <w:rPr>
          <w:lang w:val="gl-ES"/>
        </w:rPr>
      </w:r>
    </w:p>
    <w:p>
      <w:pPr>
        <w:pStyle w:val="Prrafodelista1"/>
        <w:ind w:left="0" w:hanging="0"/>
        <w:jc w:val="both"/>
        <w:rPr>
          <w:rFonts w:ascii="Arial" w:hAnsi="Arial" w:cs="Arial"/>
          <w:lang w:val="gl-ES"/>
        </w:rPr>
      </w:pPr>
      <w:r>
        <w:rPr>
          <w:rFonts w:cs="Arial" w:ascii="Arial" w:hAnsi="Arial"/>
          <w:lang w:val="gl-ES"/>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4"/>
                    <a:stretch>
                      <a:fillRect/>
                    </a:stretch>
                  </pic:blipFill>
                  <pic:spPr bwMode="auto">
                    <a:xfrm>
                      <a:off x="0" y="0"/>
                      <a:ext cx="1371600" cy="2181225"/>
                    </a:xfrm>
                    <a:prstGeom prst="rect">
                      <a:avLst/>
                    </a:prstGeom>
                  </pic:spPr>
                </pic:pic>
              </a:graphicData>
            </a:graphic>
          </wp:inline>
        </w:drawing>
      </w:r>
      <w:r>
        <w:rPr>
          <w:rFonts w:cs="Arial" w:ascii="Arial" w:hAnsi="Arial"/>
          <w:lang w:val="gl-ES"/>
        </w:rPr>
        <w:tab/>
        <w:tab/>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5"/>
                    <a:stretch>
                      <a:fillRect/>
                    </a:stretch>
                  </pic:blipFill>
                  <pic:spPr bwMode="auto">
                    <a:xfrm>
                      <a:off x="0" y="0"/>
                      <a:ext cx="2590165" cy="885825"/>
                    </a:xfrm>
                    <a:prstGeom prst="rect">
                      <a:avLst/>
                    </a:prstGeom>
                  </pic:spPr>
                </pic:pic>
              </a:graphicData>
            </a:graphic>
          </wp:inline>
        </w:drawing>
      </w:r>
    </w:p>
    <w:p>
      <w:pPr>
        <w:pStyle w:val="Normal"/>
        <w:rPr>
          <w:b/>
          <w:b/>
          <w:lang w:val="es-ES"/>
        </w:rPr>
      </w:pPr>
      <w:r>
        <w:rPr>
          <w:b/>
          <w:lang w:val="es-ES"/>
        </w:rPr>
      </w:r>
    </w:p>
    <w:p>
      <w:pPr>
        <w:pStyle w:val="Normal"/>
        <w:rPr>
          <w:b/>
          <w:b/>
          <w:lang w:val="es-ES"/>
        </w:rPr>
      </w:pPr>
      <w:r>
        <w:rPr>
          <w:b/>
          <w:lang w:val="es-ES"/>
        </w:rPr>
      </w:r>
    </w:p>
    <w:p>
      <w:pPr>
        <w:pStyle w:val="Normal"/>
        <w:spacing w:lineRule="auto" w:line="360"/>
        <w:ind w:left="4320" w:firstLine="720"/>
        <w:jc w:val="center"/>
        <w:rPr>
          <w:lang w:val="gl-ES"/>
        </w:rPr>
      </w:pPr>
      <w:r>
        <w:rPr/>
      </w:r>
    </w:p>
    <w:sectPr>
      <w:headerReference w:type="default" r:id="rId6"/>
      <w:footerReference w:type="default" r:id="rId7"/>
      <w:type w:val="nextPage"/>
      <w:pgSz w:w="11906" w:h="16838"/>
      <w:pgMar w:left="1701" w:right="1701" w:header="0" w:top="1418" w:footer="714" w:bottom="1418" w:gutter="0"/>
      <w:pgNumType w:start="1"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705471421"/>
    </w:sdtPr>
    <w:sdtContent>
      <w:p>
        <w:pPr>
          <w:pStyle w:val="Piedepgina"/>
          <w:jc w:val="right"/>
          <w:rPr/>
        </w:pPr>
        <w:r>
          <w:rPr>
            <w:sz w:val="20"/>
            <w:szCs w:val="20"/>
            <w:lang w:val="es-ES"/>
          </w:rPr>
          <w:t xml:space="preserve">Páxina </w:t>
        </w:r>
        <w:r>
          <w:rPr>
            <w:b/>
            <w:bCs/>
            <w:sz w:val="20"/>
            <w:szCs w:val="20"/>
          </w:rPr>
          <w:fldChar w:fldCharType="begin"/>
        </w:r>
        <w:r>
          <w:rPr>
            <w:sz w:val="20"/>
            <w:b/>
            <w:szCs w:val="20"/>
            <w:bCs/>
          </w:rPr>
          <w:instrText> PAGE </w:instrText>
        </w:r>
        <w:r>
          <w:rPr>
            <w:sz w:val="20"/>
            <w:b/>
            <w:szCs w:val="20"/>
            <w:bCs/>
          </w:rPr>
          <w:fldChar w:fldCharType="separate"/>
        </w:r>
        <w:r>
          <w:rPr>
            <w:sz w:val="20"/>
            <w:b/>
            <w:szCs w:val="20"/>
            <w:bCs/>
          </w:rPr>
          <w:t>12</w:t>
        </w:r>
        <w:r>
          <w:rPr>
            <w:sz w:val="20"/>
            <w:b/>
            <w:szCs w:val="20"/>
            <w:bCs/>
          </w:rPr>
          <w:fldChar w:fldCharType="end"/>
        </w:r>
        <w:r>
          <w:rPr>
            <w:sz w:val="20"/>
            <w:szCs w:val="20"/>
            <w:lang w:val="es-ES"/>
          </w:rPr>
          <w:t xml:space="preserve"> de </w:t>
        </w:r>
        <w:r>
          <w:rPr>
            <w:b/>
            <w:bCs/>
            <w:sz w:val="20"/>
            <w:szCs w:val="20"/>
          </w:rPr>
          <w:fldChar w:fldCharType="begin"/>
        </w:r>
        <w:r>
          <w:rPr>
            <w:sz w:val="20"/>
            <w:b/>
            <w:szCs w:val="20"/>
            <w:bCs/>
          </w:rPr>
          <w:instrText> NUMPAGES </w:instrText>
        </w:r>
        <w:r>
          <w:rPr>
            <w:sz w:val="20"/>
            <w:b/>
            <w:szCs w:val="20"/>
            <w:bCs/>
          </w:rPr>
          <w:fldChar w:fldCharType="separate"/>
        </w:r>
        <w:r>
          <w:rPr>
            <w:sz w:val="20"/>
            <w:b/>
            <w:szCs w:val="20"/>
            <w:bCs/>
          </w:rPr>
          <w:t>12</w:t>
        </w:r>
        <w:r>
          <w:rPr>
            <w:sz w:val="20"/>
            <w:b/>
            <w:szCs w:val="20"/>
            <w:bCs/>
          </w:rPr>
          <w:fldChar w:fldCharType="end"/>
        </w:r>
      </w:p>
    </w:sdtContent>
  </w:sdt>
  <w:p>
    <w:pPr>
      <w:pStyle w:val="Cuerpodetexto"/>
      <w:spacing w:lineRule="auto" w:line="2"/>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t xml:space="preserve">                          </w:t>
    </w:r>
  </w:p>
  <w:p>
    <w:pPr>
      <w:pStyle w:val="Cabecera"/>
      <w:rPr/>
    </w:pPr>
    <w:r>
      <w:rPr/>
    </w:r>
  </w:p>
  <w:p>
    <w:pPr>
      <w:pStyle w:val="Cabecera"/>
      <w:rPr/>
    </w:pPr>
    <w:r>
      <w:rPr/>
      <mc:AlternateContent>
        <mc:Choice Requires="wps">
          <w:drawing>
            <wp:anchor behindDoc="1" distT="45720" distB="45720" distL="0" distR="114300" simplePos="0" locked="0" layoutInCell="0" allowOverlap="1" relativeHeight="15" wp14:anchorId="36A8F926">
              <wp:simplePos x="0" y="0"/>
              <wp:positionH relativeFrom="margin">
                <wp:align>left</wp:align>
              </wp:positionH>
              <wp:positionV relativeFrom="paragraph">
                <wp:posOffset>109220</wp:posOffset>
              </wp:positionV>
              <wp:extent cx="1030605" cy="1487805"/>
              <wp:effectExtent l="0" t="0" r="0" b="0"/>
              <wp:wrapSquare wrapText="bothSides"/>
              <wp:docPr id="3" name="Cuadro de texto 2"/>
              <a:graphic xmlns:a="http://schemas.openxmlformats.org/drawingml/2006/main">
                <a:graphicData uri="http://schemas.microsoft.com/office/word/2010/wordprocessingShape">
                  <wps:wsp>
                    <wps:cNvSpPr/>
                    <wps:spPr>
                      <a:xfrm>
                        <a:off x="0" y="0"/>
                        <a:ext cx="1029960" cy="1487160"/>
                      </a:xfrm>
                      <a:prstGeom prst="rect">
                        <a:avLst/>
                      </a:prstGeom>
                      <a:noFill/>
                      <a:ln w="9525">
                        <a:noFill/>
                      </a:ln>
                    </wps:spPr>
                    <wps:style>
                      <a:lnRef idx="0"/>
                      <a:fillRef idx="0"/>
                      <a:effectRef idx="0"/>
                      <a:fontRef idx="minor"/>
                    </wps:style>
                    <wps:txbx>
                      <w:txbxContent>
                        <w:p>
                          <w:pPr>
                            <w:pStyle w:val="Contenidodelmarco"/>
                            <w:rPr/>
                          </w:pPr>
                          <w:bookmarkStart w:id="15" w:name="_Hlk114123648"/>
                          <w:bookmarkEnd w:id="15"/>
                          <w:r>
                            <w:rPr/>
                            <w:drawing>
                              <wp:inline distT="0" distB="0" distL="0" distR="0">
                                <wp:extent cx="838200" cy="1337310"/>
                                <wp:effectExtent l="0" t="0" r="0" b="0"/>
                                <wp:docPr id="5"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0pt;margin-top:8.6pt;width:81.05pt;height:117.05pt;mso-position-horizontal:left;mso-position-horizontal-relative:margin" wp14:anchorId="36A8F926">
              <w10:wrap type="none"/>
              <v:fill o:detectmouseclick="t" on="false"/>
              <v:stroke color="#3465a4" weight="9360" joinstyle="miter" endcap="flat"/>
              <v:textbox>
                <w:txbxContent>
                  <w:p>
                    <w:pPr>
                      <w:pStyle w:val="Contenidodelmarco"/>
                      <w:rPr/>
                    </w:pPr>
                    <w:bookmarkStart w:id="16" w:name="_Hlk114123648"/>
                    <w:bookmarkEnd w:id="16"/>
                    <w:r>
                      <w:rPr/>
                      <w:drawing>
                        <wp:inline distT="0" distB="0" distL="0" distR="0">
                          <wp:extent cx="838200" cy="1337310"/>
                          <wp:effectExtent l="0" t="0" r="0" b="0"/>
                          <wp:docPr id="6"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v:textbox>
            </v:rect>
          </w:pict>
        </mc:Fallback>
      </mc:AlternateContent>
    </w:r>
  </w:p>
  <w:p>
    <w:pPr>
      <w:pStyle w:val="Cabecera"/>
      <w:rPr/>
    </w:pPr>
    <w:r>
      <w:rPr/>
      <mc:AlternateContent>
        <mc:Choice Requires="wps">
          <w:drawing>
            <wp:anchor behindDoc="1" distT="45720" distB="45720" distL="114300" distR="114300" simplePos="0" locked="0" layoutInCell="0" allowOverlap="1" relativeHeight="27" wp14:anchorId="04BA4D84">
              <wp:simplePos x="0" y="0"/>
              <wp:positionH relativeFrom="margin">
                <wp:align>right</wp:align>
              </wp:positionH>
              <wp:positionV relativeFrom="paragraph">
                <wp:posOffset>9525</wp:posOffset>
              </wp:positionV>
              <wp:extent cx="1384935" cy="1405890"/>
              <wp:effectExtent l="0" t="0" r="0" b="4445"/>
              <wp:wrapSquare wrapText="bothSides"/>
              <wp:docPr id="7" name="Cuadro de texto 2"/>
              <a:graphic xmlns:a="http://schemas.openxmlformats.org/drawingml/2006/main">
                <a:graphicData uri="http://schemas.microsoft.com/office/word/2010/wordprocessingShape">
                  <wps:wsp>
                    <wps:cNvSpPr/>
                    <wps:spPr>
                      <a:xfrm>
                        <a:off x="0" y="0"/>
                        <a:ext cx="1384200" cy="140508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1047750" cy="962025"/>
                                <wp:effectExtent l="0" t="0" r="0" b="0"/>
                                <wp:docPr id="9" name="Imax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xe 2" descr=""/>
                                        <pic:cNvPicPr>
                                          <a:picLocks noChangeAspect="1" noChangeArrowheads="1"/>
                                        </pic:cNvPicPr>
                                      </pic:nvPicPr>
                                      <pic:blipFill>
                                        <a:blip r:embed="rId2"/>
                                        <a:srcRect l="-58" t="-60" r="-58" b="-60"/>
                                        <a:stretch>
                                          <a:fillRect/>
                                        </a:stretch>
                                      </pic:blipFill>
                                      <pic:spPr bwMode="auto">
                                        <a:xfrm>
                                          <a:off x="0" y="0"/>
                                          <a:ext cx="1047750" cy="962025"/>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307.15pt;margin-top:0.75pt;width:108.95pt;height:110.6pt;mso-position-horizontal:right;mso-position-horizontal-relative:margin" wp14:anchorId="04BA4D84">
              <w10:wrap type="none"/>
              <v:fill o:detectmouseclick="t" on="false"/>
              <v:stroke color="#3465a4" weight="9360" joinstyle="miter" endcap="flat"/>
              <v:textbox>
                <w:txbxContent>
                  <w:p>
                    <w:pPr>
                      <w:pStyle w:val="Contenidodelmarco"/>
                      <w:rPr/>
                    </w:pPr>
                    <w:r>
                      <w:rPr/>
                      <w:drawing>
                        <wp:inline distT="0" distB="0" distL="0" distR="0">
                          <wp:extent cx="1047750" cy="962025"/>
                          <wp:effectExtent l="0" t="0" r="0" b="0"/>
                          <wp:docPr id="10" name="Imax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xe 2" descr=""/>
                                  <pic:cNvPicPr>
                                    <a:picLocks noChangeAspect="1" noChangeArrowheads="1"/>
                                  </pic:cNvPicPr>
                                </pic:nvPicPr>
                                <pic:blipFill>
                                  <a:blip r:embed="rId2"/>
                                  <a:srcRect l="-58" t="-60" r="-58" b="-60"/>
                                  <a:stretch>
                                    <a:fillRect/>
                                  </a:stretch>
                                </pic:blipFill>
                                <pic:spPr bwMode="auto">
                                  <a:xfrm>
                                    <a:off x="0" y="0"/>
                                    <a:ext cx="1047750" cy="962025"/>
                                  </a:xfrm>
                                  <a:prstGeom prst="rect">
                                    <a:avLst/>
                                  </a:prstGeom>
                                </pic:spPr>
                              </pic:pic>
                            </a:graphicData>
                          </a:graphic>
                        </wp:inline>
                      </w:drawing>
                    </w:r>
                  </w:p>
                </w:txbxContent>
              </v:textbox>
            </v:rect>
          </w:pict>
        </mc:Fallback>
      </mc:AlternateContent>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5">
    <w:lvl w:ilvl="0">
      <w:start w:val="1"/>
      <w:numFmt w:val="decimal"/>
      <w:lvlText w:val="%1."/>
      <w:lvlJc w:val="left"/>
      <w:pPr>
        <w:tabs>
          <w:tab w:val="num" w:pos="0"/>
        </w:tabs>
        <w:ind w:left="24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bullet"/>
      <w:lvlText w:val="o"/>
      <w:lvlJc w:val="left"/>
      <w:pPr>
        <w:tabs>
          <w:tab w:val="num" w:pos="0"/>
        </w:tabs>
        <w:ind w:left="2880" w:hanging="360"/>
      </w:pPr>
      <w:rPr>
        <w:rFonts w:ascii="Courier New" w:hAnsi="Courier New" w:cs="Courier New" w:hint="default"/>
      </w:rPr>
    </w:lvl>
    <w:lvl w:ilvl="1">
      <w:start w:val="1"/>
      <w:numFmt w:val="bullet"/>
      <w:lvlText w:val="o"/>
      <w:lvlJc w:val="left"/>
      <w:pPr>
        <w:tabs>
          <w:tab w:val="num" w:pos="0"/>
        </w:tabs>
        <w:ind w:left="3600" w:hanging="360"/>
      </w:pPr>
      <w:rPr>
        <w:rFonts w:ascii="Courier New" w:hAnsi="Courier New" w:cs="Courier New" w:hint="default"/>
      </w:rPr>
    </w:lvl>
    <w:lvl w:ilvl="2">
      <w:start w:val="1"/>
      <w:numFmt w:val="bullet"/>
      <w:lvlText w:val=""/>
      <w:lvlJc w:val="left"/>
      <w:pPr>
        <w:tabs>
          <w:tab w:val="num" w:pos="0"/>
        </w:tabs>
        <w:ind w:left="4320" w:hanging="360"/>
      </w:pPr>
      <w:rPr>
        <w:rFonts w:ascii="Wingdings" w:hAnsi="Wingdings" w:cs="Wingdings" w:hint="default"/>
      </w:rPr>
    </w:lvl>
    <w:lvl w:ilvl="3">
      <w:start w:val="1"/>
      <w:numFmt w:val="bullet"/>
      <w:lvlText w:val=""/>
      <w:lvlJc w:val="left"/>
      <w:pPr>
        <w:tabs>
          <w:tab w:val="num" w:pos="0"/>
        </w:tabs>
        <w:ind w:left="5040" w:hanging="360"/>
      </w:pPr>
      <w:rPr>
        <w:rFonts w:ascii="Symbol" w:hAnsi="Symbol" w:cs="Symbol" w:hint="default"/>
      </w:rPr>
    </w:lvl>
    <w:lvl w:ilvl="4">
      <w:start w:val="1"/>
      <w:numFmt w:val="bullet"/>
      <w:lvlText w:val="o"/>
      <w:lvlJc w:val="left"/>
      <w:pPr>
        <w:tabs>
          <w:tab w:val="num" w:pos="0"/>
        </w:tabs>
        <w:ind w:left="5760" w:hanging="360"/>
      </w:pPr>
      <w:rPr>
        <w:rFonts w:ascii="Courier New" w:hAnsi="Courier New" w:cs="Courier New" w:hint="default"/>
      </w:rPr>
    </w:lvl>
    <w:lvl w:ilvl="5">
      <w:start w:val="1"/>
      <w:numFmt w:val="bullet"/>
      <w:lvlText w:val=""/>
      <w:lvlJc w:val="left"/>
      <w:pPr>
        <w:tabs>
          <w:tab w:val="num" w:pos="0"/>
        </w:tabs>
        <w:ind w:left="6480" w:hanging="360"/>
      </w:pPr>
      <w:rPr>
        <w:rFonts w:ascii="Wingdings" w:hAnsi="Wingdings" w:cs="Wingdings" w:hint="default"/>
      </w:rPr>
    </w:lvl>
    <w:lvl w:ilvl="6">
      <w:start w:val="1"/>
      <w:numFmt w:val="bullet"/>
      <w:lvlText w:val=""/>
      <w:lvlJc w:val="left"/>
      <w:pPr>
        <w:tabs>
          <w:tab w:val="num" w:pos="0"/>
        </w:tabs>
        <w:ind w:left="7200" w:hanging="360"/>
      </w:pPr>
      <w:rPr>
        <w:rFonts w:ascii="Symbol" w:hAnsi="Symbol" w:cs="Symbol" w:hint="default"/>
      </w:rPr>
    </w:lvl>
    <w:lvl w:ilvl="7">
      <w:start w:val="1"/>
      <w:numFmt w:val="bullet"/>
      <w:lvlText w:val="o"/>
      <w:lvlJc w:val="left"/>
      <w:pPr>
        <w:tabs>
          <w:tab w:val="num" w:pos="0"/>
        </w:tabs>
        <w:ind w:left="7920" w:hanging="360"/>
      </w:pPr>
      <w:rPr>
        <w:rFonts w:ascii="Courier New" w:hAnsi="Courier New" w:cs="Courier New" w:hint="default"/>
      </w:rPr>
    </w:lvl>
    <w:lvl w:ilvl="8">
      <w:start w:val="1"/>
      <w:numFmt w:val="bullet"/>
      <w:lvlText w:val=""/>
      <w:lvlJc w:val="left"/>
      <w:pPr>
        <w:tabs>
          <w:tab w:val="num" w:pos="0"/>
        </w:tabs>
        <w:ind w:left="864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0"/>
      <w:numFmt w:val="bullet"/>
      <w:lvlText w:val="-"/>
      <w:lvlJc w:val="left"/>
      <w:pPr>
        <w:tabs>
          <w:tab w:val="num" w:pos="0"/>
        </w:tabs>
        <w:ind w:left="2160" w:hanging="360"/>
      </w:pPr>
      <w:rPr>
        <w:rFonts w:ascii="Arial" w:hAnsi="Arial" w:cs="Arial"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905980"/>
    <w:pPr>
      <w:widowControl/>
      <w:bidi w:val="0"/>
      <w:spacing w:before="0" w:after="0"/>
      <w:jc w:val="left"/>
    </w:pPr>
    <w:rPr>
      <w:rFonts w:ascii="Arial" w:hAnsi="Arial" w:eastAsia="Arial" w:cs="Arial"/>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TextodegloboCarc" w:customStyle="1">
    <w:name w:val="Texto de globo Carác."/>
    <w:basedOn w:val="DefaultParagraphFont"/>
    <w:link w:val="Textodeglobo"/>
    <w:uiPriority w:val="99"/>
    <w:semiHidden/>
    <w:qFormat/>
    <w:rsid w:val="00ab6534"/>
    <w:rPr>
      <w:rFonts w:ascii="Tahoma" w:hAnsi="Tahoma" w:eastAsia="Arial" w:cs="Tahoma"/>
      <w:sz w:val="16"/>
      <w:szCs w:val="16"/>
    </w:rPr>
  </w:style>
  <w:style w:type="character" w:styleId="CabeceiraCarc" w:customStyle="1">
    <w:name w:val="Cabeceira Carác."/>
    <w:basedOn w:val="DefaultParagraphFont"/>
    <w:link w:val="Cabeceira"/>
    <w:uiPriority w:val="99"/>
    <w:qFormat/>
    <w:rsid w:val="00a648c2"/>
    <w:rPr>
      <w:rFonts w:ascii="Arial" w:hAnsi="Arial" w:eastAsia="Arial" w:cs="Arial"/>
    </w:rPr>
  </w:style>
  <w:style w:type="character" w:styleId="PdepxinaCarc" w:customStyle="1">
    <w:name w:val="Pé de páxina Carác."/>
    <w:basedOn w:val="DefaultParagraphFont"/>
    <w:link w:val="Pdepxina"/>
    <w:uiPriority w:val="99"/>
    <w:qFormat/>
    <w:rsid w:val="00a648c2"/>
    <w:rPr>
      <w:rFonts w:ascii="Arial" w:hAnsi="Arial" w:eastAsia="Arial" w:cs="Arial"/>
    </w:rPr>
  </w:style>
  <w:style w:type="character" w:styleId="Singleactionlinktext" w:customStyle="1">
    <w:name w:val="singleactionlinktext"/>
    <w:basedOn w:val="DefaultParagraphFont"/>
    <w:qFormat/>
    <w:rsid w:val="006171fd"/>
    <w:rPr/>
  </w:style>
  <w:style w:type="character" w:styleId="TextodenotaaopdepxinaCarc" w:customStyle="1">
    <w:name w:val="Texto de nota ao pé de páxina Carác."/>
    <w:basedOn w:val="DefaultParagraphFont"/>
    <w:link w:val="Textodenotaaopdepxina"/>
    <w:uiPriority w:val="99"/>
    <w:semiHidden/>
    <w:qFormat/>
    <w:rsid w:val="00b77179"/>
    <w:rPr>
      <w:rFonts w:ascii="Arial" w:hAnsi="Arial" w:eastAsia="Arial" w:cs="Arial"/>
      <w:szCs w:val="20"/>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b77179"/>
    <w:rPr>
      <w:vertAlign w:val="superscript"/>
    </w:rPr>
  </w:style>
  <w:style w:type="character" w:styleId="EnlacedeInternet">
    <w:name w:val="Enlace de Internet"/>
    <w:basedOn w:val="DefaultParagraphFont"/>
    <w:uiPriority w:val="99"/>
    <w:unhideWhenUsed/>
    <w:rsid w:val="006573b2"/>
    <w:rPr>
      <w:color w:val="0000FF" w:themeColor="hyperlink"/>
      <w:u w:val="single"/>
    </w:rPr>
  </w:style>
  <w:style w:type="character" w:styleId="UnresolvedMention">
    <w:name w:val="Unresolved Mention"/>
    <w:basedOn w:val="DefaultParagraphFont"/>
    <w:uiPriority w:val="99"/>
    <w:semiHidden/>
    <w:unhideWhenUsed/>
    <w:qFormat/>
    <w:rsid w:val="006573b2"/>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rsid w:val="0090598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Ttulo11" w:customStyle="1">
    <w:name w:val="Título 11"/>
    <w:basedOn w:val="Normal"/>
    <w:uiPriority w:val="1"/>
    <w:qFormat/>
    <w:rsid w:val="00905980"/>
    <w:pPr>
      <w:ind w:left="809" w:hanging="0"/>
      <w:outlineLvl w:val="1"/>
    </w:pPr>
    <w:rPr>
      <w:b/>
      <w:bCs/>
    </w:rPr>
  </w:style>
  <w:style w:type="paragraph" w:styleId="ListParagraph">
    <w:name w:val="List Paragraph"/>
    <w:basedOn w:val="Normal"/>
    <w:qFormat/>
    <w:rsid w:val="00905980"/>
    <w:pPr>
      <w:ind w:left="101" w:firstLine="708"/>
      <w:jc w:val="both"/>
    </w:pPr>
    <w:rPr/>
  </w:style>
  <w:style w:type="paragraph" w:styleId="TableParagraph" w:customStyle="1">
    <w:name w:val="Table Paragraph"/>
    <w:basedOn w:val="Normal"/>
    <w:uiPriority w:val="1"/>
    <w:qFormat/>
    <w:rsid w:val="00905980"/>
    <w:pPr/>
    <w:rPr/>
  </w:style>
  <w:style w:type="paragraph" w:styleId="BalloonText">
    <w:name w:val="Balloon Text"/>
    <w:basedOn w:val="Normal"/>
    <w:link w:val="TextodegloboCarc"/>
    <w:uiPriority w:val="99"/>
    <w:semiHidden/>
    <w:unhideWhenUsed/>
    <w:qFormat/>
    <w:rsid w:val="00ab6534"/>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link w:val="CabeceiraCarc"/>
    <w:uiPriority w:val="99"/>
    <w:unhideWhenUsed/>
    <w:rsid w:val="00a648c2"/>
    <w:pPr>
      <w:tabs>
        <w:tab w:val="clear" w:pos="720"/>
        <w:tab w:val="center" w:pos="4252" w:leader="none"/>
        <w:tab w:val="right" w:pos="8504" w:leader="none"/>
      </w:tabs>
    </w:pPr>
    <w:rPr/>
  </w:style>
  <w:style w:type="paragraph" w:styleId="Piedepgina">
    <w:name w:val="Footer"/>
    <w:basedOn w:val="Normal"/>
    <w:link w:val="PdepxinaCarc"/>
    <w:uiPriority w:val="99"/>
    <w:unhideWhenUsed/>
    <w:rsid w:val="00a648c2"/>
    <w:pPr>
      <w:tabs>
        <w:tab w:val="clear" w:pos="720"/>
        <w:tab w:val="center" w:pos="4252" w:leader="none"/>
        <w:tab w:val="right" w:pos="8504" w:leader="none"/>
      </w:tabs>
    </w:pPr>
    <w:rPr/>
  </w:style>
  <w:style w:type="paragraph" w:styleId="Contenidodelmarco" w:customStyle="1">
    <w:name w:val="Contenido del marco"/>
    <w:basedOn w:val="Normal"/>
    <w:qFormat/>
    <w:pPr/>
    <w:rPr/>
  </w:style>
  <w:style w:type="paragraph" w:styleId="Notaalpie">
    <w:name w:val="Footnote Text"/>
    <w:basedOn w:val="Normal"/>
    <w:link w:val="TextodenotaaopdepxinaCarc"/>
    <w:uiPriority w:val="99"/>
    <w:semiHidden/>
    <w:unhideWhenUsed/>
    <w:rsid w:val="00b77179"/>
    <w:pPr/>
    <w:rPr>
      <w:sz w:val="20"/>
      <w:szCs w:val="20"/>
    </w:rPr>
  </w:style>
  <w:style w:type="paragraph" w:styleId="Prrafodelista1" w:customStyle="1">
    <w:name w:val="Párrafo de lista1"/>
    <w:basedOn w:val="Normal"/>
    <w:qFormat/>
    <w:rsid w:val="007d0369"/>
    <w:pPr>
      <w:suppressAutoHyphens w:val="true"/>
      <w:spacing w:lineRule="auto" w:line="276" w:before="0" w:after="200"/>
      <w:ind w:left="720" w:hanging="0"/>
    </w:pPr>
    <w:rPr>
      <w:rFonts w:ascii="Calibri" w:hAnsi="Calibri" w:eastAsia="SimSun" w:cs="font289"/>
      <w:lang w:val="es-ES" w:eastAsia="zh-CN"/>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905980"/>
    <w:tblPr>
      <w:tblCellMar>
        <w:top w:w="0" w:type="dxa"/>
        <w:left w:w="0" w:type="dxa"/>
        <w:bottom w:w="0" w:type="dxa"/>
        <w:right w:w="0" w:type="dxa"/>
      </w:tblCellMar>
    </w:tblPr>
  </w:style>
  <w:style w:type="table" w:styleId="Tboacongrade">
    <w:name w:val="Table Grid"/>
    <w:basedOn w:val="Tboanormal"/>
    <w:uiPriority w:val="59"/>
    <w:rsid w:val="007325fa"/>
    <w:rPr>
      <w:rFonts w:eastAsiaTheme="minorEastAsia"/>
      <w:lang w:val="es-ES" w:eastAsia="es-E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juventuddecabanas@gmail.com" TargetMode="External"/><Relationship Id="rId3" Type="http://schemas.openxmlformats.org/officeDocument/2006/relationships/hyperlink" Target="mailto:deporte@cabanas.es"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D0BFB1-2A7E-493B-82ED-B4AD60995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1672</TotalTime>
  <Application>LibreOffice/7.0.0.3$Windows_X86_64 LibreOffice_project/8061b3e9204bef6b321a21033174034a5e2ea88e</Application>
  <Pages>10</Pages>
  <Words>2616</Words>
  <Characters>14532</Characters>
  <CharactersWithSpaces>17334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2022-04-03T16:56:00Z</dcterms:created>
  <dc:creator>aipallares</dc:creator>
  <dc:description/>
  <dc:language>es-ES</dc:language>
  <cp:lastModifiedBy>Maria</cp:lastModifiedBy>
  <cp:lastPrinted>2022-09-21T09:46:00Z</cp:lastPrinted>
  <dcterms:modified xsi:type="dcterms:W3CDTF">2024-07-31T10:32:00Z</dcterms:modified>
  <cp:revision>101</cp:revision>
  <dc:subject/>
  <dc:title>Microsoft Word - Anexo VI Modelo Convenio 2014 definitivo.doc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2015-03-30T00:00:00Z</vt:filetime>
  </property>
  <property fmtid="{D5CDD505-2E9C-101B-9397-08002B2CF9AE}" pid="4" name="Creator">
    <vt:lpwstr>PScript5.dll Version 5.2.2</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2017-01-31T00:00:00Z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