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E9E0A9" w14:textId="78101AFE" w:rsidR="001B33DA" w:rsidRPr="00E302E8" w:rsidRDefault="00DC1D2E" w:rsidP="00DC1D2E">
      <w:pPr>
        <w:jc w:val="center"/>
        <w:rPr>
          <w:lang w:val="ca-ES"/>
        </w:rPr>
      </w:pPr>
      <w:r w:rsidRPr="00E302E8">
        <w:rPr>
          <w:lang w:val="ca-ES"/>
        </w:rPr>
        <w:t>EDICT</w:t>
      </w:r>
      <w:r w:rsidR="002230BF" w:rsidRPr="00E302E8">
        <w:rPr>
          <w:lang w:val="ca-ES"/>
        </w:rPr>
        <w:t>E</w:t>
      </w:r>
    </w:p>
    <w:p w14:paraId="6C5C6DB0" w14:textId="77777777" w:rsidR="00DC1D2E" w:rsidRPr="00E302E8" w:rsidRDefault="00DC1D2E" w:rsidP="00046FE7">
      <w:pPr>
        <w:rPr>
          <w:lang w:val="ca-ES"/>
        </w:rPr>
      </w:pPr>
    </w:p>
    <w:p w14:paraId="30E8DEEB" w14:textId="5847050B" w:rsidR="00DC1D2E" w:rsidRPr="00E302E8" w:rsidRDefault="00DC1D2E" w:rsidP="00DC1D2E">
      <w:pPr>
        <w:ind w:firstLine="708"/>
        <w:rPr>
          <w:lang w:val="ca-ES"/>
        </w:rPr>
      </w:pPr>
      <w:r w:rsidRPr="00E302E8">
        <w:rPr>
          <w:lang w:val="ca-ES"/>
        </w:rPr>
        <w:t xml:space="preserve">La </w:t>
      </w:r>
      <w:r w:rsidR="00BA1B69" w:rsidRPr="00E302E8">
        <w:rPr>
          <w:lang w:val="ca-ES"/>
        </w:rPr>
        <w:t>presidència</w:t>
      </w:r>
      <w:r w:rsidRPr="00E302E8">
        <w:rPr>
          <w:lang w:val="ca-ES"/>
        </w:rPr>
        <w:t xml:space="preserve"> del Consell Local Agrari de Sagunt, amb data </w:t>
      </w:r>
      <w:r w:rsidR="00730DF9">
        <w:rPr>
          <w:lang w:val="ca-ES"/>
        </w:rPr>
        <w:t>16</w:t>
      </w:r>
      <w:r w:rsidRPr="00E302E8">
        <w:rPr>
          <w:lang w:val="ca-ES"/>
        </w:rPr>
        <w:t xml:space="preserve"> de </w:t>
      </w:r>
      <w:r w:rsidR="000D3472" w:rsidRPr="00E302E8">
        <w:rPr>
          <w:lang w:val="ca-ES"/>
        </w:rPr>
        <w:t>setembre</w:t>
      </w:r>
      <w:r w:rsidRPr="00E302E8">
        <w:rPr>
          <w:lang w:val="ca-ES"/>
        </w:rPr>
        <w:t xml:space="preserve"> de 202</w:t>
      </w:r>
      <w:r w:rsidR="00730DF9">
        <w:rPr>
          <w:lang w:val="ca-ES"/>
        </w:rPr>
        <w:t>4</w:t>
      </w:r>
      <w:r w:rsidRPr="00E302E8">
        <w:rPr>
          <w:lang w:val="ca-ES"/>
        </w:rPr>
        <w:t>, ha dictat la s</w:t>
      </w:r>
      <w:r w:rsidR="00A3147F" w:rsidRPr="00E302E8">
        <w:rPr>
          <w:lang w:val="ca-ES"/>
        </w:rPr>
        <w:t>e</w:t>
      </w:r>
      <w:r w:rsidRPr="00E302E8">
        <w:rPr>
          <w:lang w:val="ca-ES"/>
        </w:rPr>
        <w:t xml:space="preserve">güent resolució núm. </w:t>
      </w:r>
      <w:r w:rsidR="000D3472" w:rsidRPr="00E302E8">
        <w:rPr>
          <w:lang w:val="ca-ES"/>
        </w:rPr>
        <w:t>1</w:t>
      </w:r>
      <w:r w:rsidR="00730DF9">
        <w:rPr>
          <w:lang w:val="ca-ES"/>
        </w:rPr>
        <w:t>41</w:t>
      </w:r>
      <w:r w:rsidRPr="00E302E8">
        <w:rPr>
          <w:lang w:val="ca-ES"/>
        </w:rPr>
        <w:t>:</w:t>
      </w:r>
    </w:p>
    <w:p w14:paraId="70BC9916" w14:textId="77777777" w:rsidR="00DC1D2E" w:rsidRPr="00E302E8" w:rsidRDefault="00DC1D2E" w:rsidP="00046FE7">
      <w:pPr>
        <w:rPr>
          <w:lang w:val="ca-ES"/>
        </w:rPr>
      </w:pPr>
    </w:p>
    <w:p w14:paraId="29C4D643" w14:textId="77777777" w:rsidR="00730DF9" w:rsidRPr="00730DF9" w:rsidRDefault="00DC1D2E" w:rsidP="00730D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8"/>
        <w:rPr>
          <w:szCs w:val="24"/>
          <w:lang w:val="ca-ES"/>
        </w:rPr>
      </w:pPr>
      <w:r w:rsidRPr="00730DF9">
        <w:rPr>
          <w:szCs w:val="24"/>
          <w:lang w:val="ca-ES"/>
        </w:rPr>
        <w:t>“</w:t>
      </w:r>
      <w:r w:rsidR="00730DF9" w:rsidRPr="00730DF9">
        <w:rPr>
          <w:szCs w:val="24"/>
          <w:lang w:val="ca-ES"/>
        </w:rPr>
        <w:t xml:space="preserve">El Consell Local Agrari de Sagunt, organisme autònom local de l'Ajuntament de Sagunt, preveu efectuar una convocatòria anual de subvencions destinades al foment de la participació activa dels agricultors de Sagunt en la societat, així com a potenciar l'associacionisme, i aquelles activitats que fomenten valors i iniciatives que beneficien el manteniment i desenvolupament de l'àmbit agrícola del terme municipal. </w:t>
      </w:r>
    </w:p>
    <w:p w14:paraId="7F5C9B6F" w14:textId="77777777" w:rsidR="00730DF9" w:rsidRPr="00730DF9" w:rsidRDefault="00730DF9" w:rsidP="00730D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8"/>
        <w:rPr>
          <w:szCs w:val="24"/>
          <w:lang w:val="ca-ES"/>
        </w:rPr>
      </w:pPr>
      <w:r w:rsidRPr="00730DF9">
        <w:rPr>
          <w:szCs w:val="24"/>
          <w:lang w:val="ca-ES"/>
        </w:rPr>
        <w:t>A estos efectes, es consigna en el pressupost d'este organisme una aplicació pressupostària destinada a subvencionar a les associacions agràries de Sagunt legalment constituïdes i inscrites en el registre municipal d'associacions agràries.</w:t>
      </w:r>
    </w:p>
    <w:p w14:paraId="1EC3DC06" w14:textId="77777777" w:rsidR="00730DF9" w:rsidRPr="00730DF9" w:rsidRDefault="00730DF9" w:rsidP="00730D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8"/>
        <w:rPr>
          <w:szCs w:val="24"/>
          <w:lang w:val="ca-ES"/>
        </w:rPr>
      </w:pPr>
      <w:r w:rsidRPr="00730DF9">
        <w:rPr>
          <w:szCs w:val="24"/>
          <w:lang w:val="ca-ES"/>
        </w:rPr>
        <w:t>Les bases que regulen la concessió de subvencions a les associacions que formen part del Consell Sectorial Agrari de Sagunt, per mitjà de règim de concurrència competitiva, estan orientades a afavorir la coordinació de les actuacions que duguen a terme estes associacions, a potenciar la participació activa dels agricultors de Sagunt en la societat, així com l'associacionisme, i aquelles activitats que fomenten valors i iniciatives que beneficien el manteniment i desenvolupament de l'àmbit agrícola del terme municipal.</w:t>
      </w:r>
    </w:p>
    <w:p w14:paraId="5ADC9ED4" w14:textId="77777777" w:rsidR="00730DF9" w:rsidRPr="00730DF9" w:rsidRDefault="00730DF9" w:rsidP="00730D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szCs w:val="24"/>
          <w:lang w:val="ca-ES"/>
        </w:rPr>
      </w:pPr>
      <w:r w:rsidRPr="00730DF9">
        <w:rPr>
          <w:szCs w:val="24"/>
          <w:lang w:val="ca-ES"/>
        </w:rPr>
        <w:tab/>
        <w:t>L'ordenança reguladora de les bases que regulen la concessió de les subvencions a les associacions que formen part del Consell Sectorial Agrari de Sagunt va ser aprovada inicialment per l'Ajuntament-ple en sessió ordinària celebrada el 25 de maig de 2006, sent publicada després de la seua aprovació definitiva en el BOP de València, núm. 227 de data 23/09/2006. La present convocatòria es regula quant al seu contingut per l'esmentada ordenança municipal, conforme el que estableix l'art. 23.2 de la Llei 38/2003, de 17 de novembre, General de Subvencions.</w:t>
      </w:r>
    </w:p>
    <w:p w14:paraId="5CC62440" w14:textId="345C9EE4" w:rsidR="00730DF9" w:rsidRPr="00730DF9" w:rsidRDefault="00730DF9" w:rsidP="00730D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szCs w:val="24"/>
          <w:lang w:val="ca-ES"/>
        </w:rPr>
      </w:pPr>
      <w:r w:rsidRPr="00730DF9">
        <w:rPr>
          <w:szCs w:val="24"/>
          <w:lang w:val="ca-ES"/>
        </w:rPr>
        <w:tab/>
        <w:t>Vist l</w:t>
      </w:r>
      <w:r w:rsidR="00044F3A">
        <w:rPr>
          <w:szCs w:val="24"/>
          <w:lang w:val="ca-ES"/>
        </w:rPr>
        <w:t>’</w:t>
      </w:r>
      <w:r w:rsidRPr="00730DF9">
        <w:rPr>
          <w:szCs w:val="24"/>
          <w:lang w:val="ca-ES"/>
        </w:rPr>
        <w:t>informe de fiscalització emès per l´Interventor Delegat de este organisme de data 11 de setembre de 2024 i el document comptable (RC) núm. 220240000764.</w:t>
      </w:r>
    </w:p>
    <w:p w14:paraId="3869810B" w14:textId="77777777" w:rsidR="00730DF9" w:rsidRPr="00730DF9" w:rsidRDefault="00730DF9" w:rsidP="00730D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b/>
          <w:szCs w:val="24"/>
          <w:lang w:val="ca-ES"/>
        </w:rPr>
      </w:pPr>
      <w:r w:rsidRPr="00730DF9">
        <w:rPr>
          <w:szCs w:val="24"/>
          <w:lang w:val="ca-ES"/>
        </w:rPr>
        <w:tab/>
        <w:t xml:space="preserve">A la vista de tot allò exposat, de conformitat amb l'informe de la Intervenció delegada d’este organisme, la presidència del Consell Local Agrari de Sagunt, </w:t>
      </w:r>
      <w:r w:rsidRPr="00730DF9">
        <w:rPr>
          <w:b/>
          <w:szCs w:val="24"/>
          <w:lang w:val="ca-ES"/>
        </w:rPr>
        <w:t>HA RESOLT:</w:t>
      </w:r>
    </w:p>
    <w:p w14:paraId="42885C03" w14:textId="77777777" w:rsidR="00730DF9" w:rsidRPr="00730DF9" w:rsidRDefault="00730DF9" w:rsidP="00730D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8"/>
        <w:rPr>
          <w:szCs w:val="24"/>
          <w:lang w:val="ca-ES"/>
        </w:rPr>
      </w:pPr>
      <w:r w:rsidRPr="00730DF9">
        <w:rPr>
          <w:szCs w:val="24"/>
          <w:lang w:val="ca-ES"/>
        </w:rPr>
        <w:t>PRIMER: Efectuar la convocatòria per a la concessió de subvencions, en règim de concurrència competitiva, a les associacions que formen part del Consell Sectorial Agrari de Sagunt, de conformitat amb l'ordenança reguladora de les bases que regulen la concessió de les dites subvencions. La consignació pressupostària per al present any 2024 és de 2.000,00 euros, sent esta la quantia total màxima de les subvencions convocades dins del crèdit disponible.</w:t>
      </w:r>
    </w:p>
    <w:p w14:paraId="043EB0D7" w14:textId="77777777" w:rsidR="00730DF9" w:rsidRPr="00730DF9" w:rsidRDefault="00730DF9" w:rsidP="00730D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8"/>
        <w:rPr>
          <w:szCs w:val="24"/>
          <w:lang w:val="ca-ES"/>
        </w:rPr>
      </w:pPr>
      <w:r w:rsidRPr="00730DF9">
        <w:rPr>
          <w:szCs w:val="24"/>
          <w:lang w:val="ca-ES"/>
        </w:rPr>
        <w:t>SEGON: Autoritzar la despesa (fase A) a càrrec de la partida aplicació pressupostària 625/4100/48501“Subvencions en concurrència" del vigent pressupost del Consell Local Agrari de Sagunt.</w:t>
      </w:r>
      <w:r w:rsidRPr="00730DF9">
        <w:rPr>
          <w:color w:val="000000"/>
          <w:szCs w:val="24"/>
          <w:lang w:val="ca-ES"/>
        </w:rPr>
        <w:t xml:space="preserve"> </w:t>
      </w:r>
    </w:p>
    <w:p w14:paraId="7412E219" w14:textId="77777777" w:rsidR="00730DF9" w:rsidRPr="00730DF9" w:rsidRDefault="00730DF9" w:rsidP="00730D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8"/>
        <w:rPr>
          <w:szCs w:val="24"/>
          <w:lang w:val="ca-ES"/>
        </w:rPr>
      </w:pPr>
      <w:r w:rsidRPr="00730DF9">
        <w:rPr>
          <w:color w:val="000000"/>
          <w:szCs w:val="24"/>
          <w:lang w:val="ca-ES"/>
        </w:rPr>
        <w:t>TERCER: Els requisits per a sol·licitar la subvenció, criteris de valoració i forma d’acreditar-los es regulen en les bases 2n, 5n i 8n de l’ordenança reguladora, inserida en l</w:t>
      </w:r>
      <w:r w:rsidRPr="00730DF9">
        <w:rPr>
          <w:szCs w:val="24"/>
          <w:lang w:val="ca-ES"/>
        </w:rPr>
        <w:t>a pàgina web de l'Ajuntament de Sagunt (www.aytosagunto.es).</w:t>
      </w:r>
    </w:p>
    <w:p w14:paraId="1378C98D" w14:textId="77777777" w:rsidR="00730DF9" w:rsidRPr="00730DF9" w:rsidRDefault="00730DF9" w:rsidP="00730D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8"/>
        <w:rPr>
          <w:szCs w:val="24"/>
          <w:lang w:val="ca-ES"/>
        </w:rPr>
      </w:pPr>
      <w:r w:rsidRPr="00730DF9">
        <w:rPr>
          <w:szCs w:val="24"/>
          <w:lang w:val="ca-ES"/>
        </w:rPr>
        <w:t>QUART: L’òrgan competent per a la instrucció és el tècnic de l’Administració General del Consell Local Agrari, l’òrgan col·legiat que valora les sol·licituds és la comissió de valoració del Consell Local Agrari i l’òrgan que concedeix les subvencions és la presidència d’este organisme per resolució que posa fi a la via administrativa.</w:t>
      </w:r>
    </w:p>
    <w:p w14:paraId="1BD8F26D" w14:textId="77777777" w:rsidR="00730DF9" w:rsidRPr="00730DF9" w:rsidRDefault="00730DF9" w:rsidP="00730D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8"/>
        <w:rPr>
          <w:szCs w:val="24"/>
          <w:lang w:val="ca-ES"/>
        </w:rPr>
      </w:pPr>
      <w:r w:rsidRPr="00730DF9">
        <w:rPr>
          <w:szCs w:val="24"/>
          <w:lang w:val="ca-ES"/>
        </w:rPr>
        <w:t>CINQUÈ: El termini de resolució i notificació serà de tres mesos. No es preveu la possibilitat de reformulació de sol·licituds.</w:t>
      </w:r>
    </w:p>
    <w:p w14:paraId="6CD90F05" w14:textId="4EFE018F" w:rsidR="00730DF9" w:rsidRPr="00730DF9" w:rsidRDefault="00730DF9" w:rsidP="00730D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8"/>
        <w:rPr>
          <w:szCs w:val="24"/>
          <w:lang w:val="ca-ES"/>
        </w:rPr>
      </w:pPr>
      <w:r w:rsidRPr="00730DF9">
        <w:rPr>
          <w:szCs w:val="24"/>
          <w:lang w:val="ca-ES"/>
        </w:rPr>
        <w:lastRenderedPageBreak/>
        <w:t xml:space="preserve">SISÈ: Fer pública la present convocatòria de subvencions per mitjà de la Base de Dades Nacional de Subvencions (BDNS) la publicació en el BOP de València, en el tauler d'anuncis de l'Ajuntament de Sagunt </w:t>
      </w:r>
      <w:hyperlink r:id="rId7" w:history="1">
        <w:r w:rsidRPr="00730DF9">
          <w:rPr>
            <w:rStyle w:val="Hipervnculo"/>
            <w:szCs w:val="24"/>
            <w:lang w:val="ca-ES"/>
          </w:rPr>
          <w:t>https://sagunt.sedipualba.es/</w:t>
        </w:r>
      </w:hyperlink>
      <w:r w:rsidRPr="00730DF9">
        <w:rPr>
          <w:szCs w:val="24"/>
          <w:lang w:val="ca-ES"/>
        </w:rPr>
        <w:t xml:space="preserve"> i Consell Local Agrari de Sagunt, i en la pàgina web de l'Ajuntament de Sagunt </w:t>
      </w:r>
      <w:hyperlink r:id="rId8" w:history="1">
        <w:r w:rsidRPr="00730DF9">
          <w:rPr>
            <w:rStyle w:val="Hipervnculo"/>
            <w:szCs w:val="24"/>
            <w:lang w:val="ca-ES"/>
          </w:rPr>
          <w:t>www.aytosagunto.es</w:t>
        </w:r>
      </w:hyperlink>
      <w:r w:rsidRPr="00730DF9">
        <w:rPr>
          <w:szCs w:val="24"/>
          <w:lang w:val="ca-ES"/>
        </w:rPr>
        <w:t>, sent el termini per a la presentació de sol·licituds per al present any de 10 dies hàbils des del dia següent a la publicació de la present convocatòria en el BOP de València.”</w:t>
      </w:r>
    </w:p>
    <w:p w14:paraId="21F61BEE" w14:textId="5E222156" w:rsidR="00E302E8" w:rsidRPr="00E302E8" w:rsidRDefault="00E302E8" w:rsidP="00730DF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8"/>
        <w:rPr>
          <w:szCs w:val="24"/>
          <w:lang w:val="ca-ES"/>
        </w:rPr>
      </w:pPr>
    </w:p>
    <w:p w14:paraId="0661F438" w14:textId="77777777" w:rsidR="00DC1D2E" w:rsidRPr="00E302E8" w:rsidRDefault="00DC1D2E" w:rsidP="00DC1D2E">
      <w:pPr>
        <w:jc w:val="center"/>
        <w:rPr>
          <w:lang w:val="ca-ES"/>
        </w:rPr>
      </w:pPr>
      <w:r w:rsidRPr="00E302E8">
        <w:rPr>
          <w:lang w:val="ca-ES"/>
        </w:rPr>
        <w:t>El que és fa públic per a general coneixement</w:t>
      </w:r>
    </w:p>
    <w:p w14:paraId="76E2BD17" w14:textId="759053B3" w:rsidR="00DC1D2E" w:rsidRPr="00E302E8" w:rsidRDefault="00DC1D2E" w:rsidP="00DC1D2E">
      <w:pPr>
        <w:jc w:val="center"/>
        <w:rPr>
          <w:lang w:val="ca-ES"/>
        </w:rPr>
      </w:pPr>
      <w:r w:rsidRPr="00E302E8">
        <w:rPr>
          <w:lang w:val="ca-ES"/>
        </w:rPr>
        <w:t>Sagunt,</w:t>
      </w:r>
      <w:r w:rsidR="00044F3A">
        <w:rPr>
          <w:lang w:val="ca-ES"/>
        </w:rPr>
        <w:t xml:space="preserve"> </w:t>
      </w:r>
      <w:r w:rsidR="00A704D7">
        <w:rPr>
          <w:lang w:val="ca-ES"/>
        </w:rPr>
        <w:t>8</w:t>
      </w:r>
      <w:r w:rsidRPr="00E302E8">
        <w:rPr>
          <w:lang w:val="ca-ES"/>
        </w:rPr>
        <w:t xml:space="preserve"> d</w:t>
      </w:r>
      <w:r w:rsidR="00D664D5">
        <w:rPr>
          <w:lang w:val="ca-ES"/>
        </w:rPr>
        <w:t>e setembre</w:t>
      </w:r>
      <w:r w:rsidR="00A704D7">
        <w:rPr>
          <w:lang w:val="ca-ES"/>
        </w:rPr>
        <w:t xml:space="preserve"> </w:t>
      </w:r>
      <w:r w:rsidRPr="00E302E8">
        <w:rPr>
          <w:lang w:val="ca-ES"/>
        </w:rPr>
        <w:t>de 202</w:t>
      </w:r>
      <w:r w:rsidR="00044F3A">
        <w:rPr>
          <w:lang w:val="ca-ES"/>
        </w:rPr>
        <w:t>4</w:t>
      </w:r>
    </w:p>
    <w:p w14:paraId="737D16C2" w14:textId="77777777" w:rsidR="00DC1D2E" w:rsidRPr="00E302E8" w:rsidRDefault="00DC1D2E" w:rsidP="00DC1D2E">
      <w:pPr>
        <w:jc w:val="center"/>
        <w:rPr>
          <w:lang w:val="ca-ES"/>
        </w:rPr>
      </w:pPr>
      <w:r w:rsidRPr="00E302E8">
        <w:rPr>
          <w:lang w:val="ca-ES"/>
        </w:rPr>
        <w:t>EL SECRETARI DEL CONSELL, P.D.,</w:t>
      </w:r>
    </w:p>
    <w:p w14:paraId="20DF16FA" w14:textId="77777777" w:rsidR="00DC1D2E" w:rsidRPr="00E302E8" w:rsidRDefault="00DC1D2E" w:rsidP="00DC1D2E">
      <w:pPr>
        <w:jc w:val="center"/>
        <w:rPr>
          <w:lang w:val="ca-ES"/>
        </w:rPr>
      </w:pPr>
    </w:p>
    <w:p w14:paraId="29812A19" w14:textId="1F825A6B" w:rsidR="00DC1D2E" w:rsidRPr="00E302E8" w:rsidRDefault="00DC1D2E" w:rsidP="00DC1D2E">
      <w:pPr>
        <w:jc w:val="center"/>
        <w:rPr>
          <w:lang w:val="ca-ES"/>
        </w:rPr>
      </w:pPr>
      <w:r w:rsidRPr="00E302E8">
        <w:rPr>
          <w:lang w:val="ca-ES"/>
        </w:rPr>
        <w:t>Signat. Alberto Hernández Padilla</w:t>
      </w:r>
    </w:p>
    <w:sectPr w:rsidR="00DC1D2E" w:rsidRPr="00E302E8" w:rsidSect="00DC1D2E">
      <w:headerReference w:type="default" r:id="rId9"/>
      <w:pgSz w:w="11907" w:h="16840" w:code="9"/>
      <w:pgMar w:top="1249" w:right="1701" w:bottom="1560" w:left="1701" w:header="284" w:footer="284" w:gutter="0"/>
      <w:paperSrc w:first="8" w:other="8"/>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C4591F" w14:textId="77777777" w:rsidR="00DC1D2E" w:rsidRDefault="00DC1D2E">
      <w:r>
        <w:separator/>
      </w:r>
    </w:p>
  </w:endnote>
  <w:endnote w:type="continuationSeparator" w:id="0">
    <w:p w14:paraId="787025CB" w14:textId="77777777" w:rsidR="00DC1D2E" w:rsidRDefault="00DC1D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38BA2D" w14:textId="77777777" w:rsidR="00DC1D2E" w:rsidRDefault="00DC1D2E">
      <w:r>
        <w:separator/>
      </w:r>
    </w:p>
  </w:footnote>
  <w:footnote w:type="continuationSeparator" w:id="0">
    <w:p w14:paraId="22F9E9F4" w14:textId="77777777" w:rsidR="00DC1D2E" w:rsidRDefault="00DC1D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FB4D45" w14:textId="77777777" w:rsidR="00A232D2" w:rsidRDefault="00A232D2">
    <w:pPr>
      <w:pStyle w:val="Encabezado"/>
      <w:rPr>
        <w:b/>
      </w:rPr>
    </w:pPr>
    <w:r>
      <w:tab/>
      <w:t xml:space="preserve">                                                            </w:t>
    </w:r>
    <w:r>
      <w:rPr>
        <w:b/>
      </w:rPr>
      <w:t xml:space="preserve"> </w:t>
    </w:r>
  </w:p>
  <w:p w14:paraId="69D02E07" w14:textId="77777777" w:rsidR="00C4553C" w:rsidRDefault="00A232D2" w:rsidP="00C4553C">
    <w:pPr>
      <w:tabs>
        <w:tab w:val="left" w:pos="5490"/>
      </w:tabs>
      <w:rPr>
        <w:color w:val="808080"/>
      </w:rPr>
    </w:pPr>
    <w:r>
      <w:rPr>
        <w:color w:val="808080"/>
      </w:rPr>
      <w:t xml:space="preserve">     </w:t>
    </w:r>
  </w:p>
  <w:p w14:paraId="72829F4D" w14:textId="77777777" w:rsidR="00DC1D2E" w:rsidRPr="00C4553C" w:rsidRDefault="00C4553C" w:rsidP="00DC1D2E">
    <w:pPr>
      <w:tabs>
        <w:tab w:val="left" w:pos="5490"/>
      </w:tabs>
      <w:rPr>
        <w:b/>
        <w:color w:val="808080"/>
        <w:sz w:val="18"/>
        <w:szCs w:val="18"/>
      </w:rPr>
    </w:pPr>
    <w:r>
      <w:rPr>
        <w:color w:val="808080"/>
      </w:rPr>
      <w:t xml:space="preserve">         </w:t>
    </w:r>
  </w:p>
  <w:p w14:paraId="1826483C" w14:textId="77777777" w:rsidR="00A232D2" w:rsidRPr="00C4553C" w:rsidRDefault="00A232D2" w:rsidP="00C4553C">
    <w:pPr>
      <w:pStyle w:val="Encabezado"/>
      <w:rPr>
        <w:b/>
        <w:color w:val="808080"/>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181888"/>
    <w:multiLevelType w:val="hybridMultilevel"/>
    <w:tmpl w:val="C6CC1FE6"/>
    <w:lvl w:ilvl="0" w:tplc="343AFA3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1102458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attachedTemplate r:id="rId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1D2E"/>
    <w:rsid w:val="00013D22"/>
    <w:rsid w:val="00021DE1"/>
    <w:rsid w:val="00024DC4"/>
    <w:rsid w:val="00032E3F"/>
    <w:rsid w:val="00036E1C"/>
    <w:rsid w:val="00044F3A"/>
    <w:rsid w:val="00046FE7"/>
    <w:rsid w:val="00052B6D"/>
    <w:rsid w:val="00074C32"/>
    <w:rsid w:val="00090372"/>
    <w:rsid w:val="0009470E"/>
    <w:rsid w:val="000A38A5"/>
    <w:rsid w:val="000A723E"/>
    <w:rsid w:val="000B27C7"/>
    <w:rsid w:val="000D3472"/>
    <w:rsid w:val="000E35C8"/>
    <w:rsid w:val="000F0C4E"/>
    <w:rsid w:val="000F365A"/>
    <w:rsid w:val="00101FA8"/>
    <w:rsid w:val="001444E2"/>
    <w:rsid w:val="00151E60"/>
    <w:rsid w:val="00167589"/>
    <w:rsid w:val="001859D4"/>
    <w:rsid w:val="001946F6"/>
    <w:rsid w:val="001B33DA"/>
    <w:rsid w:val="001C7A7A"/>
    <w:rsid w:val="001E79F1"/>
    <w:rsid w:val="00200F77"/>
    <w:rsid w:val="002230BF"/>
    <w:rsid w:val="00227DA2"/>
    <w:rsid w:val="002307B3"/>
    <w:rsid w:val="0024203D"/>
    <w:rsid w:val="00285602"/>
    <w:rsid w:val="0029794A"/>
    <w:rsid w:val="002B0D3D"/>
    <w:rsid w:val="002B7CA9"/>
    <w:rsid w:val="002E352A"/>
    <w:rsid w:val="002E5AA1"/>
    <w:rsid w:val="00315A93"/>
    <w:rsid w:val="003358D7"/>
    <w:rsid w:val="00367D48"/>
    <w:rsid w:val="00391E00"/>
    <w:rsid w:val="003E3954"/>
    <w:rsid w:val="00411658"/>
    <w:rsid w:val="00417B83"/>
    <w:rsid w:val="004249E5"/>
    <w:rsid w:val="00425D55"/>
    <w:rsid w:val="00460FA2"/>
    <w:rsid w:val="004B60B4"/>
    <w:rsid w:val="004B7084"/>
    <w:rsid w:val="004D4213"/>
    <w:rsid w:val="004D6B5A"/>
    <w:rsid w:val="004E7375"/>
    <w:rsid w:val="004E7DD2"/>
    <w:rsid w:val="00530CA9"/>
    <w:rsid w:val="005322FB"/>
    <w:rsid w:val="00541F46"/>
    <w:rsid w:val="0056523B"/>
    <w:rsid w:val="005954C8"/>
    <w:rsid w:val="005D4560"/>
    <w:rsid w:val="006169FF"/>
    <w:rsid w:val="00635514"/>
    <w:rsid w:val="00646F77"/>
    <w:rsid w:val="00654ACF"/>
    <w:rsid w:val="00654C2C"/>
    <w:rsid w:val="006A04C6"/>
    <w:rsid w:val="006C302E"/>
    <w:rsid w:val="006E143D"/>
    <w:rsid w:val="006F3510"/>
    <w:rsid w:val="007023DE"/>
    <w:rsid w:val="00704638"/>
    <w:rsid w:val="00707A43"/>
    <w:rsid w:val="00707F2C"/>
    <w:rsid w:val="0071510E"/>
    <w:rsid w:val="00716938"/>
    <w:rsid w:val="00730705"/>
    <w:rsid w:val="00730DF9"/>
    <w:rsid w:val="0078457F"/>
    <w:rsid w:val="007A0228"/>
    <w:rsid w:val="007B2848"/>
    <w:rsid w:val="007D3648"/>
    <w:rsid w:val="007D71B0"/>
    <w:rsid w:val="00813A32"/>
    <w:rsid w:val="00845205"/>
    <w:rsid w:val="00867BFA"/>
    <w:rsid w:val="00876846"/>
    <w:rsid w:val="008A2A46"/>
    <w:rsid w:val="008C40E1"/>
    <w:rsid w:val="008D1FEE"/>
    <w:rsid w:val="008E4DCF"/>
    <w:rsid w:val="00921048"/>
    <w:rsid w:val="00932B45"/>
    <w:rsid w:val="00954B40"/>
    <w:rsid w:val="009710CD"/>
    <w:rsid w:val="00996C8C"/>
    <w:rsid w:val="009976C4"/>
    <w:rsid w:val="009A2406"/>
    <w:rsid w:val="009A2A23"/>
    <w:rsid w:val="009B2042"/>
    <w:rsid w:val="009E68AD"/>
    <w:rsid w:val="00A13BD6"/>
    <w:rsid w:val="00A1429D"/>
    <w:rsid w:val="00A232D2"/>
    <w:rsid w:val="00A3147F"/>
    <w:rsid w:val="00A363DB"/>
    <w:rsid w:val="00A420F2"/>
    <w:rsid w:val="00A44F05"/>
    <w:rsid w:val="00A50B67"/>
    <w:rsid w:val="00A704D7"/>
    <w:rsid w:val="00A712B4"/>
    <w:rsid w:val="00A8119C"/>
    <w:rsid w:val="00AC4431"/>
    <w:rsid w:val="00AE769E"/>
    <w:rsid w:val="00AF714E"/>
    <w:rsid w:val="00AF7D97"/>
    <w:rsid w:val="00B0145B"/>
    <w:rsid w:val="00B421F9"/>
    <w:rsid w:val="00B978CC"/>
    <w:rsid w:val="00BA1B69"/>
    <w:rsid w:val="00BA1EBA"/>
    <w:rsid w:val="00BC282A"/>
    <w:rsid w:val="00BD3C44"/>
    <w:rsid w:val="00BE6560"/>
    <w:rsid w:val="00C062AA"/>
    <w:rsid w:val="00C069BE"/>
    <w:rsid w:val="00C208B0"/>
    <w:rsid w:val="00C232D5"/>
    <w:rsid w:val="00C36298"/>
    <w:rsid w:val="00C36EE2"/>
    <w:rsid w:val="00C4553C"/>
    <w:rsid w:val="00C552CB"/>
    <w:rsid w:val="00C553A8"/>
    <w:rsid w:val="00C67B9E"/>
    <w:rsid w:val="00C74516"/>
    <w:rsid w:val="00C75CCD"/>
    <w:rsid w:val="00C84497"/>
    <w:rsid w:val="00CE7628"/>
    <w:rsid w:val="00CF68EE"/>
    <w:rsid w:val="00D45266"/>
    <w:rsid w:val="00D45FE1"/>
    <w:rsid w:val="00D62B9B"/>
    <w:rsid w:val="00D655DD"/>
    <w:rsid w:val="00D664D5"/>
    <w:rsid w:val="00D67361"/>
    <w:rsid w:val="00D9343D"/>
    <w:rsid w:val="00DB6DFD"/>
    <w:rsid w:val="00DC1D2E"/>
    <w:rsid w:val="00DC74E7"/>
    <w:rsid w:val="00DD3D05"/>
    <w:rsid w:val="00DE406C"/>
    <w:rsid w:val="00DE649D"/>
    <w:rsid w:val="00E04B93"/>
    <w:rsid w:val="00E15546"/>
    <w:rsid w:val="00E23E09"/>
    <w:rsid w:val="00E302E8"/>
    <w:rsid w:val="00E361C2"/>
    <w:rsid w:val="00E57487"/>
    <w:rsid w:val="00E765B3"/>
    <w:rsid w:val="00EA3FD8"/>
    <w:rsid w:val="00EC0855"/>
    <w:rsid w:val="00EF0DDA"/>
    <w:rsid w:val="00F03AE3"/>
    <w:rsid w:val="00F04E92"/>
    <w:rsid w:val="00F23D80"/>
    <w:rsid w:val="00F97969"/>
    <w:rsid w:val="00FB0BE8"/>
    <w:rsid w:val="00FC0A49"/>
    <w:rsid w:val="00FD090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029B354A"/>
  <w15:docId w15:val="{C5581C3B-5406-4914-AEB6-3710A6820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3DA"/>
    <w:pPr>
      <w:jc w:val="both"/>
    </w:pPr>
    <w:rPr>
      <w:sz w:val="24"/>
      <w:lang w:val="es-ES_tradnl"/>
    </w:rPr>
  </w:style>
  <w:style w:type="paragraph" w:styleId="Ttulo1">
    <w:name w:val="heading 1"/>
    <w:basedOn w:val="Normal"/>
    <w:next w:val="Normal"/>
    <w:link w:val="Ttulo1Car"/>
    <w:qFormat/>
    <w:pPr>
      <w:keepNext/>
      <w:outlineLvl w:val="0"/>
    </w:pPr>
    <w:rPr>
      <w:b/>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pPr>
      <w:tabs>
        <w:tab w:val="center" w:pos="4252"/>
        <w:tab w:val="right" w:pos="8504"/>
      </w:tabs>
    </w:pPr>
    <w:rPr>
      <w:lang w:val="ca-ES"/>
    </w:rPr>
  </w:style>
  <w:style w:type="paragraph" w:styleId="Piedepgina">
    <w:name w:val="footer"/>
    <w:basedOn w:val="Normal"/>
    <w:semiHidden/>
    <w:pPr>
      <w:tabs>
        <w:tab w:val="center" w:pos="4252"/>
        <w:tab w:val="right" w:pos="8504"/>
      </w:tabs>
    </w:pPr>
    <w:rPr>
      <w:lang w:val="ca-ES"/>
    </w:rPr>
  </w:style>
  <w:style w:type="paragraph" w:styleId="Textoindependiente">
    <w:name w:val="Body Text"/>
    <w:basedOn w:val="Normal"/>
    <w:link w:val="TextoindependienteCar"/>
    <w:semiHidden/>
    <w:rPr>
      <w:b/>
    </w:rPr>
  </w:style>
  <w:style w:type="paragraph" w:styleId="Sangradetextonormal">
    <w:name w:val="Body Text Indent"/>
    <w:basedOn w:val="Normal"/>
    <w:link w:val="SangradetextonormalCar"/>
    <w:unhideWhenUsed/>
    <w:rsid w:val="001946F6"/>
    <w:pPr>
      <w:autoSpaceDE w:val="0"/>
      <w:autoSpaceDN w:val="0"/>
      <w:adjustRightInd w:val="0"/>
      <w:ind w:firstLine="708"/>
    </w:pPr>
    <w:rPr>
      <w:szCs w:val="24"/>
      <w:lang w:val="es-ES"/>
    </w:rPr>
  </w:style>
  <w:style w:type="character" w:customStyle="1" w:styleId="SangradetextonormalCar">
    <w:name w:val="Sangría de texto normal Car"/>
    <w:basedOn w:val="Fuentedeprrafopredeter"/>
    <w:link w:val="Sangradetextonormal"/>
    <w:rsid w:val="001946F6"/>
    <w:rPr>
      <w:sz w:val="24"/>
      <w:szCs w:val="24"/>
    </w:rPr>
  </w:style>
  <w:style w:type="paragraph" w:customStyle="1" w:styleId="Default">
    <w:name w:val="Default"/>
    <w:rsid w:val="007A0228"/>
    <w:pPr>
      <w:autoSpaceDE w:val="0"/>
      <w:autoSpaceDN w:val="0"/>
      <w:adjustRightInd w:val="0"/>
    </w:pPr>
    <w:rPr>
      <w:rFonts w:ascii="Arial" w:hAnsi="Arial" w:cs="Arial"/>
      <w:color w:val="000000"/>
      <w:sz w:val="24"/>
      <w:szCs w:val="24"/>
    </w:rPr>
  </w:style>
  <w:style w:type="paragraph" w:styleId="Textodeglobo">
    <w:name w:val="Balloon Text"/>
    <w:basedOn w:val="Normal"/>
    <w:link w:val="TextodegloboCar"/>
    <w:uiPriority w:val="99"/>
    <w:semiHidden/>
    <w:unhideWhenUsed/>
    <w:rsid w:val="00BD3C44"/>
    <w:rPr>
      <w:rFonts w:ascii="Tahoma" w:hAnsi="Tahoma" w:cs="Tahoma"/>
      <w:sz w:val="16"/>
      <w:szCs w:val="16"/>
    </w:rPr>
  </w:style>
  <w:style w:type="character" w:customStyle="1" w:styleId="TextodegloboCar">
    <w:name w:val="Texto de globo Car"/>
    <w:basedOn w:val="Fuentedeprrafopredeter"/>
    <w:link w:val="Textodeglobo"/>
    <w:uiPriority w:val="99"/>
    <w:semiHidden/>
    <w:rsid w:val="00BD3C44"/>
    <w:rPr>
      <w:rFonts w:ascii="Tahoma" w:hAnsi="Tahoma" w:cs="Tahoma"/>
      <w:sz w:val="16"/>
      <w:szCs w:val="16"/>
      <w:lang w:val="es-ES_tradnl"/>
    </w:rPr>
  </w:style>
  <w:style w:type="table" w:styleId="Tablaconcuadrcula">
    <w:name w:val="Table Grid"/>
    <w:basedOn w:val="Tablanormal"/>
    <w:uiPriority w:val="59"/>
    <w:rsid w:val="00C232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basedOn w:val="Fuentedeprrafopredeter"/>
    <w:link w:val="Textoindependiente"/>
    <w:semiHidden/>
    <w:rsid w:val="000E35C8"/>
    <w:rPr>
      <w:b/>
      <w:sz w:val="24"/>
      <w:lang w:val="es-ES_tradnl"/>
    </w:rPr>
  </w:style>
  <w:style w:type="character" w:customStyle="1" w:styleId="EncabezadoCar">
    <w:name w:val="Encabezado Car"/>
    <w:link w:val="Encabezado"/>
    <w:uiPriority w:val="99"/>
    <w:rsid w:val="00C4553C"/>
    <w:rPr>
      <w:sz w:val="24"/>
      <w:lang w:val="ca-ES"/>
    </w:rPr>
  </w:style>
  <w:style w:type="character" w:customStyle="1" w:styleId="Ttulo1Car">
    <w:name w:val="Título 1 Car"/>
    <w:basedOn w:val="Fuentedeprrafopredeter"/>
    <w:link w:val="Ttulo1"/>
    <w:rsid w:val="00C4553C"/>
    <w:rPr>
      <w:b/>
      <w:sz w:val="18"/>
      <w:lang w:val="es-ES_tradnl"/>
    </w:rPr>
  </w:style>
  <w:style w:type="character" w:styleId="Hipervnculo">
    <w:name w:val="Hyperlink"/>
    <w:basedOn w:val="Fuentedeprrafopredeter"/>
    <w:uiPriority w:val="99"/>
    <w:unhideWhenUsed/>
    <w:rsid w:val="00E302E8"/>
    <w:rPr>
      <w:color w:val="0000FF" w:themeColor="hyperlink"/>
      <w:u w:val="single"/>
    </w:rPr>
  </w:style>
  <w:style w:type="character" w:styleId="Mencinsinresolver">
    <w:name w:val="Unresolved Mention"/>
    <w:basedOn w:val="Fuentedeprrafopredeter"/>
    <w:uiPriority w:val="99"/>
    <w:semiHidden/>
    <w:unhideWhenUsed/>
    <w:rsid w:val="00E302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8825391">
      <w:bodyDiv w:val="1"/>
      <w:marLeft w:val="0"/>
      <w:marRight w:val="0"/>
      <w:marTop w:val="0"/>
      <w:marBottom w:val="0"/>
      <w:divBdr>
        <w:top w:val="none" w:sz="0" w:space="0" w:color="auto"/>
        <w:left w:val="none" w:sz="0" w:space="0" w:color="auto"/>
        <w:bottom w:val="none" w:sz="0" w:space="0" w:color="auto"/>
        <w:right w:val="none" w:sz="0" w:space="0" w:color="auto"/>
      </w:divBdr>
    </w:div>
    <w:div w:id="1656564024">
      <w:bodyDiv w:val="1"/>
      <w:marLeft w:val="0"/>
      <w:marRight w:val="0"/>
      <w:marTop w:val="0"/>
      <w:marBottom w:val="0"/>
      <w:divBdr>
        <w:top w:val="none" w:sz="0" w:space="0" w:color="auto"/>
        <w:left w:val="none" w:sz="0" w:space="0" w:color="auto"/>
        <w:bottom w:val="none" w:sz="0" w:space="0" w:color="auto"/>
        <w:right w:val="none" w:sz="0" w:space="0" w:color="auto"/>
      </w:divBdr>
      <w:divsChild>
        <w:div w:id="1250699463">
          <w:marLeft w:val="0"/>
          <w:marRight w:val="0"/>
          <w:marTop w:val="0"/>
          <w:marBottom w:val="0"/>
          <w:divBdr>
            <w:top w:val="none" w:sz="0" w:space="0" w:color="auto"/>
            <w:left w:val="none" w:sz="0" w:space="0" w:color="auto"/>
            <w:bottom w:val="none" w:sz="0" w:space="0" w:color="auto"/>
            <w:right w:val="none" w:sz="0" w:space="0" w:color="auto"/>
          </w:divBdr>
          <w:divsChild>
            <w:div w:id="955914927">
              <w:marLeft w:val="0"/>
              <w:marRight w:val="0"/>
              <w:marTop w:val="0"/>
              <w:marBottom w:val="0"/>
              <w:divBdr>
                <w:top w:val="none" w:sz="0" w:space="0" w:color="auto"/>
                <w:left w:val="none" w:sz="0" w:space="0" w:color="auto"/>
                <w:bottom w:val="none" w:sz="0" w:space="0" w:color="auto"/>
                <w:right w:val="none" w:sz="0" w:space="0" w:color="auto"/>
              </w:divBdr>
              <w:divsChild>
                <w:div w:id="105391658">
                  <w:marLeft w:val="-225"/>
                  <w:marRight w:val="-225"/>
                  <w:marTop w:val="0"/>
                  <w:marBottom w:val="0"/>
                  <w:divBdr>
                    <w:top w:val="none" w:sz="0" w:space="0" w:color="auto"/>
                    <w:left w:val="none" w:sz="0" w:space="0" w:color="auto"/>
                    <w:bottom w:val="none" w:sz="0" w:space="0" w:color="auto"/>
                    <w:right w:val="none" w:sz="0" w:space="0" w:color="auto"/>
                  </w:divBdr>
                  <w:divsChild>
                    <w:div w:id="1135365989">
                      <w:marLeft w:val="0"/>
                      <w:marRight w:val="0"/>
                      <w:marTop w:val="0"/>
                      <w:marBottom w:val="0"/>
                      <w:divBdr>
                        <w:top w:val="none" w:sz="0" w:space="0" w:color="auto"/>
                        <w:left w:val="none" w:sz="0" w:space="0" w:color="auto"/>
                        <w:bottom w:val="none" w:sz="0" w:space="0" w:color="auto"/>
                        <w:right w:val="none" w:sz="0" w:space="0" w:color="auto"/>
                      </w:divBdr>
                      <w:divsChild>
                        <w:div w:id="1952518509">
                          <w:marLeft w:val="0"/>
                          <w:marRight w:val="0"/>
                          <w:marTop w:val="0"/>
                          <w:marBottom w:val="0"/>
                          <w:divBdr>
                            <w:top w:val="none" w:sz="0" w:space="0" w:color="auto"/>
                            <w:left w:val="none" w:sz="0" w:space="0" w:color="auto"/>
                            <w:bottom w:val="none" w:sz="0" w:space="0" w:color="auto"/>
                            <w:right w:val="none" w:sz="0" w:space="0" w:color="auto"/>
                          </w:divBdr>
                          <w:divsChild>
                            <w:div w:id="826629653">
                              <w:marLeft w:val="0"/>
                              <w:marRight w:val="0"/>
                              <w:marTop w:val="0"/>
                              <w:marBottom w:val="0"/>
                              <w:divBdr>
                                <w:top w:val="none" w:sz="0" w:space="0" w:color="auto"/>
                                <w:left w:val="none" w:sz="0" w:space="0" w:color="auto"/>
                                <w:bottom w:val="none" w:sz="0" w:space="0" w:color="auto"/>
                                <w:right w:val="none" w:sz="0" w:space="0" w:color="auto"/>
                              </w:divBdr>
                              <w:divsChild>
                                <w:div w:id="69934967">
                                  <w:marLeft w:val="0"/>
                                  <w:marRight w:val="0"/>
                                  <w:marTop w:val="0"/>
                                  <w:marBottom w:val="0"/>
                                  <w:divBdr>
                                    <w:top w:val="single" w:sz="6" w:space="5" w:color="CCCCCC"/>
                                    <w:left w:val="single" w:sz="6" w:space="9" w:color="CCCCCC"/>
                                    <w:bottom w:val="single" w:sz="6" w:space="5" w:color="CCCCCC"/>
                                    <w:right w:val="single" w:sz="6" w:space="9" w:color="CCCCCC"/>
                                  </w:divBdr>
                                </w:div>
                              </w:divsChild>
                            </w:div>
                          </w:divsChild>
                        </w:div>
                        <w:div w:id="480385632">
                          <w:marLeft w:val="0"/>
                          <w:marRight w:val="0"/>
                          <w:marTop w:val="0"/>
                          <w:marBottom w:val="0"/>
                          <w:divBdr>
                            <w:top w:val="none" w:sz="0" w:space="0" w:color="auto"/>
                            <w:left w:val="none" w:sz="0" w:space="0" w:color="auto"/>
                            <w:bottom w:val="none" w:sz="0" w:space="0" w:color="auto"/>
                            <w:right w:val="none" w:sz="0" w:space="0" w:color="auto"/>
                          </w:divBdr>
                          <w:divsChild>
                            <w:div w:id="1935239111">
                              <w:marLeft w:val="-225"/>
                              <w:marRight w:val="-225"/>
                              <w:marTop w:val="0"/>
                              <w:marBottom w:val="0"/>
                              <w:divBdr>
                                <w:top w:val="none" w:sz="0" w:space="0" w:color="auto"/>
                                <w:left w:val="none" w:sz="0" w:space="0" w:color="auto"/>
                                <w:bottom w:val="none" w:sz="0" w:space="0" w:color="auto"/>
                                <w:right w:val="none" w:sz="0" w:space="0" w:color="auto"/>
                              </w:divBdr>
                              <w:divsChild>
                                <w:div w:id="19167332">
                                  <w:marLeft w:val="0"/>
                                  <w:marRight w:val="0"/>
                                  <w:marTop w:val="0"/>
                                  <w:marBottom w:val="0"/>
                                  <w:divBdr>
                                    <w:top w:val="none" w:sz="0" w:space="0" w:color="auto"/>
                                    <w:left w:val="none" w:sz="0" w:space="0" w:color="auto"/>
                                    <w:bottom w:val="none" w:sz="0" w:space="0" w:color="auto"/>
                                    <w:right w:val="none" w:sz="0" w:space="0" w:color="auto"/>
                                  </w:divBdr>
                                </w:div>
                                <w:div w:id="923683042">
                                  <w:marLeft w:val="0"/>
                                  <w:marRight w:val="0"/>
                                  <w:marTop w:val="0"/>
                                  <w:marBottom w:val="0"/>
                                  <w:divBdr>
                                    <w:top w:val="none" w:sz="0" w:space="0" w:color="auto"/>
                                    <w:left w:val="none" w:sz="0" w:space="0" w:color="auto"/>
                                    <w:bottom w:val="none" w:sz="0" w:space="0" w:color="auto"/>
                                    <w:right w:val="none" w:sz="0" w:space="0" w:color="auto"/>
                                  </w:divBdr>
                                </w:div>
                                <w:div w:id="665014634">
                                  <w:marLeft w:val="0"/>
                                  <w:marRight w:val="0"/>
                                  <w:marTop w:val="0"/>
                                  <w:marBottom w:val="0"/>
                                  <w:divBdr>
                                    <w:top w:val="none" w:sz="0" w:space="0" w:color="auto"/>
                                    <w:left w:val="none" w:sz="0" w:space="0" w:color="auto"/>
                                    <w:bottom w:val="none" w:sz="0" w:space="0" w:color="auto"/>
                                    <w:right w:val="none" w:sz="0" w:space="0" w:color="auto"/>
                                  </w:divBdr>
                                </w:div>
                              </w:divsChild>
                            </w:div>
                            <w:div w:id="1081214709">
                              <w:marLeft w:val="-225"/>
                              <w:marRight w:val="-225"/>
                              <w:marTop w:val="0"/>
                              <w:marBottom w:val="0"/>
                              <w:divBdr>
                                <w:top w:val="none" w:sz="0" w:space="0" w:color="auto"/>
                                <w:left w:val="none" w:sz="0" w:space="0" w:color="auto"/>
                                <w:bottom w:val="none" w:sz="0" w:space="0" w:color="auto"/>
                                <w:right w:val="none" w:sz="0" w:space="0" w:color="auto"/>
                              </w:divBdr>
                              <w:divsChild>
                                <w:div w:id="1395933303">
                                  <w:marLeft w:val="0"/>
                                  <w:marRight w:val="0"/>
                                  <w:marTop w:val="0"/>
                                  <w:marBottom w:val="0"/>
                                  <w:divBdr>
                                    <w:top w:val="none" w:sz="0" w:space="0" w:color="auto"/>
                                    <w:left w:val="none" w:sz="0" w:space="0" w:color="auto"/>
                                    <w:bottom w:val="none" w:sz="0" w:space="0" w:color="auto"/>
                                    <w:right w:val="none" w:sz="0" w:space="0" w:color="auto"/>
                                  </w:divBdr>
                                </w:div>
                                <w:div w:id="941717624">
                                  <w:marLeft w:val="0"/>
                                  <w:marRight w:val="0"/>
                                  <w:marTop w:val="0"/>
                                  <w:marBottom w:val="0"/>
                                  <w:divBdr>
                                    <w:top w:val="none" w:sz="0" w:space="0" w:color="auto"/>
                                    <w:left w:val="none" w:sz="0" w:space="0" w:color="auto"/>
                                    <w:bottom w:val="none" w:sz="0" w:space="0" w:color="auto"/>
                                    <w:right w:val="none" w:sz="0" w:space="0" w:color="auto"/>
                                  </w:divBdr>
                                </w:div>
                              </w:divsChild>
                            </w:div>
                            <w:div w:id="182863901">
                              <w:marLeft w:val="-225"/>
                              <w:marRight w:val="-225"/>
                              <w:marTop w:val="0"/>
                              <w:marBottom w:val="0"/>
                              <w:divBdr>
                                <w:top w:val="none" w:sz="0" w:space="0" w:color="auto"/>
                                <w:left w:val="none" w:sz="0" w:space="0" w:color="auto"/>
                                <w:bottom w:val="none" w:sz="0" w:space="0" w:color="auto"/>
                                <w:right w:val="none" w:sz="0" w:space="0" w:color="auto"/>
                              </w:divBdr>
                              <w:divsChild>
                                <w:div w:id="1659649692">
                                  <w:marLeft w:val="0"/>
                                  <w:marRight w:val="0"/>
                                  <w:marTop w:val="0"/>
                                  <w:marBottom w:val="0"/>
                                  <w:divBdr>
                                    <w:top w:val="none" w:sz="0" w:space="0" w:color="auto"/>
                                    <w:left w:val="none" w:sz="0" w:space="0" w:color="auto"/>
                                    <w:bottom w:val="none" w:sz="0" w:space="0" w:color="auto"/>
                                    <w:right w:val="none" w:sz="0" w:space="0" w:color="auto"/>
                                  </w:divBdr>
                                </w:div>
                              </w:divsChild>
                            </w:div>
                            <w:div w:id="42608950">
                              <w:marLeft w:val="-225"/>
                              <w:marRight w:val="-225"/>
                              <w:marTop w:val="0"/>
                              <w:marBottom w:val="0"/>
                              <w:divBdr>
                                <w:top w:val="none" w:sz="0" w:space="0" w:color="auto"/>
                                <w:left w:val="none" w:sz="0" w:space="0" w:color="auto"/>
                                <w:bottom w:val="none" w:sz="0" w:space="0" w:color="auto"/>
                                <w:right w:val="none" w:sz="0" w:space="0" w:color="auto"/>
                              </w:divBdr>
                              <w:divsChild>
                                <w:div w:id="621882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079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3581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ytosagunto.es" TargetMode="External"/><Relationship Id="rId3" Type="http://schemas.openxmlformats.org/officeDocument/2006/relationships/settings" Target="settings.xml"/><Relationship Id="rId7" Type="http://schemas.openxmlformats.org/officeDocument/2006/relationships/hyperlink" Target="https://sagunt.sedipualba.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ejandro.fernandez\Desktop\Sello.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Sello</Template>
  <TotalTime>47</TotalTime>
  <Pages>2</Pages>
  <Words>660</Words>
  <Characters>3630</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AJUNTAMENT DE SAGUNT</vt:lpstr>
    </vt:vector>
  </TitlesOfParts>
  <Company>Hewlett-Packard Company</Company>
  <LinksUpToDate>false</LinksUpToDate>
  <CharactersWithSpaces>4282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AJUNTAMENT DE SAGUNT</dc:title>
  <dc:creator>Consell Agrari (Alejandro Fernández Fortuño)</dc:creator>
  <cp:lastModifiedBy>Consell Agrari -JEFATURA (Alberto Hernandez)</cp:lastModifiedBy>
  <cp:revision>10</cp:revision>
  <cp:lastPrinted>2018-12-03T12:06:00Z</cp:lastPrinted>
  <dcterms:created xsi:type="dcterms:W3CDTF">2022-06-15T08:09:00Z</dcterms:created>
  <dcterms:modified xsi:type="dcterms:W3CDTF">2024-09-17T08:05:00Z</dcterms:modified>
</cp:coreProperties>
</file>