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3D8" w:rsidRDefault="00EA23D8">
      <w:pPr>
        <w:widowControl/>
        <w:shd w:val="clear" w:color="auto" w:fill="FFFFFF"/>
        <w:rPr>
          <w:b/>
          <w:bCs/>
          <w:sz w:val="24"/>
          <w:szCs w:val="24"/>
          <w:lang w:eastAsia="es-ES"/>
        </w:rPr>
      </w:pPr>
    </w:p>
    <w:p w:rsidR="00EA23D8" w:rsidRDefault="00434C03">
      <w:pPr>
        <w:pStyle w:val="Standard"/>
        <w:widowControl w:val="0"/>
        <w:tabs>
          <w:tab w:val="left" w:pos="56"/>
        </w:tabs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BASES PARA LA CONCESIÓN DE AYUDAS ECONÓMICAS CON DESTINO A LA COMPRA DE BICICLETAS ELÉCTRICAS, URBANAS Y KITS DE CONVERSIÓN DE BICICLETAS EN ELÉCTRICAS, DE ACUERDO CON LOS CRITERIOS Y REQUISITOS QUE A CONTINUACIÓN SE DETALLAN:</w:t>
      </w:r>
    </w:p>
    <w:p w:rsidR="00EA23D8" w:rsidRDefault="00EA23D8">
      <w:pPr>
        <w:pStyle w:val="Standard"/>
        <w:widowControl w:val="0"/>
        <w:tabs>
          <w:tab w:val="left" w:pos="56"/>
        </w:tabs>
        <w:jc w:val="both"/>
        <w:rPr>
          <w:rFonts w:ascii="Times New Roman" w:hAnsi="Times New Roman" w:cs="Times New Roman"/>
        </w:rPr>
      </w:pP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b/>
          <w:bCs/>
          <w:kern w:val="0"/>
          <w:lang w:eastAsia="es-ES" w:bidi="ar-SA"/>
        </w:rPr>
      </w:pPr>
      <w:r>
        <w:rPr>
          <w:rFonts w:ascii="Times New Roman" w:hAnsi="Times New Roman" w:cs="Times New Roman"/>
          <w:b/>
          <w:kern w:val="0"/>
        </w:rPr>
        <w:t>1 - OBJETO.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 xml:space="preserve">El objeto de </w:t>
      </w:r>
      <w:r>
        <w:rPr>
          <w:rFonts w:ascii="Times New Roman" w:hAnsi="Times New Roman" w:cs="Times New Roman"/>
          <w:kern w:val="0"/>
        </w:rPr>
        <w:t>estas bases es regular la concesión de subvenciones cuya finalidad es promover la mejora en la movilidad urbana en Agullent y sus consiguientes efectos beneficiosos para el medio ambiente del municipio, por medio de la adquisición de bicicletas eléctricas,</w:t>
      </w:r>
      <w:r>
        <w:rPr>
          <w:rFonts w:ascii="Times New Roman" w:hAnsi="Times New Roman" w:cs="Times New Roman"/>
          <w:kern w:val="0"/>
        </w:rPr>
        <w:t xml:space="preserve"> urbanas y kits para la conversión de bicicletas en eléctricas.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Se entenderá por bicicleta urbana aquella cuyas características la diferencian otras de carácter deportivo o infantil, como la posición vertical de la conducción, amplitud media de la rueda, e</w:t>
      </w:r>
      <w:r>
        <w:rPr>
          <w:rFonts w:ascii="Times New Roman" w:hAnsi="Times New Roman" w:cs="Times New Roman"/>
          <w:kern w:val="0"/>
        </w:rPr>
        <w:t>xistencia de parafangos, luz y/u otros similares.</w:t>
      </w:r>
    </w:p>
    <w:p w:rsidR="00EA23D8" w:rsidRDefault="00434C03">
      <w:pPr>
        <w:pStyle w:val="Standard"/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Los kits deberán tener las características mínimas siguientes: 36 voltios y 9 amperio</w:t>
      </w:r>
      <w:r>
        <w:rPr>
          <w:rFonts w:ascii="Times New Roman" w:hAnsi="Times New Roman" w:cs="Times New Roman"/>
          <w:kern w:val="0"/>
        </w:rPr>
        <w:t>s.</w:t>
      </w:r>
    </w:p>
    <w:p w:rsidR="00EA23D8" w:rsidRDefault="00434C03">
      <w:pPr>
        <w:pStyle w:val="Standard"/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Estas ayudas son compatibles con cualquier otra,</w:t>
      </w:r>
    </w:p>
    <w:p w:rsidR="00EA23D8" w:rsidRDefault="00EA23D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b/>
          <w:bCs/>
          <w:kern w:val="0"/>
          <w:lang w:eastAsia="es-ES" w:bidi="ar-SA"/>
        </w:rPr>
      </w:pP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b/>
          <w:bCs/>
          <w:kern w:val="0"/>
          <w:lang w:eastAsia="es-ES" w:bidi="ar-SA"/>
        </w:rPr>
      </w:pPr>
      <w:r>
        <w:rPr>
          <w:rFonts w:ascii="Times New Roman" w:hAnsi="Times New Roman" w:cs="Times New Roman"/>
          <w:b/>
          <w:kern w:val="0"/>
        </w:rPr>
        <w:t>2 – PERSONAS BENEFICIARIAS.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Podrán solicitar esta subvención todas las</w:t>
      </w:r>
      <w:r>
        <w:rPr>
          <w:rFonts w:ascii="Times New Roman" w:hAnsi="Times New Roman" w:cs="Times New Roman"/>
          <w:kern w:val="0"/>
        </w:rPr>
        <w:t xml:space="preserve"> personas físicas que figuran empadronadas en Agullent, a la fecha de finalización del plazo de presentación de solicitudes, y no podrá beneficiarse más de una persona de la misma unidad familiar, ni solicitarse más de una subvención por persona, en cada c</w:t>
      </w:r>
      <w:r>
        <w:rPr>
          <w:rFonts w:ascii="Times New Roman" w:hAnsi="Times New Roman" w:cs="Times New Roman"/>
          <w:kern w:val="0"/>
        </w:rPr>
        <w:t>onvocatoria.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Igualmente podrán ser beneficiarias las personas jurídicas que acreditan tener su domicilio social o establecimiento abierto en Agullent, con la misma limitación que para las personas físicas.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No podrán obtener la condición de beneficiarios la</w:t>
      </w:r>
      <w:r>
        <w:rPr>
          <w:rFonts w:ascii="Times New Roman" w:hAnsi="Times New Roman" w:cs="Times New Roman"/>
          <w:kern w:val="0"/>
        </w:rPr>
        <w:t>s personas en que concurra alguna de las circunstancias previstas en el artículo 13 de la Ley 38/2003, de 17 de noviembre, General de Subvenciones.</w:t>
      </w:r>
    </w:p>
    <w:p w:rsidR="00EA23D8" w:rsidRDefault="00EA23D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b/>
          <w:bCs/>
          <w:kern w:val="0"/>
          <w:lang w:eastAsia="es-ES" w:bidi="ar-SA"/>
        </w:rPr>
      </w:pP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b/>
          <w:bCs/>
          <w:kern w:val="0"/>
          <w:lang w:eastAsia="es-ES" w:bidi="ar-SA"/>
        </w:rPr>
      </w:pPr>
      <w:r>
        <w:rPr>
          <w:rFonts w:ascii="Times New Roman" w:hAnsi="Times New Roman" w:cs="Times New Roman"/>
          <w:b/>
          <w:kern w:val="0"/>
        </w:rPr>
        <w:t>3 - CUANTÍA DE LAS AYUDAS.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Las ayudas objeto de esta convocatoria se destinarán a atender los gastos deriva</w:t>
      </w:r>
      <w:r>
        <w:rPr>
          <w:rFonts w:ascii="Times New Roman" w:hAnsi="Times New Roman" w:cs="Times New Roman"/>
          <w:kern w:val="0"/>
        </w:rPr>
        <w:t>dos de la compra de los bienes que se detallan al objeto de esta convocatoria.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color w:val="000000"/>
          <w:kern w:val="0"/>
          <w:lang w:eastAsia="es-ES" w:bidi="ar-SA"/>
        </w:rPr>
      </w:pPr>
      <w:r>
        <w:rPr>
          <w:rFonts w:ascii="Times New Roman" w:hAnsi="Times New Roman" w:cs="Times New Roman"/>
          <w:color w:val="000000"/>
          <w:kern w:val="0"/>
        </w:rPr>
        <w:t>El importe de la subvención será:</w:t>
      </w:r>
    </w:p>
    <w:p w:rsidR="00EA23D8" w:rsidRDefault="00434C03">
      <w:pPr>
        <w:pStyle w:val="Standard"/>
        <w:numPr>
          <w:ilvl w:val="0"/>
          <w:numId w:val="3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color w:val="000000"/>
          <w:kern w:val="0"/>
          <w:lang w:eastAsia="es-ES" w:bidi="ar-SA"/>
        </w:rPr>
      </w:pPr>
      <w:r>
        <w:rPr>
          <w:rFonts w:ascii="Times New Roman" w:hAnsi="Times New Roman" w:cs="Times New Roman"/>
          <w:color w:val="000000"/>
          <w:kern w:val="0"/>
        </w:rPr>
        <w:t>300 euros por la compra de kits de conversión de bicicletas en eléctricas.</w:t>
      </w:r>
    </w:p>
    <w:p w:rsidR="00EA23D8" w:rsidRDefault="00434C03">
      <w:pPr>
        <w:pStyle w:val="Standard"/>
        <w:numPr>
          <w:ilvl w:val="0"/>
          <w:numId w:val="3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color w:val="000000"/>
          <w:kern w:val="0"/>
          <w:lang w:eastAsia="es-ES" w:bidi="ar-SA"/>
        </w:rPr>
      </w:pPr>
      <w:r>
        <w:rPr>
          <w:rFonts w:ascii="Times New Roman" w:hAnsi="Times New Roman" w:cs="Times New Roman"/>
          <w:color w:val="000000"/>
          <w:kern w:val="0"/>
        </w:rPr>
        <w:t>300 euros por la compra de bicicletas eléctricas.</w:t>
      </w:r>
    </w:p>
    <w:p w:rsidR="00EA23D8" w:rsidRDefault="00434C03">
      <w:pPr>
        <w:pStyle w:val="Standard"/>
        <w:numPr>
          <w:ilvl w:val="0"/>
          <w:numId w:val="3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color w:val="000000"/>
          <w:kern w:val="0"/>
          <w:lang w:eastAsia="es-ES" w:bidi="ar-SA"/>
        </w:rPr>
      </w:pPr>
      <w:r>
        <w:rPr>
          <w:rFonts w:ascii="Times New Roman" w:hAnsi="Times New Roman" w:cs="Times New Roman"/>
          <w:color w:val="000000"/>
          <w:kern w:val="0"/>
        </w:rPr>
        <w:t xml:space="preserve">100 euros por la </w:t>
      </w:r>
      <w:r>
        <w:rPr>
          <w:rFonts w:ascii="Times New Roman" w:hAnsi="Times New Roman" w:cs="Times New Roman"/>
          <w:color w:val="000000"/>
          <w:kern w:val="0"/>
        </w:rPr>
        <w:t>compra de bicicletas urbanas.</w:t>
      </w:r>
    </w:p>
    <w:p w:rsidR="00EA23D8" w:rsidRDefault="00EA23D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color w:val="CE181E"/>
          <w:kern w:val="0"/>
          <w:lang w:eastAsia="es-ES" w:bidi="ar-SA"/>
        </w:rPr>
      </w:pP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El importe de la subvención podrá llegar como máximo hasta el 50% del coste derivado de la compra del bien objeto de esta subvención.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 xml:space="preserve">En ningún caso el importe de la subvención concedida podrá superar, aisladamente o en </w:t>
      </w:r>
      <w:r>
        <w:rPr>
          <w:rFonts w:ascii="Times New Roman" w:hAnsi="Times New Roman" w:cs="Times New Roman"/>
          <w:kern w:val="0"/>
        </w:rPr>
        <w:t>concurrencia con otras subvenciones, ayudas, ingresos o recursos, el coste de adquisición subvencionado.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El importe de la ayuda concedida tiene la condición de máximo, sea cual sea el importe justificado por el beneficiario.</w:t>
      </w:r>
    </w:p>
    <w:p w:rsidR="00EA23D8" w:rsidRDefault="00434C03" w:rsidP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lastRenderedPageBreak/>
        <w:t>Serán subvencionables todas las</w:t>
      </w:r>
      <w:r>
        <w:rPr>
          <w:rFonts w:ascii="Times New Roman" w:hAnsi="Times New Roman" w:cs="Times New Roman"/>
          <w:kern w:val="0"/>
        </w:rPr>
        <w:t xml:space="preserve"> compras realizadas desde el 2 de noviembre de 2023</w:t>
      </w:r>
      <w:r>
        <w:rPr>
          <w:rFonts w:ascii="Times New Roman" w:hAnsi="Times New Roman" w:cs="Times New Roman"/>
          <w:kern w:val="0"/>
        </w:rPr>
        <w:t xml:space="preserve"> hasta e</w:t>
      </w:r>
      <w:r w:rsidRPr="00434C03">
        <w:rPr>
          <w:rFonts w:ascii="Times New Roman" w:hAnsi="Times New Roman" w:cs="Times New Roman"/>
          <w:kern w:val="0"/>
        </w:rPr>
        <w:t>l fi</w:t>
      </w:r>
      <w:r>
        <w:rPr>
          <w:rFonts w:ascii="Times New Roman" w:hAnsi="Times New Roman" w:cs="Times New Roman"/>
          <w:kern w:val="0"/>
        </w:rPr>
        <w:t>n del período</w:t>
      </w:r>
      <w:r w:rsidRPr="00434C03">
        <w:rPr>
          <w:rFonts w:ascii="Times New Roman" w:hAnsi="Times New Roman" w:cs="Times New Roman"/>
          <w:kern w:val="0"/>
        </w:rPr>
        <w:t xml:space="preserve"> de presentació</w:t>
      </w:r>
      <w:r>
        <w:rPr>
          <w:rFonts w:ascii="Times New Roman" w:hAnsi="Times New Roman" w:cs="Times New Roman"/>
          <w:kern w:val="0"/>
        </w:rPr>
        <w:t>n</w:t>
      </w:r>
      <w:r w:rsidRPr="00434C03">
        <w:rPr>
          <w:rFonts w:ascii="Times New Roman" w:hAnsi="Times New Roman" w:cs="Times New Roman"/>
          <w:kern w:val="0"/>
        </w:rPr>
        <w:t xml:space="preserve"> d</w:t>
      </w:r>
      <w:r>
        <w:rPr>
          <w:rFonts w:ascii="Times New Roman" w:hAnsi="Times New Roman" w:cs="Times New Roman"/>
          <w:kern w:val="0"/>
        </w:rPr>
        <w:t>e instancias de esta convocato</w:t>
      </w:r>
      <w:r w:rsidRPr="00434C03">
        <w:rPr>
          <w:rFonts w:ascii="Times New Roman" w:hAnsi="Times New Roman" w:cs="Times New Roman"/>
          <w:kern w:val="0"/>
        </w:rPr>
        <w:t>ria</w:t>
      </w:r>
      <w:r>
        <w:rPr>
          <w:rFonts w:ascii="Times New Roman" w:hAnsi="Times New Roman" w:cs="Times New Roman"/>
          <w:color w:val="CE181E"/>
          <w:kern w:val="0"/>
        </w:rPr>
        <w:t>.</w:t>
      </w:r>
    </w:p>
    <w:p w:rsidR="00EA23D8" w:rsidRDefault="00EA23D8">
      <w:pPr>
        <w:pStyle w:val="Textoindependiente"/>
      </w:pP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b/>
          <w:bCs/>
          <w:kern w:val="0"/>
          <w:lang w:eastAsia="es-ES" w:bidi="ar-SA"/>
        </w:rPr>
      </w:pPr>
      <w:r>
        <w:rPr>
          <w:rFonts w:ascii="Times New Roman" w:hAnsi="Times New Roman" w:cs="Times New Roman"/>
          <w:b/>
          <w:kern w:val="0"/>
        </w:rPr>
        <w:t>4 – PRESENTACIÓN DE SOLICITUD LICITUDES, DOCUMENTACIÓN Y PLAZO.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Las solicitudes, que se presentarán de forma presencial o sede electrónica en el Registro General del Ayun</w:t>
      </w:r>
      <w:r>
        <w:rPr>
          <w:rFonts w:ascii="Times New Roman" w:hAnsi="Times New Roman" w:cs="Times New Roman"/>
          <w:kern w:val="0"/>
        </w:rPr>
        <w:t xml:space="preserve">tamiento de Agullent o en cualquier otra de las formas previstas en el artículo 16.4 de la Ley 39/2015, de 1 de octubre, del Procedimiento Administrativo Común de las Administraciones Públicas, deberán formalizarse rellenando la instancia que se adjuntará </w:t>
      </w:r>
      <w:r>
        <w:rPr>
          <w:rFonts w:ascii="Times New Roman" w:hAnsi="Times New Roman" w:cs="Times New Roman"/>
          <w:kern w:val="0"/>
        </w:rPr>
        <w:t>como anexo de esta convocatoria.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Junto con la solicitud, en la que se indicarán los datos personales de quien solicita y modelo de bicicleta o kit para el que se solicita la subvención, se deberá presentar además:</w:t>
      </w:r>
    </w:p>
    <w:p w:rsidR="00EA23D8" w:rsidRDefault="00434C03">
      <w:pPr>
        <w:pStyle w:val="Standard"/>
        <w:numPr>
          <w:ilvl w:val="0"/>
          <w:numId w:val="6"/>
        </w:numPr>
        <w:ind w:left="567" w:hanging="340"/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Copia del NIF (o CIF) de quien solicita, s</w:t>
      </w:r>
      <w:r>
        <w:rPr>
          <w:rFonts w:ascii="Times New Roman" w:hAnsi="Times New Roman" w:cs="Times New Roman"/>
          <w:kern w:val="0"/>
        </w:rPr>
        <w:t>egún el caso.</w:t>
      </w:r>
    </w:p>
    <w:p w:rsidR="00EA23D8" w:rsidRDefault="00434C03">
      <w:pPr>
        <w:pStyle w:val="Standard"/>
        <w:numPr>
          <w:ilvl w:val="0"/>
          <w:numId w:val="7"/>
        </w:numPr>
        <w:ind w:left="567" w:hanging="340"/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 xml:space="preserve">Declaración responsable en la que se hace constar que quien solicita </w:t>
      </w:r>
      <w:proofErr w:type="spellStart"/>
      <w:r>
        <w:rPr>
          <w:rFonts w:ascii="Times New Roman" w:hAnsi="Times New Roman" w:cs="Times New Roman"/>
          <w:kern w:val="0"/>
        </w:rPr>
        <w:t>esta</w:t>
      </w:r>
      <w:proofErr w:type="spellEnd"/>
      <w:r>
        <w:rPr>
          <w:rFonts w:ascii="Times New Roman" w:hAnsi="Times New Roman" w:cs="Times New Roman"/>
          <w:kern w:val="0"/>
        </w:rPr>
        <w:t xml:space="preserve"> al corriente de sus obligaciones tributarias y con la Seguridad Social y que no incumple el resto de requisitos para ser persona beneficiaria de una subvención pública </w:t>
      </w:r>
      <w:r>
        <w:rPr>
          <w:rFonts w:ascii="Times New Roman" w:hAnsi="Times New Roman" w:cs="Times New Roman"/>
          <w:kern w:val="0"/>
        </w:rPr>
        <w:t>autorizando al ayuntamiento a su verificación.</w:t>
      </w:r>
    </w:p>
    <w:p w:rsidR="00EA23D8" w:rsidRDefault="00434C03">
      <w:pPr>
        <w:pStyle w:val="Standard"/>
        <w:numPr>
          <w:ilvl w:val="0"/>
          <w:numId w:val="8"/>
        </w:numPr>
        <w:ind w:left="567" w:hanging="340"/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La situación fiscal ante la hacienda del ayuntamiento se certificará por el Negociado de Ingresos.</w:t>
      </w:r>
    </w:p>
    <w:p w:rsidR="00EA23D8" w:rsidRDefault="00434C03">
      <w:pPr>
        <w:pStyle w:val="Standard"/>
        <w:numPr>
          <w:ilvl w:val="0"/>
          <w:numId w:val="9"/>
        </w:numPr>
        <w:ind w:left="567" w:hanging="340"/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Información detallada del modelo de bicicleta o kit sobre el que se solicita la subvención, incluida foto de c</w:t>
      </w:r>
      <w:r>
        <w:rPr>
          <w:rFonts w:ascii="Times New Roman" w:hAnsi="Times New Roman" w:cs="Times New Roman"/>
          <w:kern w:val="0"/>
        </w:rPr>
        <w:t>atálogo.</w:t>
      </w:r>
    </w:p>
    <w:p w:rsidR="00EA23D8" w:rsidRDefault="00434C03">
      <w:pPr>
        <w:pStyle w:val="Standard"/>
        <w:numPr>
          <w:ilvl w:val="0"/>
          <w:numId w:val="10"/>
        </w:numPr>
        <w:ind w:left="567" w:hanging="340"/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En el caso de personas jurídicas, se acreditará la legitimación de quien solicita, en cualquiera de las formas legalmente admitidas.</w:t>
      </w:r>
    </w:p>
    <w:p w:rsidR="00EA23D8" w:rsidRDefault="00434C03">
      <w:pPr>
        <w:pStyle w:val="Standard"/>
        <w:tabs>
          <w:tab w:val="left" w:pos="563"/>
        </w:tabs>
        <w:ind w:left="283" w:hanging="340"/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ab/>
      </w:r>
      <w:r>
        <w:rPr>
          <w:rFonts w:ascii="Times New Roman" w:hAnsi="Times New Roman" w:cs="Times New Roman"/>
          <w:kern w:val="0"/>
        </w:rPr>
        <w:t xml:space="preserve">El plazo para la presentación de las solicitudes comenzará tras la publicación del extracto de la convocatoria en la Base Nacional de Subvenciones y en el Boletín Oficial de la Provincia de Valencia. </w:t>
      </w:r>
      <w:r>
        <w:rPr>
          <w:rFonts w:ascii="Times New Roman" w:hAnsi="Times New Roman" w:cs="Times New Roman"/>
          <w:color w:val="000000"/>
          <w:kern w:val="0"/>
        </w:rPr>
        <w:t>El plazo para presentar las solicitudes será de un mes d</w:t>
      </w:r>
      <w:r>
        <w:rPr>
          <w:rFonts w:ascii="Times New Roman" w:hAnsi="Times New Roman" w:cs="Times New Roman"/>
          <w:color w:val="000000"/>
          <w:kern w:val="0"/>
        </w:rPr>
        <w:t>esde la publicación del extracto de la convocatoria en el BOP.</w:t>
      </w:r>
    </w:p>
    <w:p w:rsidR="00EA23D8" w:rsidRDefault="00EA23D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b/>
          <w:bCs/>
          <w:color w:val="CE181E"/>
          <w:kern w:val="0"/>
          <w:lang w:eastAsia="es-ES" w:bidi="ar-SA"/>
        </w:rPr>
      </w:pP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b/>
          <w:bCs/>
          <w:kern w:val="0"/>
          <w:lang w:eastAsia="es-ES" w:bidi="ar-SA"/>
        </w:rPr>
      </w:pPr>
      <w:r>
        <w:rPr>
          <w:rFonts w:ascii="Times New Roman" w:hAnsi="Times New Roman" w:cs="Times New Roman"/>
          <w:b/>
          <w:kern w:val="0"/>
        </w:rPr>
        <w:t>5 - FINANCIACIÓN DE LAS AYUDAS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color w:val="000000"/>
          <w:kern w:val="0"/>
          <w:lang w:eastAsia="es-ES" w:bidi="ar-SA"/>
        </w:rPr>
      </w:pPr>
      <w:r>
        <w:rPr>
          <w:rFonts w:ascii="Times New Roman" w:hAnsi="Times New Roman" w:cs="Times New Roman"/>
          <w:color w:val="000000"/>
          <w:kern w:val="0"/>
        </w:rPr>
        <w:t>Irá a cargo de la aplicación presupuestaria 1720.78000 Subvenciones a la movilidad sostenible, del presupuesto municipal de 2024</w:t>
      </w:r>
      <w:r>
        <w:rPr>
          <w:rFonts w:ascii="Times New Roman" w:hAnsi="Times New Roman" w:cs="Times New Roman"/>
          <w:color w:val="000000"/>
          <w:kern w:val="0"/>
        </w:rPr>
        <w:t xml:space="preserve">, que estará dotada con una </w:t>
      </w:r>
      <w:r>
        <w:rPr>
          <w:rFonts w:ascii="Times New Roman" w:hAnsi="Times New Roman" w:cs="Times New Roman"/>
          <w:color w:val="000000"/>
          <w:kern w:val="0"/>
        </w:rPr>
        <w:t>cuantía de 3.000,00 €.</w:t>
      </w:r>
    </w:p>
    <w:p w:rsidR="00EA23D8" w:rsidRDefault="00EA23D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8"/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b/>
          <w:bCs/>
          <w:kern w:val="0"/>
          <w:lang w:eastAsia="es-ES" w:bidi="ar-SA"/>
        </w:rPr>
      </w:pPr>
      <w:r>
        <w:rPr>
          <w:rFonts w:ascii="Times New Roman" w:hAnsi="Times New Roman" w:cs="Times New Roman"/>
          <w:b/>
          <w:kern w:val="0"/>
        </w:rPr>
        <w:t>6 - INSTRUCCIÓN.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kern w:val="0"/>
        </w:rPr>
        <w:t xml:space="preserve">El órgano competente para la instrucción del procedimiento será </w:t>
      </w:r>
      <w:r>
        <w:rPr>
          <w:rFonts w:ascii="Times New Roman" w:hAnsi="Times New Roman" w:cs="Times New Roman"/>
          <w:color w:val="000000"/>
          <w:kern w:val="0"/>
        </w:rPr>
        <w:t>el área de medio ambiente.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 xml:space="preserve">La funcionaria de Registro de Entrada comprobará que las solicitudes presentadas cumplen los requisitos establecidos en las </w:t>
      </w:r>
      <w:r>
        <w:rPr>
          <w:rFonts w:ascii="Times New Roman" w:hAnsi="Times New Roman" w:cs="Times New Roman"/>
          <w:kern w:val="0"/>
        </w:rPr>
        <w:t>bases reguladoras.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Si alguna solicitud no reúne los requisitos anteriores, se requerirá al solicitante para que, en un plazo de 10 días hábiles, enmiende la falta o acompañe los documentos preceptivos, con indicación de que si no lo hiciera, se le tendrá p</w:t>
      </w:r>
      <w:r>
        <w:rPr>
          <w:rFonts w:ascii="Times New Roman" w:hAnsi="Times New Roman" w:cs="Times New Roman"/>
          <w:kern w:val="0"/>
        </w:rPr>
        <w:t>or desistido de su solicitud, previa resolución que deberá ser dictada en los términos previstos en el artículo 68 de la Ley 39/2015, de 1 de octubre, del Procedimiento Administrativo Común de las Administraciones Públicas.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lastRenderedPageBreak/>
        <w:t>Una vez comprobados los aspectos</w:t>
      </w:r>
      <w:r>
        <w:rPr>
          <w:rFonts w:ascii="Times New Roman" w:hAnsi="Times New Roman" w:cs="Times New Roman"/>
          <w:kern w:val="0"/>
        </w:rPr>
        <w:t xml:space="preserve"> anteriores, hará la relación de solicitantes y comprobará los requisitos de estar al corriente con las obligaciones tributarias y con la Seguridad social.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A continuación, se remitirá el expediente al servicio de medio ambiente para su informe para la valo</w:t>
      </w:r>
      <w:r>
        <w:rPr>
          <w:rFonts w:ascii="Times New Roman" w:hAnsi="Times New Roman" w:cs="Times New Roman"/>
          <w:kern w:val="0"/>
        </w:rPr>
        <w:t>ración de la Comisión de Evaluación, a fin de que formule la propuesta de resolución provisional, debidamente motivada, que deberá comunicarse a los interesados por correo electrónico y se publicará en la web municipal. Se concederá un plazo de 10 días par</w:t>
      </w:r>
      <w:r>
        <w:rPr>
          <w:rFonts w:ascii="Times New Roman" w:hAnsi="Times New Roman" w:cs="Times New Roman"/>
          <w:kern w:val="0"/>
        </w:rPr>
        <w:t>a presentar alegaciones, a contar desde la publicación en la página web.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Examinadas las alegaciones aducidas, en su caso, por los interesados, se formulará por la Comisión de Evaluación propuesta de resolución definitiva, que deberá expresar el solicitante</w:t>
      </w:r>
      <w:r>
        <w:rPr>
          <w:rFonts w:ascii="Times New Roman" w:hAnsi="Times New Roman" w:cs="Times New Roman"/>
          <w:kern w:val="0"/>
        </w:rPr>
        <w:t xml:space="preserve"> o</w:t>
      </w:r>
      <w:r>
        <w:rPr>
          <w:rFonts w:ascii="Times New Roman" w:eastAsia="Times New Roman" w:hAnsi="Times New Roman" w:cs="Times New Roman"/>
          <w:kern w:val="0"/>
          <w:lang w:eastAsia="es-ES" w:bidi="ar-SA"/>
        </w:rPr>
        <w:t xml:space="preserve"> </w:t>
      </w:r>
      <w:r>
        <w:rPr>
          <w:rFonts w:ascii="Times New Roman" w:hAnsi="Times New Roman" w:cs="Times New Roman"/>
          <w:kern w:val="0"/>
        </w:rPr>
        <w:t>la relación de solicitantes para los que se propone la concesión de la subvención, y su cuantía, especificando su evaluación y los criterios de valoración seguidos para efectuarla.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color w:val="000000"/>
          <w:kern w:val="0"/>
          <w:lang w:eastAsia="es-ES" w:bidi="ar-SA"/>
        </w:rPr>
      </w:pPr>
      <w:r>
        <w:rPr>
          <w:rFonts w:ascii="Times New Roman" w:hAnsi="Times New Roman" w:cs="Times New Roman"/>
          <w:color w:val="000000"/>
          <w:kern w:val="0"/>
        </w:rPr>
        <w:t xml:space="preserve">La Comisión de Evaluación estará presidida por el alcalde o concejal en </w:t>
      </w:r>
      <w:r>
        <w:rPr>
          <w:rFonts w:ascii="Times New Roman" w:hAnsi="Times New Roman" w:cs="Times New Roman"/>
          <w:color w:val="000000"/>
          <w:kern w:val="0"/>
        </w:rPr>
        <w:t>quien delegue, formando parte de la misma como vocales el concejal de medio ambiente y deportes. Actuará como secretario, con voz pero sin voto, el empleado público que tramite el expediente.</w:t>
      </w:r>
    </w:p>
    <w:p w:rsidR="00EA23D8" w:rsidRDefault="00EA23D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es-ES" w:bidi="ar-SA"/>
        </w:rPr>
      </w:pP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outlineLvl w:val="0"/>
        <w:rPr>
          <w:rFonts w:ascii="Times New Roman" w:eastAsia="Times New Roman" w:hAnsi="Times New Roman" w:cs="Times New Roman"/>
          <w:b/>
          <w:bCs/>
          <w:kern w:val="0"/>
          <w:lang w:eastAsia="es-ES" w:bidi="ar-SA"/>
        </w:rPr>
      </w:pPr>
      <w:r>
        <w:rPr>
          <w:rFonts w:ascii="Times New Roman" w:hAnsi="Times New Roman" w:cs="Times New Roman"/>
          <w:b/>
          <w:kern w:val="0"/>
        </w:rPr>
        <w:t>7 - RESOLUCIÓN.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 xml:space="preserve">La resolución, que deberá ser motivada, hará </w:t>
      </w:r>
      <w:r>
        <w:rPr>
          <w:rFonts w:ascii="Times New Roman" w:hAnsi="Times New Roman" w:cs="Times New Roman"/>
          <w:kern w:val="0"/>
        </w:rPr>
        <w:t>constar, de manera expresa, la identidad de los beneficiarios de las subvenciones concedidas, con indicación del importe de la ayuda que se concede, así como la desestimación del resto de solicitudes.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 xml:space="preserve">El importe de la ayuda concedida tiene la condición de </w:t>
      </w:r>
      <w:r>
        <w:rPr>
          <w:rFonts w:ascii="Times New Roman" w:hAnsi="Times New Roman" w:cs="Times New Roman"/>
          <w:kern w:val="0"/>
        </w:rPr>
        <w:t>máximo, sea cual sea el justificado por el beneficiario.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El plazo máximo para resolver y notificar la resolución del procedimiento no podrá exceder de seis meses desde la publicación de la convocatoria en el tablón de anuncios municipal. El vencimiento del</w:t>
      </w:r>
      <w:r>
        <w:rPr>
          <w:rFonts w:ascii="Times New Roman" w:hAnsi="Times New Roman" w:cs="Times New Roman"/>
          <w:kern w:val="0"/>
        </w:rPr>
        <w:t xml:space="preserve"> plazo máximo sin haberse notificado la resolución legitima a los interesados para entender desestimada por silencio administrativo la solicitud de concesión de la subvención.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La resolución se notificará a las personas interesadas en la forma prevista en e</w:t>
      </w:r>
      <w:r>
        <w:rPr>
          <w:rFonts w:ascii="Times New Roman" w:hAnsi="Times New Roman" w:cs="Times New Roman"/>
          <w:kern w:val="0"/>
        </w:rPr>
        <w:t>l art. 40 de la Ley 39/2015, de 1 de octubre, de Procedimiento Administrativo Común de las Administraciones Públicas, en el plazo de 10 días desde la fecha de la resolución.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color w:val="000000"/>
          <w:kern w:val="0"/>
        </w:rPr>
        <w:t>La publicidad de las subvenciones concedidas se realizará en el tablón de anuncios</w:t>
      </w:r>
      <w:r>
        <w:rPr>
          <w:rFonts w:ascii="Times New Roman" w:hAnsi="Times New Roman" w:cs="Times New Roman"/>
          <w:color w:val="000000"/>
          <w:kern w:val="0"/>
        </w:rPr>
        <w:t xml:space="preserve"> del Ayuntamiento, en la página web municipal y en la Base de Datos Nacional de Subvenciones (BDNS) de la Intervención General de la Administración del Estado, de acuerdo con el punto 4 de la base 9 de la ordenanza reguladora de las ayudas.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color w:val="000000"/>
          <w:kern w:val="0"/>
          <w:lang w:eastAsia="es-ES" w:bidi="ar-SA"/>
        </w:rPr>
      </w:pPr>
      <w:r>
        <w:rPr>
          <w:rFonts w:ascii="Times New Roman" w:hAnsi="Times New Roman" w:cs="Times New Roman"/>
          <w:color w:val="000000"/>
          <w:kern w:val="0"/>
        </w:rPr>
        <w:t>La resolución d</w:t>
      </w:r>
      <w:r>
        <w:rPr>
          <w:rFonts w:ascii="Times New Roman" w:hAnsi="Times New Roman" w:cs="Times New Roman"/>
          <w:color w:val="000000"/>
          <w:kern w:val="0"/>
        </w:rPr>
        <w:t>e concesión pone fin a la vía administrativa y contra ésta podrá interponerse potestativamente recurso de reposición ante el órgano que la ha dictado en el plazo de un mes a contar desde el día siguiente de la recepción de la notificación, de conformidad c</w:t>
      </w:r>
      <w:r>
        <w:rPr>
          <w:rFonts w:ascii="Times New Roman" w:hAnsi="Times New Roman" w:cs="Times New Roman"/>
          <w:color w:val="000000"/>
          <w:kern w:val="0"/>
        </w:rPr>
        <w:t>on lo dispuesto en los arts. 123 y 124 de la Ley 39/2015, de 1 de octubre,  de Procedimiento Administrativo Común de las Administraciones Públicas, o recurso contencioso administrativo ante el Juzgado de lo Contencioso Administrativo de Valencia de conform</w:t>
      </w:r>
      <w:r>
        <w:rPr>
          <w:rFonts w:ascii="Times New Roman" w:hAnsi="Times New Roman" w:cs="Times New Roman"/>
          <w:color w:val="000000"/>
          <w:kern w:val="0"/>
        </w:rPr>
        <w:t xml:space="preserve">idad con lo dispuesto en los artículos 8, 10, 14 y 46 de la Ley 29/1998, de 13 de julio, reguladora de la Jurisdicción Contencioso-Administrativa, </w:t>
      </w:r>
      <w:r>
        <w:rPr>
          <w:rFonts w:ascii="Times New Roman" w:hAnsi="Times New Roman" w:cs="Times New Roman"/>
          <w:color w:val="000000"/>
          <w:kern w:val="0"/>
        </w:rPr>
        <w:lastRenderedPageBreak/>
        <w:t>dentro del plazo de dos meses, a contar desde el día siguiente de la recepción de la notificación, sin perjui</w:t>
      </w:r>
      <w:r>
        <w:rPr>
          <w:rFonts w:ascii="Times New Roman" w:hAnsi="Times New Roman" w:cs="Times New Roman"/>
          <w:color w:val="000000"/>
          <w:kern w:val="0"/>
        </w:rPr>
        <w:t>cio de que se pueda ejercer cualquier otro recurso que sea procedente.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color w:val="000000"/>
          <w:kern w:val="0"/>
          <w:lang w:eastAsia="es-ES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es-ES" w:bidi="ar-SA"/>
        </w:rPr>
        <w:t xml:space="preserve"> 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es-ES" w:bidi="ar-SA"/>
        </w:rPr>
      </w:pPr>
      <w:r>
        <w:rPr>
          <w:rFonts w:ascii="Times New Roman" w:hAnsi="Times New Roman" w:cs="Times New Roman"/>
          <w:b/>
          <w:color w:val="000000"/>
          <w:kern w:val="0"/>
        </w:rPr>
        <w:t>8 - CRITERIOS DE VALORACIÓN DE LAS SOLICITUDES LICITUDES.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color w:val="000000"/>
          <w:kern w:val="0"/>
          <w:lang w:eastAsia="es-ES" w:bidi="ar-SA"/>
        </w:rPr>
      </w:pPr>
      <w:r>
        <w:rPr>
          <w:rFonts w:ascii="Times New Roman" w:hAnsi="Times New Roman" w:cs="Times New Roman"/>
          <w:color w:val="000000"/>
          <w:kern w:val="0"/>
        </w:rPr>
        <w:t>Examinados los expedientes, la comisión de evaluación valorará las solicitudes presentadas y elaborará propuesta de resolució</w:t>
      </w:r>
      <w:r>
        <w:rPr>
          <w:rFonts w:ascii="Times New Roman" w:hAnsi="Times New Roman" w:cs="Times New Roman"/>
          <w:color w:val="000000"/>
          <w:kern w:val="0"/>
        </w:rPr>
        <w:t>n, de acuerdo con los siguientes criterios y prioridades:</w:t>
      </w:r>
    </w:p>
    <w:p w:rsidR="00EA23D8" w:rsidRDefault="00434C03">
      <w:pPr>
        <w:pStyle w:val="Standard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kern w:val="0"/>
          <w:lang w:eastAsia="es-ES" w:bidi="ar-SA"/>
        </w:rPr>
      </w:pPr>
      <w:r>
        <w:rPr>
          <w:rFonts w:ascii="Times New Roman" w:hAnsi="Times New Roman" w:cs="Times New Roman"/>
          <w:color w:val="000000"/>
          <w:kern w:val="0"/>
        </w:rPr>
        <w:t>Prioridad entre los objetos subvencionados (kits de conversión de bicicletas urbanas en eléctricas, bicicletas eléctricas, bicicletas urbanas):</w:t>
      </w:r>
    </w:p>
    <w:p w:rsidR="00EA23D8" w:rsidRDefault="00434C03">
      <w:pPr>
        <w:pStyle w:val="Standard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kern w:val="0"/>
          <w:lang w:eastAsia="es-ES" w:bidi="ar-SA"/>
        </w:rPr>
      </w:pPr>
      <w:r>
        <w:rPr>
          <w:rFonts w:ascii="Times New Roman" w:hAnsi="Times New Roman" w:cs="Times New Roman"/>
          <w:color w:val="000000"/>
          <w:kern w:val="0"/>
        </w:rPr>
        <w:t>compra kits de conversión: 10 puntos</w:t>
      </w:r>
    </w:p>
    <w:p w:rsidR="00EA23D8" w:rsidRDefault="00434C03">
      <w:pPr>
        <w:pStyle w:val="Standard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kern w:val="0"/>
          <w:lang w:eastAsia="es-ES" w:bidi="ar-SA"/>
        </w:rPr>
      </w:pPr>
      <w:r>
        <w:rPr>
          <w:rFonts w:ascii="Times New Roman" w:hAnsi="Times New Roman" w:cs="Times New Roman"/>
          <w:color w:val="000000"/>
          <w:kern w:val="0"/>
        </w:rPr>
        <w:t xml:space="preserve"> compra bicicleta</w:t>
      </w:r>
      <w:r>
        <w:rPr>
          <w:rFonts w:ascii="Times New Roman" w:hAnsi="Times New Roman" w:cs="Times New Roman"/>
          <w:color w:val="000000"/>
          <w:kern w:val="0"/>
        </w:rPr>
        <w:t>s eléctricas: 9 puntos</w:t>
      </w:r>
    </w:p>
    <w:p w:rsidR="00EA23D8" w:rsidRDefault="00434C03">
      <w:pPr>
        <w:pStyle w:val="Standard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kern w:val="0"/>
          <w:lang w:eastAsia="es-ES" w:bidi="ar-SA"/>
        </w:rPr>
      </w:pPr>
      <w:r>
        <w:rPr>
          <w:rFonts w:ascii="Times New Roman" w:hAnsi="Times New Roman" w:cs="Times New Roman"/>
          <w:color w:val="000000"/>
          <w:kern w:val="0"/>
        </w:rPr>
        <w:t xml:space="preserve"> compra bicicletas urbanas: 8 puntos.</w:t>
      </w:r>
    </w:p>
    <w:p w:rsidR="00EA23D8" w:rsidRDefault="00434C03">
      <w:pPr>
        <w:pStyle w:val="Standard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kern w:val="0"/>
          <w:lang w:eastAsia="es-ES" w:bidi="ar-SA"/>
        </w:rPr>
      </w:pPr>
      <w:r>
        <w:rPr>
          <w:rFonts w:ascii="Times New Roman" w:hAnsi="Times New Roman" w:cs="Times New Roman"/>
          <w:color w:val="000000"/>
          <w:kern w:val="0"/>
        </w:rPr>
        <w:t>Por cada miembro integrante de la unidad familiar de la persona solicitante: 0,25 puntos.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color w:val="000000"/>
          <w:kern w:val="0"/>
          <w:lang w:eastAsia="es-ES" w:bidi="ar-SA"/>
        </w:rPr>
      </w:pPr>
      <w:r>
        <w:rPr>
          <w:rFonts w:ascii="Times New Roman" w:hAnsi="Times New Roman" w:cs="Times New Roman"/>
          <w:color w:val="000000"/>
          <w:kern w:val="0"/>
        </w:rPr>
        <w:t>En caso de empate en las valoraciones, el crédito disponible se repartirá de manera proporcional, en func</w:t>
      </w:r>
      <w:r>
        <w:rPr>
          <w:rFonts w:ascii="Times New Roman" w:hAnsi="Times New Roman" w:cs="Times New Roman"/>
          <w:color w:val="000000"/>
          <w:kern w:val="0"/>
        </w:rPr>
        <w:t>ión del presupuesto total de la actuación, entre las solicitudes que hayan obtenido la misma puntuación y no quede suficiente crédito disponible para poder ser conseguidas todas en su totalidad.</w:t>
      </w:r>
    </w:p>
    <w:p w:rsidR="00EA23D8" w:rsidRDefault="00EA23D8">
      <w:pPr>
        <w:widowControl/>
        <w:shd w:val="clear" w:color="auto" w:fill="FFFFFF"/>
        <w:spacing w:line="276" w:lineRule="auto"/>
        <w:jc w:val="both"/>
        <w:rPr>
          <w:sz w:val="24"/>
          <w:szCs w:val="24"/>
          <w:lang w:eastAsia="es-ES"/>
        </w:rPr>
      </w:pP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b/>
          <w:kern w:val="0"/>
        </w:rPr>
        <w:t>9 – JUSTIFICACIÓN DE LA SUBVENCIÓN.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Las personas beneficiari</w:t>
      </w:r>
      <w:r>
        <w:rPr>
          <w:rFonts w:ascii="Times New Roman" w:hAnsi="Times New Roman" w:cs="Times New Roman"/>
          <w:kern w:val="0"/>
        </w:rPr>
        <w:t>as de la subvención, en el plazo máximo de un mes desde la notificación de la concesión de la subvención, deberán presentar en el registro municipal de entrada:</w:t>
      </w:r>
    </w:p>
    <w:p w:rsidR="00EA23D8" w:rsidRDefault="00434C03">
      <w:pPr>
        <w:pStyle w:val="Standard"/>
        <w:tabs>
          <w:tab w:val="left" w:pos="1422"/>
          <w:tab w:val="left" w:pos="2130"/>
          <w:tab w:val="left" w:pos="2838"/>
          <w:tab w:val="left" w:pos="3546"/>
          <w:tab w:val="left" w:pos="4254"/>
          <w:tab w:val="left" w:pos="4962"/>
          <w:tab w:val="left" w:pos="5670"/>
          <w:tab w:val="left" w:pos="6378"/>
          <w:tab w:val="left" w:pos="7086"/>
          <w:tab w:val="left" w:pos="7794"/>
          <w:tab w:val="left" w:pos="8502"/>
          <w:tab w:val="left" w:pos="9210"/>
          <w:tab w:val="left" w:pos="9918"/>
          <w:tab w:val="left" w:pos="10626"/>
        </w:tabs>
        <w:ind w:left="714" w:hanging="357"/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 xml:space="preserve">a) Facturas de compra del objeto de la subvención. Las facturas deberán cumplir los requisitos </w:t>
      </w:r>
      <w:r>
        <w:rPr>
          <w:rFonts w:ascii="Times New Roman" w:hAnsi="Times New Roman" w:cs="Times New Roman"/>
          <w:kern w:val="0"/>
        </w:rPr>
        <w:t xml:space="preserve">del Real Decreto 1619/2012, de 30 de noviembre (BOE de 01.12.12). Se adjuntará declaración responsable en la que se certifique que las facturas no han sido presentadas o no se presentarán para justificar otras subvenciones o, en su caso, en qué porcentaje </w:t>
      </w:r>
      <w:r>
        <w:rPr>
          <w:rFonts w:ascii="Times New Roman" w:hAnsi="Times New Roman" w:cs="Times New Roman"/>
          <w:kern w:val="0"/>
        </w:rPr>
        <w:t>se imputa a cada subvención y se declare si el IVA es o no deducible.</w:t>
      </w:r>
    </w:p>
    <w:p w:rsidR="00EA23D8" w:rsidRDefault="00434C03">
      <w:pPr>
        <w:pStyle w:val="Standard"/>
        <w:tabs>
          <w:tab w:val="left" w:pos="1422"/>
          <w:tab w:val="left" w:pos="2130"/>
          <w:tab w:val="left" w:pos="2838"/>
          <w:tab w:val="left" w:pos="3546"/>
          <w:tab w:val="left" w:pos="4254"/>
          <w:tab w:val="left" w:pos="4962"/>
          <w:tab w:val="left" w:pos="5670"/>
          <w:tab w:val="left" w:pos="6378"/>
          <w:tab w:val="left" w:pos="7086"/>
          <w:tab w:val="left" w:pos="7794"/>
          <w:tab w:val="left" w:pos="8502"/>
          <w:tab w:val="left" w:pos="9210"/>
          <w:tab w:val="left" w:pos="9918"/>
          <w:tab w:val="left" w:pos="10626"/>
        </w:tabs>
        <w:ind w:left="714" w:hanging="357"/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ab/>
      </w:r>
      <w:r>
        <w:rPr>
          <w:rFonts w:ascii="Times New Roman" w:hAnsi="Times New Roman" w:cs="Times New Roman"/>
          <w:kern w:val="0"/>
        </w:rPr>
        <w:tab/>
        <w:t xml:space="preserve">Los gastos justificados deberán haberse realizado el año natural a que se refiriera la convocatoria y deben estar pagados en el momento de la justificación, </w:t>
      </w:r>
      <w:proofErr w:type="spellStart"/>
      <w:r>
        <w:rPr>
          <w:rFonts w:ascii="Times New Roman" w:hAnsi="Times New Roman" w:cs="Times New Roman"/>
          <w:kern w:val="0"/>
        </w:rPr>
        <w:t>acogándolo</w:t>
      </w:r>
      <w:proofErr w:type="spellEnd"/>
      <w:r>
        <w:rPr>
          <w:rFonts w:ascii="Times New Roman" w:hAnsi="Times New Roman" w:cs="Times New Roman"/>
          <w:kern w:val="0"/>
        </w:rPr>
        <w:t xml:space="preserve"> mediante "recibo</w:t>
      </w:r>
      <w:r>
        <w:rPr>
          <w:rFonts w:ascii="Times New Roman" w:hAnsi="Times New Roman" w:cs="Times New Roman"/>
          <w:kern w:val="0"/>
        </w:rPr>
        <w:t>s" suscritos por el proveedor o copia de la transferencia realizada. No se admitirán pagos en efectivo que superan el límite legal (2.500,00 €).</w:t>
      </w:r>
    </w:p>
    <w:p w:rsidR="00EA23D8" w:rsidRDefault="00434C03">
      <w:pPr>
        <w:pStyle w:val="Standard"/>
        <w:tabs>
          <w:tab w:val="left" w:pos="1422"/>
          <w:tab w:val="left" w:pos="2130"/>
          <w:tab w:val="left" w:pos="2838"/>
          <w:tab w:val="left" w:pos="3546"/>
          <w:tab w:val="left" w:pos="4254"/>
          <w:tab w:val="left" w:pos="4962"/>
          <w:tab w:val="left" w:pos="5670"/>
          <w:tab w:val="left" w:pos="6378"/>
          <w:tab w:val="left" w:pos="7086"/>
          <w:tab w:val="left" w:pos="7794"/>
          <w:tab w:val="left" w:pos="8502"/>
          <w:tab w:val="left" w:pos="9210"/>
          <w:tab w:val="left" w:pos="9918"/>
          <w:tab w:val="left" w:pos="10626"/>
        </w:tabs>
        <w:ind w:left="714" w:hanging="357"/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 xml:space="preserve">b) </w:t>
      </w:r>
      <w:r>
        <w:rPr>
          <w:rFonts w:ascii="Times New Roman" w:hAnsi="Times New Roman" w:cs="Times New Roman"/>
          <w:kern w:val="0"/>
        </w:rPr>
        <w:tab/>
        <w:t>Difusión explícita y pública de la concesión de la ayuda: A tal efecto, deberá colocarse en lugar clarament</w:t>
      </w:r>
      <w:r>
        <w:rPr>
          <w:rFonts w:ascii="Times New Roman" w:hAnsi="Times New Roman" w:cs="Times New Roman"/>
          <w:kern w:val="0"/>
        </w:rPr>
        <w:t>e visible adhesivo en el que se indique que la compra de la bicicleta cuenta con financiación municipal, aportando fotografías realizadas en el ejercicio de la convocatoria.</w:t>
      </w:r>
    </w:p>
    <w:p w:rsidR="00EA23D8" w:rsidRDefault="00434C03">
      <w:pPr>
        <w:pStyle w:val="Standard"/>
        <w:tabs>
          <w:tab w:val="left" w:pos="1422"/>
          <w:tab w:val="left" w:pos="2130"/>
          <w:tab w:val="left" w:pos="2838"/>
          <w:tab w:val="left" w:pos="3546"/>
          <w:tab w:val="left" w:pos="4254"/>
          <w:tab w:val="left" w:pos="4962"/>
          <w:tab w:val="left" w:pos="5670"/>
          <w:tab w:val="left" w:pos="6378"/>
          <w:tab w:val="left" w:pos="7086"/>
          <w:tab w:val="left" w:pos="7794"/>
          <w:tab w:val="left" w:pos="8502"/>
          <w:tab w:val="left" w:pos="9210"/>
          <w:tab w:val="left" w:pos="9918"/>
          <w:tab w:val="left" w:pos="10626"/>
        </w:tabs>
        <w:ind w:left="714" w:hanging="357"/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 xml:space="preserve">c) </w:t>
      </w:r>
      <w:r>
        <w:rPr>
          <w:rFonts w:ascii="Times New Roman" w:hAnsi="Times New Roman" w:cs="Times New Roman"/>
          <w:kern w:val="0"/>
        </w:rPr>
        <w:tab/>
        <w:t>Relación de todas las subvenciones concedidas en el ejercicio por entidades pú</w:t>
      </w:r>
      <w:r>
        <w:rPr>
          <w:rFonts w:ascii="Times New Roman" w:hAnsi="Times New Roman" w:cs="Times New Roman"/>
          <w:kern w:val="0"/>
        </w:rPr>
        <w:t>blicas o privadas, con indicación de la entidad concedente e importe.</w:t>
      </w:r>
    </w:p>
    <w:p w:rsidR="00EA23D8" w:rsidRDefault="00434C03">
      <w:pPr>
        <w:pStyle w:val="Standard"/>
        <w:tabs>
          <w:tab w:val="left" w:pos="1422"/>
          <w:tab w:val="left" w:pos="2130"/>
          <w:tab w:val="left" w:pos="2838"/>
          <w:tab w:val="left" w:pos="3546"/>
          <w:tab w:val="left" w:pos="4254"/>
          <w:tab w:val="left" w:pos="4962"/>
          <w:tab w:val="left" w:pos="5670"/>
          <w:tab w:val="left" w:pos="6378"/>
          <w:tab w:val="left" w:pos="7086"/>
          <w:tab w:val="left" w:pos="7794"/>
          <w:tab w:val="left" w:pos="8502"/>
          <w:tab w:val="left" w:pos="9210"/>
          <w:tab w:val="left" w:pos="9918"/>
          <w:tab w:val="left" w:pos="10626"/>
        </w:tabs>
        <w:ind w:left="714" w:hanging="357"/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 xml:space="preserve">d) </w:t>
      </w:r>
      <w:r>
        <w:rPr>
          <w:rFonts w:ascii="Times New Roman" w:hAnsi="Times New Roman" w:cs="Times New Roman"/>
          <w:kern w:val="0"/>
        </w:rPr>
        <w:tab/>
        <w:t>Número, titular y denominación de la cuenta en que se pretenda el ingreso de la ayuda (hoja de mantenimiento de terceros).</w:t>
      </w:r>
    </w:p>
    <w:p w:rsidR="00EA23D8" w:rsidRDefault="00434C03">
      <w:pPr>
        <w:pStyle w:val="Standard"/>
        <w:tabs>
          <w:tab w:val="left" w:pos="1422"/>
          <w:tab w:val="left" w:pos="2130"/>
          <w:tab w:val="left" w:pos="2838"/>
          <w:tab w:val="left" w:pos="3546"/>
          <w:tab w:val="left" w:pos="4254"/>
          <w:tab w:val="left" w:pos="4962"/>
          <w:tab w:val="left" w:pos="5670"/>
          <w:tab w:val="left" w:pos="6378"/>
          <w:tab w:val="left" w:pos="7086"/>
          <w:tab w:val="left" w:pos="7794"/>
          <w:tab w:val="left" w:pos="8502"/>
          <w:tab w:val="left" w:pos="9210"/>
          <w:tab w:val="left" w:pos="9918"/>
          <w:tab w:val="left" w:pos="10626"/>
        </w:tabs>
        <w:ind w:left="714" w:hanging="357"/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e)</w:t>
      </w:r>
      <w:r>
        <w:rPr>
          <w:rFonts w:ascii="Times New Roman" w:hAnsi="Times New Roman" w:cs="Times New Roman"/>
          <w:kern w:val="0"/>
        </w:rPr>
        <w:tab/>
        <w:t>Cualquier otro justificante que se requiera expresamente</w:t>
      </w:r>
      <w:r>
        <w:rPr>
          <w:rFonts w:ascii="Times New Roman" w:hAnsi="Times New Roman" w:cs="Times New Roman"/>
          <w:kern w:val="0"/>
        </w:rPr>
        <w:t xml:space="preserve"> en cualquier momento del procedimiento.</w:t>
      </w:r>
    </w:p>
    <w:p w:rsidR="00EA23D8" w:rsidRDefault="00EA23D8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b/>
          <w:bCs/>
          <w:kern w:val="0"/>
          <w:lang w:eastAsia="es-ES" w:bidi="ar-SA"/>
        </w:rPr>
      </w:pPr>
      <w:r>
        <w:rPr>
          <w:rFonts w:ascii="Times New Roman" w:hAnsi="Times New Roman" w:cs="Times New Roman"/>
          <w:b/>
          <w:kern w:val="0"/>
        </w:rPr>
        <w:t>10 – PAGO DE LA SUBVENCIÓN.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El pago de la subvención se hará efectivo después de la justificación de la concesión de la subvención.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b/>
          <w:bCs/>
          <w:kern w:val="0"/>
          <w:lang w:eastAsia="es-ES" w:bidi="ar-SA"/>
        </w:rPr>
      </w:pPr>
      <w:r>
        <w:rPr>
          <w:rFonts w:ascii="Times New Roman" w:hAnsi="Times New Roman" w:cs="Times New Roman"/>
          <w:b/>
          <w:kern w:val="0"/>
        </w:rPr>
        <w:t>11 – DIFUSIÓN DE LA AYUDA CONCEDIDA.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 xml:space="preserve">Las personas beneficiarias de las ayudas </w:t>
      </w:r>
      <w:r>
        <w:rPr>
          <w:rFonts w:ascii="Times New Roman" w:hAnsi="Times New Roman" w:cs="Times New Roman"/>
          <w:kern w:val="0"/>
        </w:rPr>
        <w:t xml:space="preserve">colocarán en un lugar claramente visible de la bicicleta, un adhesivo que será entregado por el Ayuntamiento y que tendrá que figurar visible durante la vida útil de la bicicleta. Se aportará junto con la factura fotografía de la bicicleta donde figure el </w:t>
      </w:r>
      <w:r>
        <w:rPr>
          <w:rFonts w:ascii="Times New Roman" w:hAnsi="Times New Roman" w:cs="Times New Roman"/>
          <w:kern w:val="0"/>
        </w:rPr>
        <w:t>adhesivo debidamente colocado, acreditativo de que la compra de la bicicleta cuenta con financiación municipal, aportando fotografías realizadas al ejercicio de la convocatoria.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b/>
          <w:bCs/>
          <w:kern w:val="0"/>
          <w:lang w:eastAsia="es-ES" w:bidi="ar-SA"/>
        </w:rPr>
      </w:pPr>
      <w:r>
        <w:rPr>
          <w:rFonts w:ascii="Times New Roman" w:hAnsi="Times New Roman" w:cs="Times New Roman"/>
          <w:b/>
          <w:kern w:val="0"/>
        </w:rPr>
        <w:t>12 – RÉGIMEN JURÍDICO.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En todo lo no previsto en la presente convocatoria debe</w:t>
      </w:r>
      <w:r>
        <w:rPr>
          <w:rFonts w:ascii="Times New Roman" w:hAnsi="Times New Roman" w:cs="Times New Roman"/>
          <w:kern w:val="0"/>
        </w:rPr>
        <w:t>rá ajustarse a lo dispuesto en la Ley 38/2003, de 17 de noviembre, General de Subvenciones (BOE de 18 de noviembre de 2003), Real Decreto 887/2006, de 21 de julio, por el que se aprueba el Reglamento de la Ley 38/2003, de 17 de noviembre, las Bases de Ejec</w:t>
      </w:r>
      <w:r>
        <w:rPr>
          <w:rFonts w:ascii="Times New Roman" w:hAnsi="Times New Roman" w:cs="Times New Roman"/>
          <w:kern w:val="0"/>
        </w:rPr>
        <w:t>ución del Presupuesto General del Ayuntamiento y la Ordenanza Reguladora de las Bases para la concesión de ayudas económicas destinadas a la compra de bicicletas eléctricas, urbanas y kits para la conversión de bicicletas en eléctricas, publicada en el BOP</w:t>
      </w:r>
      <w:r>
        <w:rPr>
          <w:rFonts w:ascii="Times New Roman" w:hAnsi="Times New Roman" w:cs="Times New Roman"/>
          <w:kern w:val="0"/>
        </w:rPr>
        <w:t xml:space="preserve"> de Valencia núm. 207, de 26/10/2018.</w:t>
      </w:r>
    </w:p>
    <w:p w:rsidR="00EA23D8" w:rsidRDefault="00434C03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eastAsia="Times New Roman" w:hAnsi="Times New Roman" w:cs="Times New Roman"/>
          <w:kern w:val="0"/>
          <w:lang w:eastAsia="es-ES" w:bidi="ar-SA"/>
        </w:rPr>
      </w:pPr>
      <w:r>
        <w:rPr>
          <w:rFonts w:ascii="Times New Roman" w:hAnsi="Times New Roman" w:cs="Times New Roman"/>
          <w:kern w:val="0"/>
        </w:rPr>
        <w:t>Será aplicable el régimen de infracciones y sanciones regulado en el título IV de la Ley General de Subvenciones.</w:t>
      </w:r>
    </w:p>
    <w:p w:rsidR="00EA23D8" w:rsidRDefault="00434C03">
      <w:pPr>
        <w:pStyle w:val="Standard"/>
        <w:ind w:firstLine="6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EA23D8" w:rsidRDefault="00EA23D8">
      <w:pPr>
        <w:pStyle w:val="Standard"/>
        <w:ind w:firstLine="680"/>
        <w:rPr>
          <w:rFonts w:ascii="Times New Roman" w:hAnsi="Times New Roman" w:cs="Times New Roman"/>
        </w:rPr>
      </w:pPr>
    </w:p>
    <w:p w:rsidR="00EA23D8" w:rsidRDefault="00434C03">
      <w:pPr>
        <w:pStyle w:val="Standard"/>
        <w:ind w:firstLine="6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Agullent, septiembre de 2024</w:t>
      </w:r>
      <w:bookmarkStart w:id="0" w:name="_GoBack"/>
      <w:bookmarkEnd w:id="0"/>
      <w:r>
        <w:rPr>
          <w:rFonts w:ascii="Times New Roman" w:hAnsi="Times New Roman" w:cs="Times New Roman"/>
        </w:rPr>
        <w:t>.</w:t>
      </w:r>
    </w:p>
    <w:p w:rsidR="00EA23D8" w:rsidRDefault="00434C03">
      <w:pPr>
        <w:pStyle w:val="Standard"/>
        <w:ind w:firstLine="68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L’alcalde</w:t>
      </w:r>
      <w:proofErr w:type="spellEnd"/>
      <w:r>
        <w:rPr>
          <w:rFonts w:ascii="Times New Roman" w:hAnsi="Times New Roman" w:cs="Times New Roman"/>
        </w:rPr>
        <w:t xml:space="preserve"> (Pau Muñoz González)</w:t>
      </w:r>
    </w:p>
    <w:p w:rsidR="00EA23D8" w:rsidRDefault="00EA23D8">
      <w:pPr>
        <w:rPr>
          <w:sz w:val="24"/>
          <w:szCs w:val="24"/>
          <w:lang w:eastAsia="es-ES"/>
        </w:rPr>
      </w:pPr>
    </w:p>
    <w:p w:rsidR="00EA23D8" w:rsidRDefault="00EA23D8">
      <w:pPr>
        <w:rPr>
          <w:sz w:val="24"/>
          <w:szCs w:val="24"/>
          <w:lang w:eastAsia="es-ES"/>
        </w:rPr>
      </w:pPr>
    </w:p>
    <w:p w:rsidR="00EA23D8" w:rsidRDefault="00EA23D8">
      <w:pPr>
        <w:rPr>
          <w:sz w:val="24"/>
          <w:szCs w:val="24"/>
          <w:lang w:eastAsia="es-ES"/>
        </w:rPr>
      </w:pPr>
    </w:p>
    <w:sectPr w:rsidR="00EA23D8">
      <w:headerReference w:type="default" r:id="rId9"/>
      <w:pgSz w:w="11906" w:h="16838"/>
      <w:pgMar w:top="1417" w:right="1701" w:bottom="1417" w:left="1701" w:header="142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34C03">
      <w:r>
        <w:separator/>
      </w:r>
    </w:p>
  </w:endnote>
  <w:endnote w:type="continuationSeparator" w:id="0">
    <w:p w:rsidR="00000000" w:rsidRDefault="00434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erif">
    <w:altName w:val="Liberation Serif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34C03">
      <w:r>
        <w:separator/>
      </w:r>
    </w:p>
  </w:footnote>
  <w:footnote w:type="continuationSeparator" w:id="0">
    <w:p w:rsidR="00000000" w:rsidRDefault="00434C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3D8" w:rsidRDefault="00EA23D8">
    <w:pPr>
      <w:pStyle w:val="Encabezado"/>
    </w:pPr>
  </w:p>
  <w:p w:rsidR="00EA23D8" w:rsidRDefault="00EA23D8">
    <w:pPr>
      <w:pStyle w:val="Encabezado"/>
    </w:pPr>
  </w:p>
  <w:tbl>
    <w:tblPr>
      <w:tblW w:w="8332" w:type="dxa"/>
      <w:tblInd w:w="308" w:type="dxa"/>
      <w:tblLayout w:type="fixed"/>
      <w:tblCellMar>
        <w:top w:w="55" w:type="dxa"/>
        <w:bottom w:w="55" w:type="dxa"/>
      </w:tblCellMar>
      <w:tblLook w:val="0000" w:firstRow="0" w:lastRow="0" w:firstColumn="0" w:lastColumn="0" w:noHBand="0" w:noVBand="0"/>
    </w:tblPr>
    <w:tblGrid>
      <w:gridCol w:w="1524"/>
      <w:gridCol w:w="6808"/>
    </w:tblGrid>
    <w:tr w:rsidR="00EA23D8">
      <w:trPr>
        <w:trHeight w:val="450"/>
      </w:trPr>
      <w:tc>
        <w:tcPr>
          <w:tcW w:w="1524" w:type="dxa"/>
          <w:vMerge w:val="restart"/>
        </w:tcPr>
        <w:p w:rsidR="00EA23D8" w:rsidRDefault="00434C03">
          <w:pPr>
            <w:pStyle w:val="Standard"/>
            <w:widowControl w:val="0"/>
            <w:tabs>
              <w:tab w:val="center" w:pos="4252"/>
              <w:tab w:val="right" w:pos="8504"/>
            </w:tabs>
            <w:spacing w:line="254" w:lineRule="auto"/>
            <w:jc w:val="center"/>
          </w:pPr>
          <w:r>
            <w:rPr>
              <w:noProof/>
              <w:lang w:val="ca-ES" w:eastAsia="ca-ES" w:bidi="ar-SA"/>
            </w:rPr>
            <w:drawing>
              <wp:anchor distT="0" distB="0" distL="114300" distR="114300" simplePos="0" relativeHeight="6" behindDoc="1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-22225</wp:posOffset>
                </wp:positionV>
                <wp:extent cx="842645" cy="982980"/>
                <wp:effectExtent l="0" t="0" r="0" b="0"/>
                <wp:wrapTopAndBottom/>
                <wp:docPr id="1" name="Imagen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2645" cy="9829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807" w:type="dxa"/>
          <w:tcBorders>
            <w:bottom w:val="single" w:sz="8" w:space="0" w:color="808080"/>
          </w:tcBorders>
        </w:tcPr>
        <w:p w:rsidR="00EA23D8" w:rsidRDefault="00434C03">
          <w:pPr>
            <w:pStyle w:val="Standard"/>
            <w:widowControl w:val="0"/>
            <w:tabs>
              <w:tab w:val="center" w:pos="4252"/>
              <w:tab w:val="right" w:pos="8504"/>
            </w:tabs>
            <w:spacing w:line="254" w:lineRule="auto"/>
            <w:rPr>
              <w:rFonts w:ascii="Times New Roman" w:hAnsi="Times New Roman"/>
              <w:b/>
              <w:color w:val="808080"/>
              <w:spacing w:val="14"/>
              <w:sz w:val="43"/>
              <w:szCs w:val="43"/>
              <w:lang w:val="ca-ES-valencia"/>
            </w:rPr>
          </w:pPr>
          <w:r>
            <w:rPr>
              <w:rFonts w:ascii="Times New Roman" w:hAnsi="Times New Roman"/>
              <w:b/>
              <w:bCs/>
              <w:color w:val="808080"/>
              <w:spacing w:val="16"/>
              <w:sz w:val="43"/>
              <w:szCs w:val="43"/>
              <w:shd w:val="clear" w:color="auto" w:fill="FFFFFF"/>
              <w:lang w:val="ca-ES-valencia"/>
            </w:rPr>
            <w:t xml:space="preserve">Ajuntament </w:t>
          </w:r>
          <w:r>
            <w:rPr>
              <w:rFonts w:ascii="Times New Roman" w:hAnsi="Times New Roman"/>
              <w:b/>
              <w:bCs/>
              <w:color w:val="808080"/>
              <w:spacing w:val="18"/>
              <w:sz w:val="43"/>
              <w:szCs w:val="43"/>
              <w:shd w:val="clear" w:color="auto" w:fill="FFFFFF"/>
              <w:lang w:val="ca-ES-valencia"/>
            </w:rPr>
            <w:t>de</w:t>
          </w:r>
          <w:r>
            <w:rPr>
              <w:rFonts w:ascii="Times New Roman" w:hAnsi="Times New Roman"/>
              <w:b/>
              <w:bCs/>
              <w:color w:val="808080"/>
              <w:spacing w:val="14"/>
              <w:sz w:val="43"/>
              <w:szCs w:val="43"/>
              <w:shd w:val="clear" w:color="auto" w:fill="FFFFFF"/>
              <w:lang w:val="ca-ES-valencia"/>
            </w:rPr>
            <w:t xml:space="preserve"> la Vila d’</w:t>
          </w:r>
          <w:r>
            <w:rPr>
              <w:rFonts w:ascii="Times New Roman" w:hAnsi="Times New Roman"/>
              <w:b/>
              <w:bCs/>
              <w:color w:val="808080"/>
              <w:spacing w:val="10"/>
              <w:sz w:val="43"/>
              <w:szCs w:val="43"/>
              <w:shd w:val="clear" w:color="auto" w:fill="FFFFFF"/>
              <w:lang w:val="ca-ES-valencia"/>
            </w:rPr>
            <w:t>Agullent</w:t>
          </w:r>
        </w:p>
      </w:tc>
    </w:tr>
    <w:tr w:rsidR="00EA23D8">
      <w:trPr>
        <w:trHeight w:val="459"/>
      </w:trPr>
      <w:tc>
        <w:tcPr>
          <w:tcW w:w="1524" w:type="dxa"/>
          <w:vMerge/>
        </w:tcPr>
        <w:p w:rsidR="00EA23D8" w:rsidRDefault="00EA23D8"/>
      </w:tc>
      <w:tc>
        <w:tcPr>
          <w:tcW w:w="6807" w:type="dxa"/>
        </w:tcPr>
        <w:p w:rsidR="00EA23D8" w:rsidRPr="00434C03" w:rsidRDefault="00434C03">
          <w:pPr>
            <w:pStyle w:val="Standard"/>
            <w:widowControl w:val="0"/>
            <w:tabs>
              <w:tab w:val="center" w:pos="4252"/>
              <w:tab w:val="right" w:pos="8504"/>
            </w:tabs>
            <w:spacing w:before="113" w:line="360" w:lineRule="auto"/>
            <w:jc w:val="center"/>
            <w:rPr>
              <w:color w:val="000000"/>
              <w:sz w:val="16"/>
              <w:lang w:val="en-IE"/>
            </w:rPr>
          </w:pPr>
          <w:r>
            <w:rPr>
              <w:rFonts w:cs="Arial"/>
              <w:color w:val="000000"/>
              <w:w w:val="83"/>
              <w:sz w:val="16"/>
              <w:szCs w:val="16"/>
              <w:shd w:val="clear" w:color="auto" w:fill="FFFFFF"/>
              <w:lang w:val="ca-ES"/>
            </w:rPr>
            <w:t xml:space="preserve">PI. Major, 1 - </w:t>
          </w:r>
          <w:r>
            <w:rPr>
              <w:rFonts w:ascii="Arial" w:eastAsia="Arial" w:hAnsi="Arial" w:cs="Arial"/>
              <w:color w:val="000000"/>
              <w:w w:val="81"/>
              <w:sz w:val="16"/>
              <w:szCs w:val="16"/>
              <w:shd w:val="clear" w:color="auto" w:fill="FFFFFF"/>
              <w:lang w:val="ca-ES"/>
            </w:rPr>
            <w:t>46890 AGULLENT</w:t>
          </w:r>
          <w:r>
            <w:rPr>
              <w:rFonts w:cs="Arial"/>
              <w:color w:val="000000"/>
              <w:w w:val="83"/>
              <w:sz w:val="16"/>
              <w:szCs w:val="16"/>
              <w:shd w:val="clear" w:color="auto" w:fill="FFFFFF"/>
              <w:lang w:val="ca-ES"/>
            </w:rPr>
            <w:t>- Tel. 96 290 70 80 - Fax 96 290 75 66 – C</w:t>
          </w:r>
          <w:r w:rsidRPr="00434C03">
            <w:rPr>
              <w:color w:val="000000"/>
              <w:w w:val="83"/>
              <w:sz w:val="16"/>
              <w:szCs w:val="16"/>
              <w:shd w:val="clear" w:color="auto" w:fill="FFFFFF"/>
              <w:lang w:val="en-IE"/>
            </w:rPr>
            <w:t>IF: P4600400H</w:t>
          </w:r>
        </w:p>
        <w:p w:rsidR="00EA23D8" w:rsidRDefault="00434C03">
          <w:pPr>
            <w:pStyle w:val="Standard"/>
            <w:widowControl w:val="0"/>
            <w:tabs>
              <w:tab w:val="center" w:pos="4252"/>
              <w:tab w:val="right" w:pos="8504"/>
            </w:tabs>
            <w:spacing w:line="360" w:lineRule="auto"/>
            <w:jc w:val="center"/>
            <w:rPr>
              <w:color w:val="000000"/>
            </w:rPr>
          </w:pPr>
          <w:r>
            <w:rPr>
              <w:color w:val="000000"/>
              <w:w w:val="83"/>
              <w:sz w:val="16"/>
              <w:szCs w:val="16"/>
              <w:shd w:val="clear" w:color="auto" w:fill="FFFFFF"/>
            </w:rPr>
            <w:t xml:space="preserve">www.agullent.es                                         DIR3: L01460044 </w:t>
          </w:r>
          <w:r>
            <w:rPr>
              <w:rFonts w:ascii="Arial" w:eastAsia="Arial" w:hAnsi="Arial" w:cs="Arial"/>
              <w:b/>
              <w:bCs/>
              <w:color w:val="000000"/>
              <w:w w:val="81"/>
              <w:sz w:val="16"/>
              <w:szCs w:val="16"/>
              <w:shd w:val="clear" w:color="auto" w:fill="FFFFFF"/>
            </w:rPr>
            <w:t xml:space="preserve"> </w:t>
          </w:r>
        </w:p>
      </w:tc>
    </w:tr>
  </w:tbl>
  <w:p w:rsidR="00EA23D8" w:rsidRDefault="00EA23D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B1222"/>
    <w:multiLevelType w:val="multilevel"/>
    <w:tmpl w:val="9DF4175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3F5447BA"/>
    <w:multiLevelType w:val="multilevel"/>
    <w:tmpl w:val="F7B215A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45771D9C"/>
    <w:multiLevelType w:val="multilevel"/>
    <w:tmpl w:val="3EC0C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6C8B54A5"/>
    <w:multiLevelType w:val="multilevel"/>
    <w:tmpl w:val="12DE3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70577BCF"/>
    <w:multiLevelType w:val="multilevel"/>
    <w:tmpl w:val="29560EB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2"/>
  </w:num>
  <w:num w:numId="9">
    <w:abstractNumId w:val="2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3D8"/>
    <w:rsid w:val="00434C03"/>
    <w:rsid w:val="00EA2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72ECF"/>
    <w:pPr>
      <w:widowControl w:val="0"/>
    </w:pPr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link w:val="Ttulo1Car"/>
    <w:uiPriority w:val="1"/>
    <w:qFormat/>
    <w:rsid w:val="00272ECF"/>
    <w:pPr>
      <w:ind w:left="206"/>
      <w:outlineLvl w:val="0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C77B4C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C77B4C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C77B4C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1"/>
    <w:qFormat/>
    <w:rsid w:val="00272ECF"/>
    <w:rPr>
      <w:rFonts w:ascii="Times New Roman" w:eastAsia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sid w:val="00B5642C"/>
    <w:rPr>
      <w:rFonts w:ascii="Times New Roman" w:eastAsia="Times New Roman" w:hAnsi="Times New Roman" w:cs="Times New Roman"/>
      <w:sz w:val="20"/>
      <w:szCs w:val="20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xtoindependiente">
    <w:name w:val="Body Text"/>
    <w:basedOn w:val="Normal"/>
    <w:link w:val="TextoindependienteCar"/>
    <w:uiPriority w:val="1"/>
    <w:qFormat/>
    <w:rsid w:val="00B5642C"/>
    <w:rPr>
      <w:sz w:val="20"/>
      <w:szCs w:val="20"/>
    </w:rPr>
  </w:style>
  <w:style w:type="paragraph" w:styleId="Lista">
    <w:name w:val="List"/>
    <w:basedOn w:val="Textoindependiente"/>
    <w:rPr>
      <w:rFonts w:cs="Arial Unicode MS"/>
    </w:rPr>
  </w:style>
  <w:style w:type="paragraph" w:styleId="Epgrafe">
    <w:name w:val="caption"/>
    <w:basedOn w:val="Normal"/>
    <w:qFormat/>
    <w:rsid w:val="003D53C7"/>
    <w:pPr>
      <w:suppressLineNumbers/>
      <w:spacing w:before="120" w:after="120"/>
    </w:pPr>
    <w:rPr>
      <w:rFonts w:eastAsia="DejaVu Sans" w:cs="Arial Unicode MS"/>
      <w:i/>
      <w:iCs/>
      <w:sz w:val="24"/>
      <w:szCs w:val="24"/>
      <w:lang w:eastAsia="zh-CN" w:bidi="hi-IN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C77B4C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C77B4C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C77B4C"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85750D"/>
    <w:pPr>
      <w:textAlignment w:val="baseline"/>
    </w:pPr>
    <w:rPr>
      <w:rFonts w:ascii="Liberation Serif" w:eastAsia="NSimSun" w:hAnsi="Liberation Serif" w:cs="Arial Unicode MS"/>
      <w:kern w:val="2"/>
      <w:sz w:val="24"/>
      <w:szCs w:val="24"/>
      <w:lang w:eastAsia="zh-CN" w:bidi="hi-IN"/>
    </w:rPr>
  </w:style>
  <w:style w:type="paragraph" w:styleId="Prrafodelista">
    <w:name w:val="List Paragraph"/>
    <w:basedOn w:val="Normal"/>
    <w:uiPriority w:val="34"/>
    <w:qFormat/>
    <w:rsid w:val="00573D7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272ECF"/>
    <w:pPr>
      <w:spacing w:line="275" w:lineRule="exact"/>
      <w:ind w:left="107"/>
    </w:pPr>
  </w:style>
  <w:style w:type="paragraph" w:customStyle="1" w:styleId="Contenidodelatabla">
    <w:name w:val="Contenido de la tabla"/>
    <w:basedOn w:val="Textoindependiente"/>
    <w:qFormat/>
    <w:rsid w:val="003D53C7"/>
    <w:rPr>
      <w:rFonts w:eastAsia="DejaVu Sans" w:cs="DejaVu Sans"/>
      <w:szCs w:val="24"/>
      <w:lang w:eastAsia="zh-CN" w:bidi="hi-IN"/>
    </w:rPr>
  </w:style>
  <w:style w:type="table" w:customStyle="1" w:styleId="TableNormal">
    <w:name w:val="Table Normal"/>
    <w:uiPriority w:val="2"/>
    <w:semiHidden/>
    <w:unhideWhenUsed/>
    <w:qFormat/>
    <w:rsid w:val="00272ECF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72ECF"/>
    <w:pPr>
      <w:widowControl w:val="0"/>
    </w:pPr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link w:val="Ttulo1Car"/>
    <w:uiPriority w:val="1"/>
    <w:qFormat/>
    <w:rsid w:val="00272ECF"/>
    <w:pPr>
      <w:ind w:left="206"/>
      <w:outlineLvl w:val="0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C77B4C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C77B4C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C77B4C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1"/>
    <w:qFormat/>
    <w:rsid w:val="00272ECF"/>
    <w:rPr>
      <w:rFonts w:ascii="Times New Roman" w:eastAsia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sid w:val="00B5642C"/>
    <w:rPr>
      <w:rFonts w:ascii="Times New Roman" w:eastAsia="Times New Roman" w:hAnsi="Times New Roman" w:cs="Times New Roman"/>
      <w:sz w:val="20"/>
      <w:szCs w:val="20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xtoindependiente">
    <w:name w:val="Body Text"/>
    <w:basedOn w:val="Normal"/>
    <w:link w:val="TextoindependienteCar"/>
    <w:uiPriority w:val="1"/>
    <w:qFormat/>
    <w:rsid w:val="00B5642C"/>
    <w:rPr>
      <w:sz w:val="20"/>
      <w:szCs w:val="20"/>
    </w:rPr>
  </w:style>
  <w:style w:type="paragraph" w:styleId="Lista">
    <w:name w:val="List"/>
    <w:basedOn w:val="Textoindependiente"/>
    <w:rPr>
      <w:rFonts w:cs="Arial Unicode MS"/>
    </w:rPr>
  </w:style>
  <w:style w:type="paragraph" w:styleId="Epgrafe">
    <w:name w:val="caption"/>
    <w:basedOn w:val="Normal"/>
    <w:qFormat/>
    <w:rsid w:val="003D53C7"/>
    <w:pPr>
      <w:suppressLineNumbers/>
      <w:spacing w:before="120" w:after="120"/>
    </w:pPr>
    <w:rPr>
      <w:rFonts w:eastAsia="DejaVu Sans" w:cs="Arial Unicode MS"/>
      <w:i/>
      <w:iCs/>
      <w:sz w:val="24"/>
      <w:szCs w:val="24"/>
      <w:lang w:eastAsia="zh-CN" w:bidi="hi-IN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C77B4C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C77B4C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C77B4C"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85750D"/>
    <w:pPr>
      <w:textAlignment w:val="baseline"/>
    </w:pPr>
    <w:rPr>
      <w:rFonts w:ascii="Liberation Serif" w:eastAsia="NSimSun" w:hAnsi="Liberation Serif" w:cs="Arial Unicode MS"/>
      <w:kern w:val="2"/>
      <w:sz w:val="24"/>
      <w:szCs w:val="24"/>
      <w:lang w:eastAsia="zh-CN" w:bidi="hi-IN"/>
    </w:rPr>
  </w:style>
  <w:style w:type="paragraph" w:styleId="Prrafodelista">
    <w:name w:val="List Paragraph"/>
    <w:basedOn w:val="Normal"/>
    <w:uiPriority w:val="34"/>
    <w:qFormat/>
    <w:rsid w:val="00573D7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272ECF"/>
    <w:pPr>
      <w:spacing w:line="275" w:lineRule="exact"/>
      <w:ind w:left="107"/>
    </w:pPr>
  </w:style>
  <w:style w:type="paragraph" w:customStyle="1" w:styleId="Contenidodelatabla">
    <w:name w:val="Contenido de la tabla"/>
    <w:basedOn w:val="Textoindependiente"/>
    <w:qFormat/>
    <w:rsid w:val="003D53C7"/>
    <w:rPr>
      <w:rFonts w:eastAsia="DejaVu Sans" w:cs="DejaVu Sans"/>
      <w:szCs w:val="24"/>
      <w:lang w:eastAsia="zh-CN" w:bidi="hi-IN"/>
    </w:rPr>
  </w:style>
  <w:style w:type="table" w:customStyle="1" w:styleId="TableNormal">
    <w:name w:val="Table Normal"/>
    <w:uiPriority w:val="2"/>
    <w:semiHidden/>
    <w:unhideWhenUsed/>
    <w:qFormat/>
    <w:rsid w:val="00272ECF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D68E4-101C-4F8F-B28C-0C4F868C3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1765</Words>
  <Characters>10912</Characters>
  <Application>Microsoft Office Word</Application>
  <DocSecurity>0</DocSecurity>
  <Lines>363</Lines>
  <Paragraphs>248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Susana</dc:creator>
  <cp:lastModifiedBy>Susana</cp:lastModifiedBy>
  <cp:revision>2</cp:revision>
  <cp:lastPrinted>2022-10-10T06:35:00Z</cp:lastPrinted>
  <dcterms:created xsi:type="dcterms:W3CDTF">2024-09-10T09:25:00Z</dcterms:created>
  <dcterms:modified xsi:type="dcterms:W3CDTF">2024-09-10T09:25:00Z</dcterms:modified>
  <dc:language>es-ES</dc:language>
</cp:coreProperties>
</file>