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Ind w:w="0" w:type="dxa"/>
        <w:tblLook w:val="04A0" w:firstRow="1" w:lastRow="0" w:firstColumn="1" w:lastColumn="0" w:noHBand="0" w:noVBand="1"/>
      </w:tblPr>
      <w:tblGrid>
        <w:gridCol w:w="9476"/>
      </w:tblGrid>
      <w:tr w:rsidR="00444661" w:rsidRPr="00A06265" w14:paraId="165E4ABF" w14:textId="77777777" w:rsidTr="00591624">
        <w:tc>
          <w:tcPr>
            <w:tcW w:w="9626" w:type="dxa"/>
            <w:tcBorders>
              <w:top w:val="single" w:sz="4" w:space="0" w:color="auto"/>
              <w:left w:val="single" w:sz="4" w:space="0" w:color="auto"/>
              <w:bottom w:val="single" w:sz="4" w:space="0" w:color="auto"/>
              <w:right w:val="single" w:sz="4" w:space="0" w:color="auto"/>
            </w:tcBorders>
            <w:vAlign w:val="center"/>
          </w:tcPr>
          <w:p w14:paraId="25FFA573" w14:textId="353CAEEB" w:rsidR="00444661" w:rsidRPr="00A06265" w:rsidRDefault="00444661" w:rsidP="005F415C">
            <w:pPr>
              <w:pStyle w:val="Ttulo1"/>
              <w:rPr>
                <w:lang w:val="es-ES"/>
              </w:rPr>
            </w:pPr>
            <w:r w:rsidRPr="00A06265">
              <w:rPr>
                <w:lang w:val="es-ES"/>
              </w:rPr>
              <w:t xml:space="preserve">                                                                                                                                     Convocatoria para la concesión de ayudas individuales en régimen de concurrencia competitiva en el marco de las bases reguladoras para la concesión de subvenciones para transporte escolar </w:t>
            </w:r>
            <w:r>
              <w:rPr>
                <w:lang w:val="es-ES"/>
              </w:rPr>
              <w:t>del año 202</w:t>
            </w:r>
            <w:r w:rsidR="005F415C">
              <w:rPr>
                <w:lang w:val="es-ES"/>
              </w:rPr>
              <w:t>4</w:t>
            </w:r>
          </w:p>
          <w:p w14:paraId="5B7AF037" w14:textId="77777777" w:rsidR="00444661" w:rsidRPr="00A06265" w:rsidRDefault="00444661" w:rsidP="00591624">
            <w:pPr>
              <w:spacing w:after="120"/>
              <w:jc w:val="center"/>
              <w:rPr>
                <w:b/>
                <w:sz w:val="20"/>
                <w:szCs w:val="20"/>
                <w:u w:val="single"/>
                <w:lang w:val="es-ES"/>
              </w:rPr>
            </w:pPr>
          </w:p>
        </w:tc>
      </w:tr>
    </w:tbl>
    <w:p w14:paraId="3A662FEB" w14:textId="77777777" w:rsidR="00444661" w:rsidRPr="00A06265" w:rsidRDefault="00444661" w:rsidP="00444661">
      <w:pPr>
        <w:spacing w:after="200"/>
        <w:rPr>
          <w:rFonts w:ascii="Calibri" w:eastAsia="Calibri" w:hAnsi="Calibri" w:cs="Times New Roman"/>
          <w:sz w:val="22"/>
          <w:szCs w:val="22"/>
          <w:lang w:val="es-ES" w:eastAsia="en-US"/>
        </w:rPr>
      </w:pPr>
    </w:p>
    <w:p w14:paraId="7D491C7D" w14:textId="77777777" w:rsidR="00444661" w:rsidRPr="00A06265" w:rsidRDefault="00444661" w:rsidP="00444661">
      <w:pPr>
        <w:spacing w:after="200"/>
        <w:rPr>
          <w:rFonts w:eastAsia="Calibri"/>
          <w:b/>
          <w:szCs w:val="20"/>
          <w:u w:val="single"/>
          <w:lang w:val="es-ES" w:eastAsia="en-US"/>
        </w:rPr>
      </w:pPr>
      <w:r w:rsidRPr="00A06265">
        <w:rPr>
          <w:rFonts w:eastAsia="Calibri"/>
          <w:b/>
          <w:szCs w:val="20"/>
          <w:u w:val="single"/>
          <w:lang w:val="es-ES" w:eastAsia="en-US"/>
        </w:rPr>
        <w:t>1.- Indicación de la aprobación de las Bases Reguladoras y diario oficial donde se han publicado</w:t>
      </w:r>
    </w:p>
    <w:p w14:paraId="78D6EA9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acuerdo del Ayuntamiento Pleno de fecha 24 de septiembre de 2020 fueron aprobadas las Bases Reguladoras para la concesión por parte del Ayuntamiento, a través del Departamento de Enseñanza, de subvenciones destinadas a financiar proyectos/actividades que tengan como objetivo el Transporte escolar.</w:t>
      </w:r>
    </w:p>
    <w:p w14:paraId="79B5BBB6" w14:textId="32B4B4E0"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Estas Bases Reguladoras fueron objeto de publicación en el Boletín Oficial de la Provincia de fecha 30 de septiembre de 2020.</w:t>
      </w:r>
    </w:p>
    <w:p w14:paraId="4BEF3B8A"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2.- Cuantía total máxima de las subvenciones a otorgar y consignación presupuestaria</w:t>
      </w:r>
    </w:p>
    <w:p w14:paraId="33CBF1E1" w14:textId="072C0B50"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presupuesto máximo que se destinará este año 202</w:t>
      </w:r>
      <w:r w:rsidR="005F415C">
        <w:rPr>
          <w:rFonts w:eastAsia="Calibri"/>
          <w:szCs w:val="20"/>
          <w:lang w:val="es-ES" w:eastAsia="en-US"/>
        </w:rPr>
        <w:t>4</w:t>
      </w:r>
      <w:r w:rsidRPr="00A06265">
        <w:rPr>
          <w:rFonts w:eastAsia="Calibri"/>
          <w:szCs w:val="20"/>
          <w:lang w:val="es-ES" w:eastAsia="en-US"/>
        </w:rPr>
        <w:t xml:space="preserve"> para la concesión de las subvenciones objeto de la presente convocatoria será como máximo el recogido en la partida 30-2310-48003.</w:t>
      </w:r>
    </w:p>
    <w:p w14:paraId="320B08E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No podrán otorgarse subvenciones por importe superior al mencionado.</w:t>
      </w:r>
    </w:p>
    <w:p w14:paraId="6C622ACF"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todo caso, el otorgamiento de las subvenciones quedará condicionado a la existencia de crédito presupuestario adecuado y suficiente.</w:t>
      </w:r>
    </w:p>
    <w:p w14:paraId="6B1DE9E4" w14:textId="598BC15A"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el caso de no agotar el crédito en una primera resolución, la Junta de Gobierno Local podrá acordar la redistribución del sobrante, sin que comporte incremento de los límites máximos establecidos en el punto 5 de la presente convocatoria.</w:t>
      </w:r>
    </w:p>
    <w:p w14:paraId="75A2AFE2"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3.- Objeto, condiciones y finalidad de las subvenciones</w:t>
      </w:r>
    </w:p>
    <w:p w14:paraId="7D426C3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1.- El objeto de las subvenciones de la presente convocatoria es financiar el transporte escolar a las familias con hijos que cursen estudios comprendidos entre P3 y 4º de ESO que tengan dificultades sociales, económicas y/o geográficas de acceso al centro escolar.</w:t>
      </w:r>
    </w:p>
    <w:p w14:paraId="783E17E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2.- 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 trabajar por la cohesión social y la mejora de la calidad de vida, evitando la segregación social y territorial, y cooperando para garantizar el acceso de toda la población a los servicios y prestaciones sociales.</w:t>
      </w:r>
    </w:p>
    <w:p w14:paraId="0126D88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3.- Las finalidades de estas subvenciones serán:</w:t>
      </w:r>
    </w:p>
    <w:p w14:paraId="4A4C5E2C" w14:textId="77777777" w:rsidR="00444661" w:rsidRPr="00A06265" w:rsidRDefault="00444661" w:rsidP="00444661">
      <w:pPr>
        <w:numPr>
          <w:ilvl w:val="0"/>
          <w:numId w:val="9"/>
        </w:numPr>
        <w:spacing w:after="200"/>
        <w:contextualSpacing/>
        <w:jc w:val="both"/>
        <w:rPr>
          <w:rFonts w:eastAsia="Calibri"/>
          <w:szCs w:val="20"/>
          <w:lang w:val="es-ES" w:eastAsia="en-US"/>
        </w:rPr>
      </w:pPr>
      <w:r w:rsidRPr="00A06265">
        <w:rPr>
          <w:rFonts w:eastAsia="Calibri"/>
          <w:szCs w:val="20"/>
          <w:lang w:val="es-ES" w:eastAsia="en-US"/>
        </w:rPr>
        <w:t>Aminorar los gastos ocasionados por transporte escolar en enseñanzas obligatorias.</w:t>
      </w:r>
    </w:p>
    <w:p w14:paraId="6EC59640" w14:textId="77777777" w:rsidR="00444661" w:rsidRPr="00A06265" w:rsidRDefault="00444661" w:rsidP="00444661">
      <w:pPr>
        <w:spacing w:after="200"/>
        <w:ind w:left="720"/>
        <w:contextualSpacing/>
        <w:jc w:val="both"/>
        <w:rPr>
          <w:rFonts w:eastAsia="Calibri"/>
          <w:szCs w:val="20"/>
          <w:lang w:val="es-ES" w:eastAsia="en-US"/>
        </w:rPr>
      </w:pPr>
    </w:p>
    <w:p w14:paraId="2D21F981" w14:textId="1B3733B9" w:rsidR="00444661" w:rsidRDefault="00444661" w:rsidP="00444661">
      <w:pPr>
        <w:numPr>
          <w:ilvl w:val="0"/>
          <w:numId w:val="9"/>
        </w:numPr>
        <w:spacing w:after="200"/>
        <w:ind w:left="714" w:hanging="357"/>
        <w:contextualSpacing/>
        <w:jc w:val="both"/>
        <w:rPr>
          <w:rFonts w:eastAsia="Calibri"/>
          <w:szCs w:val="20"/>
          <w:lang w:val="es-ES" w:eastAsia="en-US"/>
        </w:rPr>
      </w:pPr>
      <w:r w:rsidRPr="00A06265">
        <w:rPr>
          <w:rFonts w:eastAsia="Calibri"/>
          <w:szCs w:val="20"/>
          <w:lang w:val="es-ES" w:eastAsia="en-US"/>
        </w:rPr>
        <w:t>Potenciar la integración de los alumnos en el entorno escolar, garantizar la igualdad de oportunidades, la inclusión educativa, la no discriminación y actuar como elemento compensador de las desigualdades personales, sociales y económicas.</w:t>
      </w:r>
    </w:p>
    <w:p w14:paraId="2FC7F5DB" w14:textId="77777777" w:rsidR="00444661" w:rsidRPr="00A06265" w:rsidRDefault="00444661" w:rsidP="00444661">
      <w:pPr>
        <w:spacing w:after="200"/>
        <w:contextualSpacing/>
        <w:jc w:val="both"/>
        <w:rPr>
          <w:rFonts w:eastAsia="Calibri"/>
          <w:szCs w:val="20"/>
          <w:lang w:val="es-ES" w:eastAsia="en-US"/>
        </w:rPr>
      </w:pPr>
    </w:p>
    <w:p w14:paraId="20B5EDBA" w14:textId="03862F26" w:rsidR="00444661" w:rsidRDefault="00444661" w:rsidP="005F415C">
      <w:pPr>
        <w:numPr>
          <w:ilvl w:val="0"/>
          <w:numId w:val="9"/>
        </w:numPr>
        <w:spacing w:after="200"/>
        <w:contextualSpacing/>
        <w:rPr>
          <w:rFonts w:eastAsia="Calibri"/>
          <w:szCs w:val="20"/>
          <w:lang w:val="es-ES" w:eastAsia="en-US"/>
        </w:rPr>
      </w:pPr>
      <w:r w:rsidRPr="00A06265">
        <w:rPr>
          <w:rFonts w:eastAsia="Calibri"/>
          <w:szCs w:val="20"/>
          <w:lang w:val="es-ES" w:eastAsia="en-US"/>
        </w:rPr>
        <w:t>Apoyar a familias con situación económica precaria.</w:t>
      </w:r>
    </w:p>
    <w:p w14:paraId="52392B42" w14:textId="77777777" w:rsidR="005F415C" w:rsidRDefault="005F415C" w:rsidP="005F415C">
      <w:pPr>
        <w:pStyle w:val="Prrafodelista"/>
        <w:rPr>
          <w:rFonts w:eastAsia="Calibri"/>
          <w:szCs w:val="20"/>
          <w:lang w:val="es-ES" w:eastAsia="en-US"/>
        </w:rPr>
      </w:pPr>
    </w:p>
    <w:p w14:paraId="10316695" w14:textId="77777777" w:rsidR="005F415C" w:rsidRPr="005F415C" w:rsidRDefault="005F415C" w:rsidP="005F415C">
      <w:pPr>
        <w:numPr>
          <w:ilvl w:val="0"/>
          <w:numId w:val="9"/>
        </w:numPr>
        <w:spacing w:after="200"/>
        <w:contextualSpacing/>
        <w:rPr>
          <w:rFonts w:eastAsia="Calibri"/>
          <w:szCs w:val="20"/>
          <w:lang w:val="es-ES" w:eastAsia="en-US"/>
        </w:rPr>
      </w:pPr>
    </w:p>
    <w:p w14:paraId="05923F05"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4.- Procedimiento de concesión</w:t>
      </w:r>
    </w:p>
    <w:p w14:paraId="5688522C" w14:textId="0930DDAC"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procedimiento de concesión de las subvenciones objeto de esta convocatoria será el de concurrencia competitiva</w:t>
      </w:r>
    </w:p>
    <w:p w14:paraId="46C53408" w14:textId="77777777" w:rsidR="00444661" w:rsidRPr="00A06265" w:rsidRDefault="00444661" w:rsidP="00444661">
      <w:pPr>
        <w:spacing w:after="200"/>
        <w:jc w:val="both"/>
        <w:rPr>
          <w:rFonts w:eastAsia="Calibri"/>
          <w:b/>
          <w:szCs w:val="20"/>
          <w:u w:val="single"/>
          <w:lang w:val="es-ES" w:eastAsia="en-US"/>
        </w:rPr>
      </w:pPr>
      <w:r w:rsidRPr="00A06265">
        <w:rPr>
          <w:rFonts w:eastAsia="Calibri"/>
          <w:szCs w:val="20"/>
          <w:lang w:val="es-ES" w:eastAsia="en-US"/>
        </w:rPr>
        <w:lastRenderedPageBreak/>
        <w:t> </w:t>
      </w:r>
      <w:r w:rsidRPr="00A06265">
        <w:rPr>
          <w:rFonts w:eastAsia="Calibri"/>
          <w:b/>
          <w:szCs w:val="20"/>
          <w:u w:val="single"/>
          <w:lang w:val="es-ES" w:eastAsia="en-US"/>
        </w:rPr>
        <w:t>5.- Requisitos para la solicitud y forma de acreditarlos</w:t>
      </w:r>
    </w:p>
    <w:p w14:paraId="1669ECC7"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Serán beneficiarios de estas ayudas las familias:</w:t>
      </w:r>
    </w:p>
    <w:p w14:paraId="78AD47E9" w14:textId="77777777" w:rsidR="00444661" w:rsidRPr="00A06265"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estén empadronadas en el municipio de Dosrius.</w:t>
      </w:r>
    </w:p>
    <w:p w14:paraId="2AACA9A3" w14:textId="77777777" w:rsidR="00444661" w:rsidRPr="00A06265"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los beneficiarios de la ayuda cursen estudios comprendidos entre P3 y 4º de ESO.</w:t>
      </w:r>
    </w:p>
    <w:p w14:paraId="3CF48C96" w14:textId="26700B41" w:rsidR="00444661"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 xml:space="preserve">Que cumplan con todos y cada uno de los requisitos del punto 4 de </w:t>
      </w:r>
      <w:r>
        <w:rPr>
          <w:rFonts w:eastAsia="Calibri"/>
          <w:szCs w:val="20"/>
          <w:lang w:val="es-ES" w:eastAsia="en-US"/>
        </w:rPr>
        <w:t>las bases reguladoras.</w:t>
      </w:r>
    </w:p>
    <w:p w14:paraId="336C90FC" w14:textId="77777777" w:rsidR="00444661" w:rsidRPr="00A06265" w:rsidRDefault="00444661" w:rsidP="00444661">
      <w:pPr>
        <w:spacing w:after="200"/>
        <w:ind w:left="720"/>
        <w:contextualSpacing/>
        <w:jc w:val="both"/>
        <w:rPr>
          <w:rFonts w:eastAsia="Calibri"/>
          <w:szCs w:val="20"/>
          <w:lang w:val="es-ES" w:eastAsia="en-US"/>
        </w:rPr>
      </w:pPr>
    </w:p>
    <w:p w14:paraId="0CC21D1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Podrán solicitar las ayudas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la guarda de los beneficiarios.</w:t>
      </w:r>
    </w:p>
    <w:p w14:paraId="0DE23FC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familias beneficiarias estarán obligadas a destinar el importe de la ayuda al transporte y el Ayuntamiento podrá realizar las comprobaciones necesarias para verificar este destino. En caso de que el Ayuntamiento tenga conocimiento de que un beneficiario de las ayudas no ha destinado el importe de la ayuda a la finalidad por el que se le ha concedido, se podrá denegarse en futuras convocatorias sin perjuicio de las obligaciones de reintegro y sanciones que se recogen en los artículos 29 a 40 de la Ordenanza de subvenciones del Ayuntamiento de Dosrius.</w:t>
      </w:r>
    </w:p>
    <w:p w14:paraId="3BB5F2B6"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Requisitos de las personas beneficiarias</w:t>
      </w:r>
    </w:p>
    <w:p w14:paraId="4E2D1126"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personas solicitantes además de reunir las condiciones para ser beneficiario deben cumplir los siguientes requisitos:</w:t>
      </w:r>
    </w:p>
    <w:p w14:paraId="31F7C143"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haber superado unos ingresos mensuales netos del sueldo mínimo interprofesional (SMI) en el año anterior según el siguiente cálculo:</w:t>
      </w:r>
    </w:p>
    <w:p w14:paraId="08BDF4BF" w14:textId="77777777" w:rsidR="00444661" w:rsidRPr="00A06265" w:rsidRDefault="00444661" w:rsidP="00444661">
      <w:pPr>
        <w:spacing w:after="200"/>
        <w:ind w:left="720"/>
        <w:contextualSpacing/>
        <w:jc w:val="both"/>
        <w:rPr>
          <w:rFonts w:eastAsia="Calibri"/>
          <w:szCs w:val="20"/>
          <w:lang w:val="es-ES" w:eastAsia="en-US"/>
        </w:rPr>
      </w:pPr>
    </w:p>
    <w:p w14:paraId="7A62E8D9" w14:textId="77777777" w:rsidR="00444661" w:rsidRPr="00A06265" w:rsidRDefault="00444661" w:rsidP="00444661">
      <w:pPr>
        <w:spacing w:after="200"/>
        <w:ind w:left="720"/>
        <w:contextualSpacing/>
        <w:jc w:val="both"/>
        <w:rPr>
          <w:rFonts w:eastAsia="Calibri"/>
          <w:szCs w:val="20"/>
          <w:lang w:val="es-ES" w:eastAsia="en-US"/>
        </w:rPr>
      </w:pPr>
      <w:r w:rsidRPr="00A06265">
        <w:rPr>
          <w:rFonts w:eastAsia="Calibri"/>
          <w:szCs w:val="20"/>
          <w:lang w:val="es-ES" w:eastAsia="en-US"/>
        </w:rPr>
        <w:t> Un adulto y un niño menor de 16 años: SMI (anual) + 30% del SMI (anual)</w:t>
      </w:r>
    </w:p>
    <w:p w14:paraId="3F8BC62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cada adulto de más habrá que añadir el 50% del SMI (anual)</w:t>
      </w:r>
    </w:p>
    <w:p w14:paraId="703D2FE9"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cada menor de 16 años habrá que añadir el 30% del SMI (anual)</w:t>
      </w:r>
    </w:p>
    <w:p w14:paraId="7663FFD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el documento de la convocatoria de cada ejercicio constará la tabla con los importes actualizados de acuerdo con el SMI de cada ejercicio. (Ver apartado 12).</w:t>
      </w:r>
    </w:p>
    <w:p w14:paraId="755BDC29"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 xml:space="preserve">Será </w:t>
      </w:r>
      <w:proofErr w:type="gramStart"/>
      <w:r w:rsidRPr="00A06265">
        <w:rPr>
          <w:rFonts w:eastAsia="Calibri"/>
          <w:szCs w:val="20"/>
          <w:lang w:val="es-ES" w:eastAsia="en-US"/>
        </w:rPr>
        <w:t>requisito imprescindible</w:t>
      </w:r>
      <w:proofErr w:type="gramEnd"/>
      <w:r w:rsidRPr="00A06265">
        <w:rPr>
          <w:rFonts w:eastAsia="Calibri"/>
          <w:szCs w:val="20"/>
          <w:lang w:val="es-ES" w:eastAsia="en-US"/>
        </w:rPr>
        <w:t>, aportar toda la documentación requerida en las bases, con el fin de realizar un estudio socioeconómico.</w:t>
      </w:r>
    </w:p>
    <w:p w14:paraId="6019FC1E" w14:textId="77777777" w:rsidR="00444661" w:rsidRPr="00A06265" w:rsidRDefault="00444661" w:rsidP="00444661">
      <w:pPr>
        <w:spacing w:after="200"/>
        <w:ind w:left="720"/>
        <w:contextualSpacing/>
        <w:jc w:val="both"/>
        <w:rPr>
          <w:rFonts w:eastAsia="Calibri"/>
          <w:szCs w:val="20"/>
          <w:lang w:val="es-ES" w:eastAsia="en-US"/>
        </w:rPr>
      </w:pPr>
    </w:p>
    <w:p w14:paraId="5FE9E20A"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recibir ninguna otra subvención o ayuda de ningún otro organismo por el mismo concepto.</w:t>
      </w:r>
    </w:p>
    <w:p w14:paraId="2A917CFD" w14:textId="77777777" w:rsidR="00444661" w:rsidRPr="00A06265" w:rsidRDefault="00444661" w:rsidP="00444661">
      <w:pPr>
        <w:spacing w:after="200"/>
        <w:ind w:left="720"/>
        <w:contextualSpacing/>
        <w:rPr>
          <w:rFonts w:eastAsia="Calibri"/>
          <w:szCs w:val="20"/>
          <w:lang w:val="es-ES" w:eastAsia="en-US"/>
        </w:rPr>
      </w:pPr>
    </w:p>
    <w:p w14:paraId="2A74CA35"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Estos requisitos, junto con los requisitos para ser beneficiario recogidos en el artículo anterior, deberán cumplirse en el momento de presentación de la solicitud. La modificación de estas circunstancias puede conllevar la revocación de la ayuda, de acuerdo con las previsiones del artículo 22 de las presentes bases.</w:t>
      </w:r>
    </w:p>
    <w:p w14:paraId="5D7E13FE" w14:textId="77777777" w:rsidR="00444661" w:rsidRPr="00A06265" w:rsidRDefault="00444661" w:rsidP="00444661">
      <w:pPr>
        <w:spacing w:after="200"/>
        <w:ind w:left="720"/>
        <w:contextualSpacing/>
        <w:rPr>
          <w:rFonts w:eastAsia="Calibri"/>
          <w:szCs w:val="20"/>
          <w:lang w:val="es-ES" w:eastAsia="en-US"/>
        </w:rPr>
      </w:pPr>
    </w:p>
    <w:p w14:paraId="48D1CEB7" w14:textId="77777777" w:rsidR="00444661" w:rsidRPr="00A06265" w:rsidRDefault="00444661" w:rsidP="00444661">
      <w:pPr>
        <w:spacing w:after="200"/>
        <w:ind w:left="720"/>
        <w:contextualSpacing/>
        <w:jc w:val="both"/>
        <w:rPr>
          <w:rFonts w:eastAsia="Calibri"/>
          <w:szCs w:val="20"/>
          <w:lang w:val="es-ES" w:eastAsia="en-US"/>
        </w:rPr>
      </w:pPr>
    </w:p>
    <w:p w14:paraId="33F41B59" w14:textId="77777777" w:rsidR="00444661" w:rsidRPr="00A06265" w:rsidRDefault="00444661" w:rsidP="00444661">
      <w:pPr>
        <w:spacing w:after="200"/>
        <w:jc w:val="both"/>
        <w:rPr>
          <w:rFonts w:eastAsia="Calibri"/>
          <w:szCs w:val="20"/>
          <w:lang w:val="es-ES" w:eastAsia="en-US"/>
        </w:rPr>
      </w:pPr>
      <w:r w:rsidRPr="00A06265">
        <w:rPr>
          <w:rFonts w:eastAsia="Calibri"/>
          <w:b/>
          <w:szCs w:val="20"/>
          <w:u w:val="single"/>
          <w:lang w:val="es-ES" w:eastAsia="en-US"/>
        </w:rPr>
        <w:t>Requisitos específicos para cada ayuda y cuantías máximas de otorgamiento de ayudas económicas</w:t>
      </w:r>
      <w:r w:rsidRPr="00A06265">
        <w:rPr>
          <w:rFonts w:eastAsia="Calibri"/>
          <w:szCs w:val="20"/>
          <w:lang w:val="es-ES" w:eastAsia="en-US"/>
        </w:rPr>
        <w:t>.</w:t>
      </w:r>
    </w:p>
    <w:p w14:paraId="36C9E92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Estas ayudas tienen unas características específicas y comportan unos compromisos que las familias deben cumplir para poder acceder a ellos y que son los siguientes:</w:t>
      </w:r>
    </w:p>
    <w:p w14:paraId="7B01F2AD"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Sólo se tramitará esta ayuda a aquellas familias que sean usuarias del servicio durante al menos un trimestre del curso escolar correspondiente.</w:t>
      </w:r>
    </w:p>
    <w:p w14:paraId="14C7C692" w14:textId="77777777" w:rsidR="00444661" w:rsidRPr="00A06265" w:rsidRDefault="00444661" w:rsidP="00444661">
      <w:pPr>
        <w:spacing w:after="200"/>
        <w:ind w:left="720"/>
        <w:contextualSpacing/>
        <w:jc w:val="both"/>
        <w:rPr>
          <w:rFonts w:eastAsia="Calibri"/>
          <w:szCs w:val="20"/>
          <w:lang w:val="es-ES" w:eastAsia="en-US"/>
        </w:rPr>
      </w:pPr>
    </w:p>
    <w:p w14:paraId="4F197BEC"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Las familias deberán presentar los justificantes de pago del transporte escolar una vez finalizado el curso escolar</w:t>
      </w:r>
    </w:p>
    <w:p w14:paraId="1FB3DF02" w14:textId="77777777" w:rsidR="00444661" w:rsidRPr="00A06265" w:rsidRDefault="00444661" w:rsidP="00444661">
      <w:pPr>
        <w:spacing w:after="200"/>
        <w:ind w:left="720"/>
        <w:contextualSpacing/>
        <w:rPr>
          <w:rFonts w:eastAsia="Calibri"/>
          <w:szCs w:val="20"/>
          <w:lang w:val="es-ES" w:eastAsia="en-US"/>
        </w:rPr>
      </w:pPr>
    </w:p>
    <w:p w14:paraId="70345655" w14:textId="4F063F10" w:rsidR="00444661" w:rsidRPr="005F415C"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El importe máximo de esta ayuda será de 300,00 euros por menor y curso escolar. Nunca podrá ser superior a la cuantía total del transporte escolar justificado por la familia</w:t>
      </w:r>
      <w:r w:rsidR="005F415C">
        <w:rPr>
          <w:rFonts w:eastAsia="Calibri"/>
          <w:szCs w:val="20"/>
          <w:lang w:val="es-ES" w:eastAsia="en-US"/>
        </w:rPr>
        <w:t>.</w:t>
      </w:r>
    </w:p>
    <w:p w14:paraId="22E0EFFE"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lastRenderedPageBreak/>
        <w:t>Unidad familiar</w:t>
      </w:r>
    </w:p>
    <w:p w14:paraId="2A63B98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1. Miembros de la unidad familiar</w:t>
      </w:r>
    </w:p>
    <w:p w14:paraId="4ED0D96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Para el caso de beneficiarios menores de edad, se entiende por unidad familiar la conformada por el beneficiario y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su guardia; y, en su caso, hermanos/as del beneficiario, así como cualquier otra persona que figure empadronado en el mismo domicilio.</w:t>
      </w:r>
    </w:p>
    <w:p w14:paraId="3D3196E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2. Miembros computables para el cálculo de la renta de la unidad familiar</w:t>
      </w:r>
    </w:p>
    <w:p w14:paraId="32768B6F"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Para el cálculo de la renta por unidad familiar se tendrán en cuenta los ingresos obtenidos por:</w:t>
      </w:r>
    </w:p>
    <w:p w14:paraId="08CFFCA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a) Todos los miembros de la unidad familiar.</w:t>
      </w:r>
    </w:p>
    <w:p w14:paraId="2E1CC95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b) Los ingresos de ambos progenitores, aunque uno de ellos no conste en el certificado</w:t>
      </w:r>
    </w:p>
    <w:p w14:paraId="216508A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municipal de convivencia, salvo que se acredite documentalmente una situación familiar diferente.</w:t>
      </w:r>
    </w:p>
    <w:p w14:paraId="3C0A377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c) En el caso de divorcio o separación legal, no se tendrán en cuenta los ingresos del cónyuge que no conviva con el beneficiario. Sin embargo, tendrá la consideración de miembro computable, en su caso, el nuevo cónyuge o persona unida por análoga relación, la renta se incluirá dentro del cómputo de la renta familiar.</w:t>
      </w:r>
    </w:p>
    <w:p w14:paraId="16A5B297" w14:textId="3DAE1D08"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d) Una vez hecha la solicitud, los cambios en la composición de la unidad familiar y/o las variaciones de la situación social durante el curso escolar no generan modificación del importe de beca otorgado.</w:t>
      </w:r>
    </w:p>
    <w:p w14:paraId="6DC1000D"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6.- Documentos que deben acompañar a la solicitud</w:t>
      </w:r>
    </w:p>
    <w:p w14:paraId="202BF194" w14:textId="77777777" w:rsidR="00444661" w:rsidRPr="00A06265" w:rsidRDefault="00444661" w:rsidP="00444661">
      <w:pPr>
        <w:spacing w:after="120"/>
        <w:rPr>
          <w:rFonts w:eastAsia="Calibri"/>
          <w:szCs w:val="20"/>
          <w:u w:val="single"/>
          <w:lang w:eastAsia="en-US"/>
        </w:rPr>
      </w:pPr>
      <w:r w:rsidRPr="00A06265">
        <w:rPr>
          <w:rFonts w:eastAsia="Calibri"/>
          <w:szCs w:val="20"/>
          <w:u w:val="single"/>
          <w:lang w:val="es-ES" w:eastAsia="en-US"/>
        </w:rPr>
        <w:t>Documentación para formalizar la solicitud:</w:t>
      </w:r>
    </w:p>
    <w:p w14:paraId="50DF822C" w14:textId="77777777" w:rsidR="00444661" w:rsidRPr="00A06265" w:rsidRDefault="00444661" w:rsidP="00EC03AE">
      <w:pPr>
        <w:numPr>
          <w:ilvl w:val="0"/>
          <w:numId w:val="12"/>
        </w:numPr>
        <w:tabs>
          <w:tab w:val="left" w:pos="567"/>
        </w:tabs>
        <w:spacing w:before="100" w:beforeAutospacing="1" w:line="276" w:lineRule="auto"/>
        <w:jc w:val="both"/>
        <w:rPr>
          <w:rFonts w:eastAsia="Calibri"/>
          <w:i/>
          <w:iCs/>
          <w:szCs w:val="20"/>
          <w:lang w:eastAsia="en-US"/>
        </w:rPr>
      </w:pPr>
      <w:r w:rsidRPr="00A06265">
        <w:rPr>
          <w:rFonts w:eastAsia="Calibri"/>
          <w:szCs w:val="20"/>
          <w:lang w:val="es-ES" w:eastAsia="en-US"/>
        </w:rPr>
        <w:t xml:space="preserve">   Instancia de solicitud de la beca</w:t>
      </w:r>
      <w:r w:rsidRPr="00A06265">
        <w:rPr>
          <w:rFonts w:eastAsia="Calibri"/>
          <w:i/>
          <w:iCs/>
          <w:szCs w:val="20"/>
          <w:lang w:val="es-ES" w:eastAsia="en-US"/>
        </w:rPr>
        <w:t xml:space="preserve"> (anexo 0)</w:t>
      </w:r>
    </w:p>
    <w:p w14:paraId="2991AFCC" w14:textId="77777777" w:rsidR="00444661" w:rsidRPr="00A06265" w:rsidRDefault="00444661" w:rsidP="00EC03AE">
      <w:pPr>
        <w:numPr>
          <w:ilvl w:val="0"/>
          <w:numId w:val="12"/>
        </w:numPr>
        <w:spacing w:before="100" w:beforeAutospacing="1" w:line="276" w:lineRule="auto"/>
        <w:jc w:val="both"/>
        <w:rPr>
          <w:rFonts w:eastAsia="Calibri"/>
          <w:i/>
          <w:iCs/>
          <w:szCs w:val="20"/>
          <w:lang w:eastAsia="en-US"/>
        </w:rPr>
      </w:pPr>
      <w:r w:rsidRPr="00A06265">
        <w:rPr>
          <w:rFonts w:eastAsia="Calibri"/>
          <w:szCs w:val="20"/>
          <w:lang w:val="es-ES" w:eastAsia="en-US"/>
        </w:rPr>
        <w:t xml:space="preserve">Impreso de solicitud debidamente cumplimentado y firmado </w:t>
      </w:r>
      <w:r w:rsidRPr="00A06265">
        <w:rPr>
          <w:rFonts w:eastAsia="Calibri"/>
          <w:i/>
          <w:iCs/>
          <w:szCs w:val="20"/>
          <w:lang w:val="es-ES" w:eastAsia="en-US"/>
        </w:rPr>
        <w:t>(anexo 1)</w:t>
      </w:r>
    </w:p>
    <w:p w14:paraId="5511E878" w14:textId="77777777" w:rsidR="00444661" w:rsidRPr="00A06265" w:rsidRDefault="00444661" w:rsidP="00EC03AE">
      <w:pPr>
        <w:numPr>
          <w:ilvl w:val="0"/>
          <w:numId w:val="12"/>
        </w:numPr>
        <w:spacing w:before="100" w:beforeAutospacing="1" w:line="276" w:lineRule="auto"/>
        <w:jc w:val="both"/>
        <w:rPr>
          <w:rFonts w:eastAsia="Calibri"/>
          <w:i/>
          <w:iCs/>
          <w:szCs w:val="20"/>
          <w:lang w:eastAsia="en-US"/>
        </w:rPr>
      </w:pPr>
      <w:r w:rsidRPr="00A06265">
        <w:rPr>
          <w:rFonts w:eastAsia="Calibri"/>
          <w:szCs w:val="20"/>
          <w:lang w:val="es-ES" w:eastAsia="en-US"/>
        </w:rPr>
        <w:t xml:space="preserve">Documento de protección de datos firmado </w:t>
      </w:r>
      <w:r w:rsidRPr="00A06265">
        <w:rPr>
          <w:rFonts w:eastAsia="Calibri"/>
          <w:i/>
          <w:iCs/>
          <w:szCs w:val="20"/>
          <w:lang w:val="es-ES" w:eastAsia="en-US"/>
        </w:rPr>
        <w:t>(Anexo 2)</w:t>
      </w:r>
    </w:p>
    <w:p w14:paraId="2B1028C0"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jurada y autorizaciones </w:t>
      </w:r>
      <w:r w:rsidRPr="00A06265">
        <w:rPr>
          <w:rFonts w:eastAsia="Calibri"/>
          <w:i/>
          <w:iCs/>
          <w:szCs w:val="20"/>
          <w:lang w:val="es-ES" w:eastAsia="en-US"/>
        </w:rPr>
        <w:t>(anexo 3)</w:t>
      </w:r>
    </w:p>
    <w:p w14:paraId="25F80978"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jurada de estar al día de los pagos con hacienda y seguridad social </w:t>
      </w:r>
      <w:r w:rsidRPr="00A06265">
        <w:rPr>
          <w:rFonts w:eastAsia="Calibri"/>
          <w:i/>
          <w:iCs/>
          <w:szCs w:val="20"/>
          <w:lang w:val="es-ES" w:eastAsia="en-US"/>
        </w:rPr>
        <w:t>(anexo 4)</w:t>
      </w:r>
    </w:p>
    <w:p w14:paraId="37901184"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para los trámites del padrón municipal </w:t>
      </w:r>
      <w:r w:rsidRPr="00A06265">
        <w:rPr>
          <w:rFonts w:eastAsia="Calibri"/>
          <w:i/>
          <w:iCs/>
          <w:szCs w:val="20"/>
          <w:lang w:val="es-ES" w:eastAsia="en-US"/>
        </w:rPr>
        <w:t>(Anexo 5)</w:t>
      </w:r>
    </w:p>
    <w:p w14:paraId="2CFCD563" w14:textId="4CBAC5A6"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Original del NIF o NIE de </w:t>
      </w:r>
      <w:r w:rsidR="00EC03AE">
        <w:rPr>
          <w:rFonts w:eastAsia="Calibri"/>
          <w:szCs w:val="20"/>
          <w:lang w:val="es-ES" w:eastAsia="en-US"/>
        </w:rPr>
        <w:t>la persona solicitante</w:t>
      </w:r>
    </w:p>
    <w:p w14:paraId="7A930809"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Original del libro de familia </w:t>
      </w:r>
    </w:p>
    <w:p w14:paraId="75A82FA3" w14:textId="343D6059" w:rsidR="00444661" w:rsidRPr="00EC03AE"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En el caso de personas separadas y divorciadas, se debe presentar la resolución de separación o divorcio (o el justificante legal conforme se está tramitando la separación o el divorcio).</w:t>
      </w:r>
    </w:p>
    <w:p w14:paraId="31A61784" w14:textId="77777777" w:rsidR="00EC03AE" w:rsidRPr="00A06265" w:rsidRDefault="00EC03AE" w:rsidP="00EC03AE">
      <w:pPr>
        <w:spacing w:before="100" w:beforeAutospacing="1" w:line="276" w:lineRule="auto"/>
        <w:ind w:left="720"/>
        <w:jc w:val="both"/>
        <w:rPr>
          <w:rFonts w:eastAsia="Calibri"/>
          <w:szCs w:val="20"/>
          <w:lang w:eastAsia="en-US"/>
        </w:rPr>
      </w:pPr>
    </w:p>
    <w:p w14:paraId="055FE270" w14:textId="522EB1F0" w:rsidR="00444661" w:rsidRPr="00EC03AE" w:rsidRDefault="00444661" w:rsidP="00444661">
      <w:pPr>
        <w:tabs>
          <w:tab w:val="num" w:pos="1068"/>
        </w:tabs>
        <w:spacing w:after="200"/>
        <w:jc w:val="both"/>
        <w:rPr>
          <w:rFonts w:eastAsia="Calibri"/>
          <w:b/>
          <w:bCs/>
          <w:szCs w:val="20"/>
          <w:u w:val="single"/>
          <w:lang w:eastAsia="en-US"/>
        </w:rPr>
      </w:pPr>
      <w:r w:rsidRPr="00A06265">
        <w:rPr>
          <w:rFonts w:eastAsia="Calibri"/>
          <w:b/>
          <w:bCs/>
          <w:szCs w:val="20"/>
          <w:u w:val="single"/>
          <w:lang w:val="es-ES" w:eastAsia="en-US"/>
        </w:rPr>
        <w:t xml:space="preserve">Datos económicos </w:t>
      </w:r>
      <w:r w:rsidR="00EC03AE" w:rsidRPr="00EC03AE">
        <w:rPr>
          <w:rFonts w:eastAsia="Calibri"/>
          <w:b/>
          <w:bCs/>
          <w:szCs w:val="20"/>
          <w:u w:val="single"/>
          <w:lang w:val="es-ES" w:eastAsia="en-US"/>
        </w:rPr>
        <w:t>de todos los miembros de la unidad que perciban ingresos:</w:t>
      </w:r>
    </w:p>
    <w:p w14:paraId="4A7EA67F" w14:textId="77777777" w:rsidR="00444661" w:rsidRPr="00A06265" w:rsidRDefault="00444661" w:rsidP="00444661">
      <w:pPr>
        <w:numPr>
          <w:ilvl w:val="0"/>
          <w:numId w:val="14"/>
        </w:numPr>
        <w:spacing w:after="200"/>
        <w:ind w:left="1068"/>
        <w:jc w:val="both"/>
        <w:rPr>
          <w:rFonts w:eastAsia="Calibri"/>
          <w:szCs w:val="20"/>
          <w:lang w:eastAsia="en-US"/>
        </w:rPr>
      </w:pPr>
      <w:r w:rsidRPr="00A06265">
        <w:rPr>
          <w:rFonts w:eastAsia="Calibri"/>
          <w:szCs w:val="20"/>
          <w:lang w:val="es-ES" w:eastAsia="en-US"/>
        </w:rPr>
        <w:t>Vida laboral actualizada</w:t>
      </w:r>
    </w:p>
    <w:p w14:paraId="77C63EBC" w14:textId="788E0B8F" w:rsidR="00444661" w:rsidRPr="00A06265" w:rsidRDefault="00444661" w:rsidP="00444661">
      <w:pPr>
        <w:numPr>
          <w:ilvl w:val="0"/>
          <w:numId w:val="14"/>
        </w:numPr>
        <w:spacing w:after="200"/>
        <w:ind w:left="1068"/>
        <w:jc w:val="both"/>
        <w:rPr>
          <w:rFonts w:eastAsia="Calibri"/>
          <w:szCs w:val="20"/>
          <w:lang w:eastAsia="en-US"/>
        </w:rPr>
      </w:pPr>
      <w:r w:rsidRPr="00A06265">
        <w:rPr>
          <w:rFonts w:eastAsia="Calibri"/>
          <w:szCs w:val="20"/>
          <w:lang w:val="es-ES" w:eastAsia="en-US"/>
        </w:rPr>
        <w:t>Renta</w:t>
      </w:r>
      <w:r w:rsidR="00EC03AE">
        <w:rPr>
          <w:rFonts w:eastAsia="Calibri"/>
          <w:szCs w:val="20"/>
          <w:lang w:val="es-ES" w:eastAsia="en-US"/>
        </w:rPr>
        <w:t xml:space="preserve"> del </w:t>
      </w:r>
      <w:r w:rsidRPr="00A06265">
        <w:rPr>
          <w:rFonts w:eastAsia="Calibri"/>
          <w:szCs w:val="20"/>
          <w:lang w:val="es-ES" w:eastAsia="en-US"/>
        </w:rPr>
        <w:t>202</w:t>
      </w:r>
      <w:r w:rsidR="005F415C">
        <w:rPr>
          <w:rFonts w:eastAsia="Calibri"/>
          <w:szCs w:val="20"/>
          <w:lang w:val="es-ES" w:eastAsia="en-US"/>
        </w:rPr>
        <w:t>3</w:t>
      </w:r>
      <w:r w:rsidRPr="00A06265">
        <w:rPr>
          <w:rFonts w:eastAsia="Calibri"/>
          <w:szCs w:val="20"/>
          <w:lang w:val="es-ES" w:eastAsia="en-US"/>
        </w:rPr>
        <w:t xml:space="preserve"> (o el certificado conforme no está obligado a hacerlo)</w:t>
      </w:r>
    </w:p>
    <w:p w14:paraId="6EE74A98" w14:textId="5B9C9C0A" w:rsidR="00444661" w:rsidRPr="005F415C" w:rsidRDefault="00EC03AE" w:rsidP="005F415C">
      <w:pPr>
        <w:tabs>
          <w:tab w:val="num" w:pos="1068"/>
        </w:tabs>
        <w:spacing w:after="200"/>
        <w:jc w:val="both"/>
        <w:rPr>
          <w:rFonts w:eastAsia="Calibri"/>
          <w:szCs w:val="20"/>
          <w:lang w:val="es-ES" w:eastAsia="en-US"/>
        </w:rPr>
      </w:pPr>
      <w:r>
        <w:rPr>
          <w:rFonts w:eastAsia="Calibri"/>
          <w:szCs w:val="20"/>
          <w:lang w:val="es-ES" w:eastAsia="en-US"/>
        </w:rPr>
        <w:t xml:space="preserve">            •   En el caso de pensionista (jubilación, </w:t>
      </w:r>
      <w:proofErr w:type="gramStart"/>
      <w:r>
        <w:rPr>
          <w:rFonts w:eastAsia="Calibri"/>
          <w:szCs w:val="20"/>
          <w:lang w:val="es-ES" w:eastAsia="en-US"/>
        </w:rPr>
        <w:t>incapacidad,…</w:t>
      </w:r>
      <w:proofErr w:type="gramEnd"/>
      <w:r>
        <w:rPr>
          <w:rFonts w:eastAsia="Calibri"/>
          <w:szCs w:val="20"/>
          <w:lang w:val="es-ES" w:eastAsia="en-US"/>
        </w:rPr>
        <w:t>), aportar el certificado de pensionista</w:t>
      </w:r>
      <w:r w:rsidR="00B12A31">
        <w:rPr>
          <w:rFonts w:eastAsia="Calibri"/>
          <w:szCs w:val="20"/>
          <w:lang w:val="es-ES" w:eastAsia="en-US"/>
        </w:rPr>
        <w:t>.</w:t>
      </w:r>
    </w:p>
    <w:p w14:paraId="3A25920B" w14:textId="77777777" w:rsidR="00444661" w:rsidRPr="00A06265" w:rsidRDefault="00444661" w:rsidP="00444661">
      <w:pPr>
        <w:tabs>
          <w:tab w:val="num" w:pos="1068"/>
        </w:tabs>
        <w:spacing w:after="200"/>
        <w:jc w:val="both"/>
        <w:rPr>
          <w:rFonts w:eastAsia="Calibri"/>
          <w:b/>
          <w:szCs w:val="20"/>
          <w:u w:val="single"/>
          <w:lang w:eastAsia="en-US"/>
        </w:rPr>
      </w:pPr>
      <w:r w:rsidRPr="00A06265">
        <w:rPr>
          <w:rFonts w:eastAsia="Calibri"/>
          <w:b/>
          <w:szCs w:val="20"/>
          <w:u w:val="single"/>
          <w:lang w:val="es-ES" w:eastAsia="en-US"/>
        </w:rPr>
        <w:t>En el caso de solicitar becas para el transporte escolar:</w:t>
      </w:r>
    </w:p>
    <w:p w14:paraId="4E608E55" w14:textId="77777777" w:rsidR="00444661" w:rsidRPr="00A06265" w:rsidRDefault="00444661" w:rsidP="00444661">
      <w:pPr>
        <w:tabs>
          <w:tab w:val="left" w:pos="1701"/>
        </w:tabs>
        <w:spacing w:after="200"/>
        <w:jc w:val="both"/>
        <w:rPr>
          <w:rFonts w:eastAsia="Calibri"/>
          <w:szCs w:val="20"/>
          <w:lang w:eastAsia="en-US"/>
        </w:rPr>
      </w:pPr>
      <w:r w:rsidRPr="00A06265">
        <w:rPr>
          <w:rFonts w:eastAsia="Calibri"/>
          <w:szCs w:val="20"/>
          <w:lang w:val="es-ES" w:eastAsia="en-US"/>
        </w:rPr>
        <w:t>En el momento de realizar la solicitud, no se requerirá recibo. Una vez obtenida la beca de transporte, deberá presentarse el justificante del pago. Estos ingresos deberán ser por un importe igual o superior a la subvención concedida.</w:t>
      </w:r>
    </w:p>
    <w:p w14:paraId="694120A7" w14:textId="77777777" w:rsidR="00444661" w:rsidRPr="00A06265" w:rsidRDefault="00444661" w:rsidP="00444661">
      <w:pPr>
        <w:spacing w:after="200"/>
        <w:jc w:val="both"/>
        <w:rPr>
          <w:rFonts w:eastAsia="Calibri"/>
          <w:szCs w:val="20"/>
          <w:lang w:val="es-ES" w:eastAsia="en-US"/>
        </w:rPr>
      </w:pPr>
    </w:p>
    <w:p w14:paraId="028E9557"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lastRenderedPageBreak/>
        <w:t>7.- Plazo, forma y lugar de presentación de las solicitudes</w:t>
      </w:r>
    </w:p>
    <w:p w14:paraId="3303E8F2" w14:textId="148DBC4A"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plazo de presentación de solicitudes se abrirá con la publicación de la correspondiente convocatoria y finalizará el 1</w:t>
      </w:r>
      <w:r w:rsidR="005F415C">
        <w:rPr>
          <w:rFonts w:eastAsia="Calibri"/>
          <w:szCs w:val="20"/>
          <w:lang w:val="es-ES" w:eastAsia="en-US"/>
        </w:rPr>
        <w:t>6</w:t>
      </w:r>
      <w:r w:rsidRPr="00A06265">
        <w:rPr>
          <w:rFonts w:eastAsia="Calibri"/>
          <w:szCs w:val="20"/>
          <w:lang w:val="es-ES" w:eastAsia="en-US"/>
        </w:rPr>
        <w:t xml:space="preserve"> de septiembre de 202</w:t>
      </w:r>
      <w:r w:rsidR="005F415C">
        <w:rPr>
          <w:rFonts w:eastAsia="Calibri"/>
          <w:szCs w:val="20"/>
          <w:lang w:val="es-ES" w:eastAsia="en-US"/>
        </w:rPr>
        <w:t>4</w:t>
      </w:r>
      <w:r w:rsidRPr="00A06265">
        <w:rPr>
          <w:rFonts w:eastAsia="Calibri"/>
          <w:szCs w:val="20"/>
          <w:lang w:val="es-ES" w:eastAsia="en-US"/>
        </w:rPr>
        <w:t>. Esta tendrá carácter de convocatoria única.</w:t>
      </w:r>
    </w:p>
    <w:p w14:paraId="380C6A8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se presentarán con la documentación exigida en el punto 6, se podrán presentar preferentemente de forma telemática según establece el artículo 16.4 de la Ley 39/2015, de 1 de octubre del Procedimiento Administrativo Común de las Administraciones Públicas y también mediante instancia en el registro general del ayuntamiento.</w:t>
      </w:r>
    </w:p>
    <w:p w14:paraId="4F607D83"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modelo normalizado de solicitud, así como el de los documentos exigidos en el punto 6 podrá encontrarse en el registro general del Ayuntamiento de Dosrius y en la página web de la corporación municipal.</w:t>
      </w:r>
    </w:p>
    <w:p w14:paraId="43BBDFB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junto con la documentación exigida en el punto 6 deberán presentarse mediante instancia en el registro general del ayuntamiento.</w:t>
      </w:r>
    </w:p>
    <w:p w14:paraId="3BB278C9" w14:textId="5EBDD073" w:rsidR="00B12A31" w:rsidRPr="00A06265" w:rsidRDefault="00444661" w:rsidP="00444661">
      <w:pPr>
        <w:spacing w:after="200"/>
        <w:jc w:val="both"/>
        <w:rPr>
          <w:rFonts w:eastAsia="Calibri"/>
          <w:szCs w:val="20"/>
          <w:lang w:val="es-ES" w:eastAsia="en-US"/>
        </w:rPr>
      </w:pPr>
      <w:r w:rsidRPr="00A06265">
        <w:rPr>
          <w:rFonts w:eastAsia="Calibri"/>
          <w:szCs w:val="20"/>
          <w:lang w:val="es-ES" w:eastAsia="en-US"/>
        </w:rPr>
        <w:t>La presentación de la solicitud de subvención presupone el conocimiento y la aceptación de las normas que la regulan.</w:t>
      </w:r>
    </w:p>
    <w:p w14:paraId="2CBE0E21" w14:textId="77777777" w:rsidR="00444661" w:rsidRPr="00A06265" w:rsidRDefault="00444661" w:rsidP="00444661">
      <w:pPr>
        <w:spacing w:after="200"/>
        <w:jc w:val="both"/>
        <w:rPr>
          <w:rFonts w:eastAsia="Calibri"/>
          <w:szCs w:val="20"/>
          <w:lang w:val="es-ES" w:eastAsia="en-US"/>
        </w:rPr>
      </w:pPr>
      <w:r w:rsidRPr="00A06265">
        <w:rPr>
          <w:rFonts w:eastAsia="Calibri"/>
          <w:b/>
          <w:szCs w:val="20"/>
          <w:u w:val="single"/>
          <w:lang w:val="es-ES" w:eastAsia="en-US"/>
        </w:rPr>
        <w:t>8.- Rectificación de defectos u omisiones en la documentación</w:t>
      </w:r>
    </w:p>
    <w:p w14:paraId="010ABF5C" w14:textId="32F2B940" w:rsidR="00B12A3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En caso de que la documentación presentada sea incorrecta o incompleta, se requerirá al/a la solicitante, para </w:t>
      </w:r>
      <w:proofErr w:type="gramStart"/>
      <w:r w:rsidRPr="00A06265">
        <w:rPr>
          <w:rFonts w:eastAsia="Calibri"/>
          <w:szCs w:val="20"/>
          <w:lang w:val="es-ES" w:eastAsia="en-US"/>
        </w:rPr>
        <w:t>que</w:t>
      </w:r>
      <w:proofErr w:type="gramEnd"/>
      <w:r w:rsidRPr="00A06265">
        <w:rPr>
          <w:rFonts w:eastAsia="Calibri"/>
          <w:szCs w:val="20"/>
          <w:lang w:val="es-ES" w:eastAsia="en-US"/>
        </w:rPr>
        <w:t xml:space="preserve"> en el plazo de diez días hábiles a partir del día siguiente a la notificación, proceda a su rectificación o a las enmiendas necesarias, con la indicación de que si no lo hace así se entenderá desistido de su solicitud.</w:t>
      </w:r>
    </w:p>
    <w:p w14:paraId="78CD0E41"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9.- Órganos competentes para la instrucción y la propuesta de concesión</w:t>
      </w:r>
    </w:p>
    <w:p w14:paraId="6DA8BFB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encargado de la instrucción del procedimiento para el otorgamiento de las subvenciones previstas en las bases reguladoras será el departamento de Enseñanza, el que elaborará la propuesta de concesión.</w:t>
      </w:r>
    </w:p>
    <w:p w14:paraId="7DD06D5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presentadas se valorarán con el fin de determinar que cumplen con los requisitos generales establecidos.</w:t>
      </w:r>
    </w:p>
    <w:p w14:paraId="3FFF2E3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3B9CFA2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Presidente/a: </w:t>
      </w:r>
      <w:r w:rsidRPr="00A06265">
        <w:rPr>
          <w:rFonts w:eastAsia="Calibri"/>
          <w:szCs w:val="20"/>
          <w:lang w:val="es-ES" w:eastAsia="en-US"/>
        </w:rPr>
        <w:tab/>
      </w:r>
      <w:proofErr w:type="gramStart"/>
      <w:r w:rsidRPr="00A06265">
        <w:rPr>
          <w:rFonts w:eastAsia="Calibri"/>
          <w:szCs w:val="20"/>
          <w:lang w:val="es-ES" w:eastAsia="en-US"/>
        </w:rPr>
        <w:t>Alcalde</w:t>
      </w:r>
      <w:proofErr w:type="gramEnd"/>
      <w:r w:rsidRPr="00A06265">
        <w:rPr>
          <w:rFonts w:eastAsia="Calibri"/>
          <w:szCs w:val="20"/>
          <w:lang w:val="es-ES" w:eastAsia="en-US"/>
        </w:rPr>
        <w:t>/</w:t>
      </w:r>
      <w:proofErr w:type="spellStart"/>
      <w:r w:rsidRPr="00A06265">
        <w:rPr>
          <w:rFonts w:eastAsia="Calibri"/>
          <w:szCs w:val="20"/>
          <w:lang w:val="es-ES" w:eastAsia="en-US"/>
        </w:rPr>
        <w:t>sa</w:t>
      </w:r>
      <w:proofErr w:type="spellEnd"/>
      <w:r w:rsidRPr="00A06265">
        <w:rPr>
          <w:rFonts w:eastAsia="Calibri"/>
          <w:szCs w:val="20"/>
          <w:lang w:val="es-ES" w:eastAsia="en-US"/>
        </w:rPr>
        <w:t>, o concejal/a en quien delegue.</w:t>
      </w:r>
    </w:p>
    <w:p w14:paraId="10367667" w14:textId="77777777" w:rsidR="00444661" w:rsidRPr="00A06265" w:rsidRDefault="00444661" w:rsidP="00B12A31">
      <w:pPr>
        <w:jc w:val="both"/>
        <w:rPr>
          <w:rFonts w:eastAsia="Calibri"/>
          <w:szCs w:val="20"/>
          <w:lang w:val="es-ES" w:eastAsia="en-US"/>
        </w:rPr>
      </w:pPr>
      <w:r w:rsidRPr="00A06265">
        <w:rPr>
          <w:rFonts w:eastAsia="Calibri"/>
          <w:szCs w:val="20"/>
          <w:lang w:val="es-ES" w:eastAsia="en-US"/>
        </w:rPr>
        <w:t xml:space="preserve">Vocales: </w:t>
      </w:r>
      <w:r w:rsidRPr="00A06265">
        <w:rPr>
          <w:rFonts w:eastAsia="Calibri"/>
          <w:szCs w:val="20"/>
          <w:lang w:val="es-ES" w:eastAsia="en-US"/>
        </w:rPr>
        <w:tab/>
        <w:t>El/la concejal/a de enseñanza, o concejal/a en quien delegue.</w:t>
      </w:r>
    </w:p>
    <w:p w14:paraId="14691008" w14:textId="522168BD" w:rsidR="00444661" w:rsidRDefault="00444661" w:rsidP="00B12A31">
      <w:pPr>
        <w:jc w:val="both"/>
        <w:rPr>
          <w:rFonts w:eastAsia="Calibri"/>
          <w:szCs w:val="20"/>
          <w:lang w:val="es-ES" w:eastAsia="en-US"/>
        </w:rPr>
      </w:pPr>
      <w:r w:rsidRPr="00A06265">
        <w:rPr>
          <w:rFonts w:eastAsia="Calibri"/>
          <w:szCs w:val="20"/>
          <w:lang w:val="es-ES" w:eastAsia="en-US"/>
        </w:rPr>
        <w:t xml:space="preserve">            </w:t>
      </w:r>
      <w:r w:rsidRPr="00A06265">
        <w:rPr>
          <w:rFonts w:eastAsia="Calibri"/>
          <w:szCs w:val="20"/>
          <w:lang w:val="es-ES" w:eastAsia="en-US"/>
        </w:rPr>
        <w:tab/>
      </w:r>
      <w:r w:rsidRPr="00A06265">
        <w:rPr>
          <w:rFonts w:eastAsia="Calibri"/>
          <w:szCs w:val="20"/>
          <w:lang w:val="es-ES" w:eastAsia="en-US"/>
        </w:rPr>
        <w:tab/>
        <w:t>El/la técnico/a de educación (o técnico/a en quien delegue) que actuará como secretario.</w:t>
      </w:r>
    </w:p>
    <w:p w14:paraId="66BC0CEC" w14:textId="77777777" w:rsidR="00B12A31" w:rsidRPr="00A06265" w:rsidRDefault="00B12A31" w:rsidP="00B12A31">
      <w:pPr>
        <w:jc w:val="both"/>
        <w:rPr>
          <w:rFonts w:eastAsia="Calibri"/>
          <w:szCs w:val="20"/>
          <w:lang w:val="es-ES" w:eastAsia="en-US"/>
        </w:rPr>
      </w:pPr>
    </w:p>
    <w:p w14:paraId="1D98C8B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competente pe resolver sobre la concesión o denegación de las ayudas solicitadas, es la Junta de Gobierno Local, por delegación de la alcaldía según resolución 542/2019</w:t>
      </w:r>
    </w:p>
    <w:p w14:paraId="57E37108" w14:textId="24B98E30"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competente para la concesión podrá, discrecionalmente, dejar desierta la convocatoria o no agotar el crédito total previsto</w:t>
      </w:r>
    </w:p>
    <w:p w14:paraId="4B741D31"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10.- Plazo de resolución y de notificación</w:t>
      </w:r>
    </w:p>
    <w:p w14:paraId="4090C01C"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Se examinarán conjuntamente, en un solo procedimiento todas las solicitudes presentadas dentro del plazo establecido, y se resolverá en un único acto administrativo.</w:t>
      </w:r>
    </w:p>
    <w:p w14:paraId="0C26CDD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plazo para el otorgamiento de las subvenciones será, como máximo, de tres meses a contar desde la fecha de cierre del período de presentación de solicitudes.</w:t>
      </w:r>
    </w:p>
    <w:p w14:paraId="01B18983" w14:textId="77777777" w:rsidR="005F415C" w:rsidRDefault="00444661" w:rsidP="00444661">
      <w:pPr>
        <w:spacing w:after="200"/>
        <w:jc w:val="both"/>
        <w:rPr>
          <w:rFonts w:eastAsia="Calibri"/>
          <w:szCs w:val="20"/>
          <w:lang w:val="es-ES" w:eastAsia="en-US"/>
        </w:rPr>
      </w:pPr>
      <w:r w:rsidRPr="00A06265">
        <w:rPr>
          <w:rFonts w:eastAsia="Calibri"/>
          <w:szCs w:val="20"/>
          <w:lang w:val="es-ES" w:eastAsia="en-US"/>
        </w:rPr>
        <w:t>Una vez acordada la concesión de las subvenciones, éstas serán notificadas a los interesados ​​en un plazo máximo de 10 días desde la fecha de aprobación de la resolución, de acuerdo con lo previsto en la Ley 39/2015 de 1 de octubre de procedimiento Administrativo Común de las Administraciones Públicas.</w:t>
      </w:r>
    </w:p>
    <w:p w14:paraId="1C14DDBC" w14:textId="746C8184" w:rsidR="00B12A31" w:rsidRPr="00A06265" w:rsidRDefault="00444661" w:rsidP="00444661">
      <w:pPr>
        <w:spacing w:after="200"/>
        <w:jc w:val="both"/>
        <w:rPr>
          <w:rFonts w:eastAsia="Calibri"/>
          <w:szCs w:val="20"/>
          <w:lang w:val="es-ES" w:eastAsia="en-US"/>
        </w:rPr>
      </w:pPr>
      <w:r w:rsidRPr="00A06265">
        <w:rPr>
          <w:rFonts w:eastAsia="Calibri"/>
          <w:szCs w:val="20"/>
          <w:lang w:val="es-ES" w:eastAsia="en-US"/>
        </w:rPr>
        <w:lastRenderedPageBreak/>
        <w:t>La falta de resolución dentro del plazo indicado tendrá efectos desestimatorios.</w:t>
      </w:r>
    </w:p>
    <w:p w14:paraId="7BF21486"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11.- Régimen de recursos</w:t>
      </w:r>
    </w:p>
    <w:p w14:paraId="110A4302"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 resolución del procedimiento pone fin a la vía administrativa, y contra la misma puede interponerse recurso contencioso administrativo en el plazo de dos meses a contar desde el día siguiente a su notificación.</w:t>
      </w:r>
    </w:p>
    <w:p w14:paraId="51B94D9C"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Alternativamente y de forma potestativa, se puede interponer recurso de reposición ante el mismo órgano que la ha dictado en el plazo de un mes a contar desde el día siguiente a su notificación.</w:t>
      </w:r>
    </w:p>
    <w:p w14:paraId="465276B2" w14:textId="77777777" w:rsidR="00444661" w:rsidRPr="00A06265" w:rsidRDefault="00444661" w:rsidP="00444661">
      <w:pPr>
        <w:jc w:val="both"/>
        <w:rPr>
          <w:b/>
          <w:szCs w:val="20"/>
          <w:u w:val="single"/>
          <w:lang w:val="es-ES"/>
        </w:rPr>
      </w:pPr>
      <w:r w:rsidRPr="00A06265">
        <w:rPr>
          <w:b/>
          <w:szCs w:val="20"/>
          <w:u w:val="single"/>
          <w:lang w:val="es-ES"/>
        </w:rPr>
        <w:t>12.- Criterios objetivos de otorgamiento de la subvención</w:t>
      </w:r>
    </w:p>
    <w:p w14:paraId="64A075A9" w14:textId="77777777" w:rsidR="00444661" w:rsidRPr="00A06265" w:rsidRDefault="00444661" w:rsidP="00444661">
      <w:pPr>
        <w:jc w:val="both"/>
        <w:rPr>
          <w:szCs w:val="20"/>
          <w:lang w:val="es-ES"/>
        </w:rPr>
      </w:pPr>
    </w:p>
    <w:p w14:paraId="205B49B6" w14:textId="3851CACE" w:rsidR="00444661" w:rsidRPr="009C6246" w:rsidRDefault="00444661" w:rsidP="00444661">
      <w:pPr>
        <w:jc w:val="both"/>
        <w:rPr>
          <w:szCs w:val="20"/>
          <w:lang w:val="es-ES"/>
        </w:rPr>
      </w:pPr>
      <w:r w:rsidRPr="00A06265">
        <w:rPr>
          <w:szCs w:val="20"/>
          <w:lang w:val="es-ES"/>
        </w:rPr>
        <w:t>Las solicitudes se valorarán de acuerdo con la tabla de referencia de SMI anual que se publicará en la respectiva convocatoria.</w:t>
      </w:r>
    </w:p>
    <w:p w14:paraId="5FF8AD7D" w14:textId="77777777" w:rsidR="00B12A31" w:rsidRPr="00A06265" w:rsidRDefault="00B12A31" w:rsidP="00444661">
      <w:pPr>
        <w:jc w:val="both"/>
        <w:rPr>
          <w:szCs w:val="20"/>
        </w:rPr>
      </w:pPr>
    </w:p>
    <w:p w14:paraId="69279DB0" w14:textId="6A6DC785" w:rsidR="00444661" w:rsidRPr="00A06265" w:rsidRDefault="00B12A31" w:rsidP="00444661">
      <w:pPr>
        <w:jc w:val="both"/>
        <w:rPr>
          <w:szCs w:val="20"/>
        </w:rPr>
      </w:pPr>
      <w:proofErr w:type="spellStart"/>
      <w:r w:rsidRPr="00B12A31">
        <w:rPr>
          <w:color w:val="0000FF"/>
          <w:u w:val="single"/>
        </w:rPr>
        <w:t>Según</w:t>
      </w:r>
      <w:proofErr w:type="spellEnd"/>
      <w:r w:rsidRPr="00B12A31">
        <w:rPr>
          <w:color w:val="0000FF"/>
          <w:u w:val="single"/>
        </w:rPr>
        <w:t xml:space="preserve">  se </w:t>
      </w:r>
      <w:proofErr w:type="spellStart"/>
      <w:r w:rsidRPr="00B12A31">
        <w:rPr>
          <w:color w:val="0000FF"/>
          <w:u w:val="single"/>
        </w:rPr>
        <w:t>establece</w:t>
      </w:r>
      <w:proofErr w:type="spellEnd"/>
      <w:r w:rsidRPr="00B12A31">
        <w:rPr>
          <w:color w:val="0000FF"/>
          <w:u w:val="single"/>
        </w:rPr>
        <w:t xml:space="preserve"> en el</w:t>
      </w:r>
      <w:r w:rsidRPr="00B12A31">
        <w:rPr>
          <w:color w:val="0070C0"/>
          <w:u w:val="single"/>
        </w:rPr>
        <w:t xml:space="preserve"> </w:t>
      </w:r>
      <w:hyperlink r:id="rId7" w:history="1">
        <w:r w:rsidR="00444661" w:rsidRPr="00A06265">
          <w:rPr>
            <w:color w:val="0000FF" w:themeColor="hyperlink"/>
            <w:szCs w:val="20"/>
            <w:u w:val="single"/>
          </w:rPr>
          <w:t xml:space="preserve">Real Decreto </w:t>
        </w:r>
        <w:r>
          <w:rPr>
            <w:color w:val="0000FF" w:themeColor="hyperlink"/>
            <w:szCs w:val="20"/>
            <w:u w:val="single"/>
          </w:rPr>
          <w:t>1</w:t>
        </w:r>
        <w:r w:rsidR="005F415C">
          <w:rPr>
            <w:color w:val="0000FF" w:themeColor="hyperlink"/>
            <w:szCs w:val="20"/>
            <w:u w:val="single"/>
          </w:rPr>
          <w:t>45</w:t>
        </w:r>
        <w:r>
          <w:rPr>
            <w:color w:val="0000FF" w:themeColor="hyperlink"/>
            <w:szCs w:val="20"/>
            <w:u w:val="single"/>
          </w:rPr>
          <w:t>/202</w:t>
        </w:r>
        <w:r w:rsidR="005F415C">
          <w:rPr>
            <w:color w:val="0000FF" w:themeColor="hyperlink"/>
            <w:szCs w:val="20"/>
            <w:u w:val="single"/>
          </w:rPr>
          <w:t>4</w:t>
        </w:r>
        <w:r w:rsidR="00444661" w:rsidRPr="00A06265">
          <w:rPr>
            <w:color w:val="0000FF" w:themeColor="hyperlink"/>
            <w:szCs w:val="20"/>
            <w:u w:val="single"/>
          </w:rPr>
          <w:t xml:space="preserve">, de </w:t>
        </w:r>
        <w:r w:rsidR="005F415C">
          <w:rPr>
            <w:color w:val="0000FF" w:themeColor="hyperlink"/>
            <w:szCs w:val="20"/>
            <w:u w:val="single"/>
          </w:rPr>
          <w:t>06</w:t>
        </w:r>
        <w:r w:rsidR="00444661" w:rsidRPr="00A06265">
          <w:rPr>
            <w:color w:val="0000FF" w:themeColor="hyperlink"/>
            <w:szCs w:val="20"/>
            <w:u w:val="single"/>
          </w:rPr>
          <w:t xml:space="preserve"> de </w:t>
        </w:r>
        <w:proofErr w:type="spellStart"/>
        <w:r w:rsidR="00444661" w:rsidRPr="00A06265">
          <w:rPr>
            <w:color w:val="0000FF" w:themeColor="hyperlink"/>
            <w:szCs w:val="20"/>
            <w:u w:val="single"/>
          </w:rPr>
          <w:t>febrero</w:t>
        </w:r>
        <w:proofErr w:type="spellEnd"/>
        <w:r w:rsidR="00444661" w:rsidRPr="00A06265">
          <w:rPr>
            <w:color w:val="0000FF" w:themeColor="hyperlink"/>
            <w:szCs w:val="20"/>
            <w:u w:val="single"/>
          </w:rPr>
          <w:t xml:space="preserve">, por el que se </w:t>
        </w:r>
        <w:proofErr w:type="spellStart"/>
        <w:r w:rsidR="00444661" w:rsidRPr="00A06265">
          <w:rPr>
            <w:color w:val="0000FF" w:themeColor="hyperlink"/>
            <w:szCs w:val="20"/>
            <w:u w:val="single"/>
          </w:rPr>
          <w:t>fija</w:t>
        </w:r>
        <w:proofErr w:type="spellEnd"/>
        <w:r w:rsidR="00444661" w:rsidRPr="00A06265">
          <w:rPr>
            <w:color w:val="0000FF" w:themeColor="hyperlink"/>
            <w:szCs w:val="20"/>
            <w:u w:val="single"/>
          </w:rPr>
          <w:t xml:space="preserve"> el </w:t>
        </w:r>
        <w:proofErr w:type="spellStart"/>
        <w:r w:rsidR="00444661" w:rsidRPr="00A06265">
          <w:rPr>
            <w:color w:val="0000FF" w:themeColor="hyperlink"/>
            <w:szCs w:val="20"/>
            <w:u w:val="single"/>
          </w:rPr>
          <w:t>salario</w:t>
        </w:r>
        <w:proofErr w:type="spellEnd"/>
        <w:r w:rsidR="00444661" w:rsidRPr="00A06265">
          <w:rPr>
            <w:color w:val="0000FF" w:themeColor="hyperlink"/>
            <w:szCs w:val="20"/>
            <w:u w:val="single"/>
          </w:rPr>
          <w:t xml:space="preserve"> </w:t>
        </w:r>
        <w:proofErr w:type="spellStart"/>
        <w:r w:rsidR="00444661" w:rsidRPr="00A06265">
          <w:rPr>
            <w:color w:val="0000FF" w:themeColor="hyperlink"/>
            <w:szCs w:val="20"/>
            <w:u w:val="single"/>
          </w:rPr>
          <w:t>mínimo</w:t>
        </w:r>
        <w:proofErr w:type="spellEnd"/>
        <w:r w:rsidR="00444661" w:rsidRPr="00A06265">
          <w:rPr>
            <w:color w:val="0000FF" w:themeColor="hyperlink"/>
            <w:szCs w:val="20"/>
            <w:u w:val="single"/>
          </w:rPr>
          <w:t xml:space="preserve"> </w:t>
        </w:r>
        <w:proofErr w:type="spellStart"/>
        <w:r w:rsidR="00444661" w:rsidRPr="00A06265">
          <w:rPr>
            <w:color w:val="0000FF" w:themeColor="hyperlink"/>
            <w:szCs w:val="20"/>
            <w:u w:val="single"/>
          </w:rPr>
          <w:t>interprofesional</w:t>
        </w:r>
        <w:proofErr w:type="spellEnd"/>
        <w:r w:rsidR="00444661" w:rsidRPr="00A06265">
          <w:rPr>
            <w:color w:val="0000FF" w:themeColor="hyperlink"/>
            <w:szCs w:val="20"/>
            <w:u w:val="single"/>
          </w:rPr>
          <w:t xml:space="preserve"> para 202</w:t>
        </w:r>
        <w:r w:rsidR="005F415C">
          <w:rPr>
            <w:color w:val="0000FF" w:themeColor="hyperlink"/>
            <w:szCs w:val="20"/>
            <w:u w:val="single"/>
          </w:rPr>
          <w:t>4</w:t>
        </w:r>
        <w:r>
          <w:rPr>
            <w:color w:val="0000FF" w:themeColor="hyperlink"/>
            <w:szCs w:val="20"/>
            <w:u w:val="single"/>
          </w:rPr>
          <w:t xml:space="preserve">, </w:t>
        </w:r>
        <w:r w:rsidRPr="00B12A31">
          <w:rPr>
            <w:szCs w:val="20"/>
          </w:rPr>
          <w:t xml:space="preserve">el </w:t>
        </w:r>
        <w:proofErr w:type="spellStart"/>
        <w:r w:rsidRPr="00B12A31">
          <w:rPr>
            <w:szCs w:val="20"/>
          </w:rPr>
          <w:t>salario</w:t>
        </w:r>
        <w:proofErr w:type="spellEnd"/>
        <w:r w:rsidRPr="00B12A31">
          <w:rPr>
            <w:szCs w:val="20"/>
          </w:rPr>
          <w:t xml:space="preserve"> </w:t>
        </w:r>
        <w:proofErr w:type="spellStart"/>
        <w:r w:rsidRPr="00B12A31">
          <w:rPr>
            <w:szCs w:val="20"/>
          </w:rPr>
          <w:t>mínimo</w:t>
        </w:r>
        <w:proofErr w:type="spellEnd"/>
        <w:r w:rsidRPr="00B12A31">
          <w:rPr>
            <w:szCs w:val="20"/>
          </w:rPr>
          <w:t xml:space="preserve"> </w:t>
        </w:r>
        <w:proofErr w:type="spellStart"/>
        <w:r w:rsidRPr="00B12A31">
          <w:rPr>
            <w:szCs w:val="20"/>
          </w:rPr>
          <w:t>interprofesional</w:t>
        </w:r>
        <w:proofErr w:type="spellEnd"/>
        <w:r w:rsidRPr="00B12A31">
          <w:rPr>
            <w:szCs w:val="20"/>
          </w:rPr>
          <w:t xml:space="preserve"> para el </w:t>
        </w:r>
        <w:proofErr w:type="spellStart"/>
        <w:r w:rsidRPr="00B12A31">
          <w:rPr>
            <w:szCs w:val="20"/>
          </w:rPr>
          <w:t>año</w:t>
        </w:r>
        <w:proofErr w:type="spellEnd"/>
        <w:r w:rsidRPr="00B12A31">
          <w:rPr>
            <w:szCs w:val="20"/>
          </w:rPr>
          <w:t xml:space="preserve"> 202</w:t>
        </w:r>
        <w:r w:rsidR="005F415C">
          <w:rPr>
            <w:szCs w:val="20"/>
          </w:rPr>
          <w:t>4</w:t>
        </w:r>
        <w:r w:rsidRPr="00B12A31">
          <w:rPr>
            <w:szCs w:val="20"/>
          </w:rPr>
          <w:t xml:space="preserve"> que</w:t>
        </w:r>
        <w:proofErr w:type="spellStart"/>
        <w:r w:rsidRPr="00B12A31">
          <w:rPr>
            <w:szCs w:val="20"/>
          </w:rPr>
          <w:t>dará</w:t>
        </w:r>
        <w:proofErr w:type="spellEnd"/>
        <w:r w:rsidRPr="00B12A31">
          <w:rPr>
            <w:szCs w:val="20"/>
          </w:rPr>
          <w:t xml:space="preserve"> </w:t>
        </w:r>
        <w:proofErr w:type="spellStart"/>
        <w:r w:rsidRPr="00B12A31">
          <w:rPr>
            <w:szCs w:val="20"/>
          </w:rPr>
          <w:t>fijado</w:t>
        </w:r>
        <w:proofErr w:type="spellEnd"/>
        <w:r w:rsidRPr="00B12A31">
          <w:rPr>
            <w:szCs w:val="20"/>
          </w:rPr>
          <w:t xml:space="preserve"> </w:t>
        </w:r>
        <w:proofErr w:type="spellStart"/>
        <w:r w:rsidRPr="00B12A31">
          <w:rPr>
            <w:szCs w:val="20"/>
          </w:rPr>
          <w:t>según</w:t>
        </w:r>
        <w:proofErr w:type="spellEnd"/>
        <w:r w:rsidRPr="00B12A31">
          <w:rPr>
            <w:szCs w:val="20"/>
          </w:rPr>
          <w:t xml:space="preserve"> se </w:t>
        </w:r>
        <w:proofErr w:type="spellStart"/>
        <w:r w:rsidRPr="00B12A31">
          <w:rPr>
            <w:szCs w:val="20"/>
          </w:rPr>
          <w:t>establece</w:t>
        </w:r>
        <w:proofErr w:type="spellEnd"/>
        <w:r w:rsidRPr="00B12A31">
          <w:rPr>
            <w:szCs w:val="20"/>
          </w:rPr>
          <w:t xml:space="preserve"> en la tabla </w:t>
        </w:r>
        <w:proofErr w:type="spellStart"/>
        <w:r w:rsidRPr="00B12A31">
          <w:rPr>
            <w:szCs w:val="20"/>
          </w:rPr>
          <w:t>siguiente</w:t>
        </w:r>
        <w:proofErr w:type="spellEnd"/>
        <w:r w:rsidRPr="00B12A31">
          <w:rPr>
            <w:szCs w:val="20"/>
          </w:rPr>
          <w:t>:</w:t>
        </w:r>
        <w:r w:rsidR="00444661" w:rsidRPr="00B12A31">
          <w:rPr>
            <w:szCs w:val="20"/>
          </w:rPr>
          <w:t>.</w:t>
        </w:r>
      </w:hyperlink>
    </w:p>
    <w:p w14:paraId="2FD94939" w14:textId="77777777" w:rsidR="00444661" w:rsidRPr="00A06265" w:rsidRDefault="00444661" w:rsidP="00444661">
      <w:pPr>
        <w:jc w:val="both"/>
        <w:rPr>
          <w:szCs w:val="20"/>
          <w:lang w:val="es-ES"/>
        </w:rPr>
      </w:pPr>
    </w:p>
    <w:p w14:paraId="3DDAD2D8" w14:textId="77777777" w:rsidR="00444661" w:rsidRPr="00A06265" w:rsidRDefault="00444661" w:rsidP="00444661">
      <w:pPr>
        <w:jc w:val="both"/>
        <w:rPr>
          <w:color w:val="FF0000"/>
          <w:szCs w:val="20"/>
          <w:lang w:val="es-ES"/>
        </w:rPr>
      </w:pPr>
    </w:p>
    <w:p w14:paraId="0ED778B8" w14:textId="77777777" w:rsidR="00444661" w:rsidRPr="00A06265" w:rsidRDefault="00444661" w:rsidP="00444661">
      <w:pPr>
        <w:jc w:val="both"/>
        <w:rPr>
          <w:color w:val="FF0000"/>
          <w:szCs w:val="20"/>
          <w:lang w:val="es-ES"/>
        </w:rPr>
      </w:pPr>
    </w:p>
    <w:tbl>
      <w:tblPr>
        <w:tblStyle w:val="Tablaconcuadrcula"/>
        <w:tblW w:w="0" w:type="auto"/>
        <w:jc w:val="center"/>
        <w:tblInd w:w="0" w:type="dxa"/>
        <w:tblLook w:val="04A0" w:firstRow="1" w:lastRow="0" w:firstColumn="1" w:lastColumn="0" w:noHBand="0" w:noVBand="1"/>
      </w:tblPr>
      <w:tblGrid>
        <w:gridCol w:w="3794"/>
        <w:gridCol w:w="1701"/>
      </w:tblGrid>
      <w:tr w:rsidR="00444661" w:rsidRPr="00A06265" w14:paraId="73256543"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7B3EF2EC" w14:textId="06E744F4"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w:t>
            </w:r>
            <w:proofErr w:type="spellStart"/>
            <w:r w:rsidRPr="00A06265">
              <w:rPr>
                <w:sz w:val="20"/>
                <w:szCs w:val="20"/>
                <w:lang w:val="es-ES"/>
              </w:rPr>
              <w:t>dia</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8FA3DE6" w14:textId="4915E83D" w:rsidR="00444661" w:rsidRPr="00A06265" w:rsidRDefault="000272F7" w:rsidP="009C6246">
            <w:pPr>
              <w:jc w:val="center"/>
              <w:rPr>
                <w:sz w:val="20"/>
                <w:szCs w:val="20"/>
                <w:lang w:val="es-ES"/>
              </w:rPr>
            </w:pPr>
            <w:r>
              <w:rPr>
                <w:sz w:val="20"/>
                <w:szCs w:val="20"/>
                <w:lang w:val="es-ES"/>
              </w:rPr>
              <w:t>3</w:t>
            </w:r>
            <w:r w:rsidR="005F415C">
              <w:rPr>
                <w:sz w:val="20"/>
                <w:szCs w:val="20"/>
                <w:lang w:val="es-ES"/>
              </w:rPr>
              <w:t>7</w:t>
            </w:r>
            <w:r>
              <w:rPr>
                <w:sz w:val="20"/>
                <w:szCs w:val="20"/>
                <w:lang w:val="es-ES"/>
              </w:rPr>
              <w:t>,</w:t>
            </w:r>
            <w:r w:rsidR="005F415C">
              <w:rPr>
                <w:sz w:val="20"/>
                <w:szCs w:val="20"/>
                <w:lang w:val="es-ES"/>
              </w:rPr>
              <w:t>80</w:t>
            </w:r>
            <w:r w:rsidR="009C6246">
              <w:rPr>
                <w:sz w:val="20"/>
                <w:szCs w:val="20"/>
                <w:lang w:val="es-ES"/>
              </w:rPr>
              <w:t>€</w:t>
            </w:r>
          </w:p>
        </w:tc>
      </w:tr>
      <w:tr w:rsidR="00444661" w:rsidRPr="00A06265" w14:paraId="58B62E77"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7CAAAAD4" w14:textId="3238F8AA"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mes (14 pagas)</w:t>
            </w:r>
          </w:p>
        </w:tc>
        <w:tc>
          <w:tcPr>
            <w:tcW w:w="1701" w:type="dxa"/>
            <w:tcBorders>
              <w:top w:val="single" w:sz="4" w:space="0" w:color="auto"/>
              <w:left w:val="single" w:sz="4" w:space="0" w:color="auto"/>
              <w:bottom w:val="single" w:sz="4" w:space="0" w:color="auto"/>
              <w:right w:val="single" w:sz="4" w:space="0" w:color="auto"/>
            </w:tcBorders>
            <w:hideMark/>
          </w:tcPr>
          <w:p w14:paraId="3A689202" w14:textId="3413C5DB" w:rsidR="00444661" w:rsidRPr="00A06265" w:rsidRDefault="009C6246" w:rsidP="009C6246">
            <w:pPr>
              <w:jc w:val="center"/>
              <w:rPr>
                <w:sz w:val="20"/>
                <w:szCs w:val="20"/>
                <w:lang w:val="es-ES"/>
              </w:rPr>
            </w:pPr>
            <w:r>
              <w:rPr>
                <w:sz w:val="20"/>
                <w:szCs w:val="20"/>
                <w:lang w:val="es-ES"/>
              </w:rPr>
              <w:t>1.</w:t>
            </w:r>
            <w:r w:rsidR="005F415C">
              <w:rPr>
                <w:sz w:val="20"/>
                <w:szCs w:val="20"/>
                <w:lang w:val="es-ES"/>
              </w:rPr>
              <w:t>134</w:t>
            </w:r>
            <w:r>
              <w:rPr>
                <w:sz w:val="20"/>
                <w:szCs w:val="20"/>
                <w:lang w:val="es-ES"/>
              </w:rPr>
              <w:t>€</w:t>
            </w:r>
          </w:p>
        </w:tc>
      </w:tr>
      <w:tr w:rsidR="00444661" w:rsidRPr="00A06265" w14:paraId="304B7940"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13A4BDC0" w14:textId="2CECED00"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año</w:t>
            </w:r>
          </w:p>
        </w:tc>
        <w:tc>
          <w:tcPr>
            <w:tcW w:w="1701" w:type="dxa"/>
            <w:tcBorders>
              <w:top w:val="single" w:sz="4" w:space="0" w:color="auto"/>
              <w:left w:val="single" w:sz="4" w:space="0" w:color="auto"/>
              <w:bottom w:val="single" w:sz="4" w:space="0" w:color="auto"/>
              <w:right w:val="single" w:sz="4" w:space="0" w:color="auto"/>
            </w:tcBorders>
            <w:hideMark/>
          </w:tcPr>
          <w:p w14:paraId="32102440" w14:textId="12524FDB" w:rsidR="00444661" w:rsidRPr="00A06265" w:rsidRDefault="000272F7" w:rsidP="009C6246">
            <w:pPr>
              <w:jc w:val="center"/>
              <w:rPr>
                <w:sz w:val="20"/>
                <w:szCs w:val="20"/>
                <w:lang w:val="es-ES"/>
              </w:rPr>
            </w:pPr>
            <w:r>
              <w:rPr>
                <w:sz w:val="20"/>
                <w:szCs w:val="20"/>
                <w:lang w:val="es-ES"/>
              </w:rPr>
              <w:t>15.</w:t>
            </w:r>
            <w:r w:rsidR="005F415C">
              <w:rPr>
                <w:sz w:val="20"/>
                <w:szCs w:val="20"/>
                <w:lang w:val="es-ES"/>
              </w:rPr>
              <w:t>876</w:t>
            </w:r>
            <w:r w:rsidR="009C6246">
              <w:rPr>
                <w:sz w:val="20"/>
                <w:szCs w:val="20"/>
                <w:lang w:val="es-ES"/>
              </w:rPr>
              <w:t>€</w:t>
            </w:r>
          </w:p>
        </w:tc>
      </w:tr>
      <w:tr w:rsidR="00444661" w:rsidRPr="00A06265" w14:paraId="047C4D04"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5A776976" w14:textId="56A62679"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eventuales y temporeros día</w:t>
            </w:r>
          </w:p>
        </w:tc>
        <w:tc>
          <w:tcPr>
            <w:tcW w:w="1701" w:type="dxa"/>
            <w:tcBorders>
              <w:top w:val="single" w:sz="4" w:space="0" w:color="auto"/>
              <w:left w:val="single" w:sz="4" w:space="0" w:color="auto"/>
              <w:bottom w:val="single" w:sz="4" w:space="0" w:color="auto"/>
              <w:right w:val="single" w:sz="4" w:space="0" w:color="auto"/>
            </w:tcBorders>
            <w:hideMark/>
          </w:tcPr>
          <w:p w14:paraId="3215AC35" w14:textId="539AA958" w:rsidR="00444661" w:rsidRPr="00A06265" w:rsidRDefault="000272F7" w:rsidP="009C6246">
            <w:pPr>
              <w:jc w:val="center"/>
              <w:rPr>
                <w:sz w:val="20"/>
                <w:szCs w:val="20"/>
                <w:lang w:val="es-ES"/>
              </w:rPr>
            </w:pPr>
            <w:r>
              <w:rPr>
                <w:sz w:val="20"/>
                <w:szCs w:val="20"/>
                <w:lang w:val="es-ES"/>
              </w:rPr>
              <w:t>5</w:t>
            </w:r>
            <w:r w:rsidR="005F415C">
              <w:rPr>
                <w:sz w:val="20"/>
                <w:szCs w:val="20"/>
                <w:lang w:val="es-ES"/>
              </w:rPr>
              <w:t>3</w:t>
            </w:r>
            <w:r>
              <w:rPr>
                <w:sz w:val="20"/>
                <w:szCs w:val="20"/>
                <w:lang w:val="es-ES"/>
              </w:rPr>
              <w:t>,</w:t>
            </w:r>
            <w:r w:rsidR="005F415C">
              <w:rPr>
                <w:sz w:val="20"/>
                <w:szCs w:val="20"/>
                <w:lang w:val="es-ES"/>
              </w:rPr>
              <w:t>71</w:t>
            </w:r>
            <w:r w:rsidR="009C6246">
              <w:rPr>
                <w:sz w:val="20"/>
                <w:szCs w:val="20"/>
                <w:lang w:val="es-ES"/>
              </w:rPr>
              <w:t>€</w:t>
            </w:r>
          </w:p>
        </w:tc>
      </w:tr>
      <w:tr w:rsidR="00444661" w:rsidRPr="00A06265" w14:paraId="417A1F16" w14:textId="77777777" w:rsidTr="00591624">
        <w:trPr>
          <w:jc w:val="center"/>
        </w:trPr>
        <w:tc>
          <w:tcPr>
            <w:tcW w:w="3794" w:type="dxa"/>
            <w:tcBorders>
              <w:top w:val="single" w:sz="4" w:space="0" w:color="auto"/>
              <w:left w:val="single" w:sz="4" w:space="0" w:color="auto"/>
              <w:bottom w:val="single" w:sz="4" w:space="0" w:color="auto"/>
              <w:right w:val="single" w:sz="4" w:space="0" w:color="auto"/>
            </w:tcBorders>
            <w:hideMark/>
          </w:tcPr>
          <w:p w14:paraId="2FA34B2D" w14:textId="1BC02251" w:rsidR="00444661" w:rsidRPr="00A06265" w:rsidRDefault="00444661" w:rsidP="00591624">
            <w:pPr>
              <w:rPr>
                <w:sz w:val="20"/>
                <w:szCs w:val="20"/>
                <w:lang w:val="es-ES"/>
              </w:rPr>
            </w:pPr>
            <w:r w:rsidRPr="00A06265">
              <w:rPr>
                <w:sz w:val="20"/>
                <w:szCs w:val="20"/>
                <w:lang w:val="es-ES"/>
              </w:rPr>
              <w:t>SMI 202</w:t>
            </w:r>
            <w:r w:rsidR="000272F7">
              <w:rPr>
                <w:sz w:val="20"/>
                <w:szCs w:val="20"/>
                <w:lang w:val="es-ES"/>
              </w:rPr>
              <w:t>3</w:t>
            </w:r>
            <w:r w:rsidRPr="00A06265">
              <w:rPr>
                <w:sz w:val="20"/>
                <w:szCs w:val="20"/>
                <w:lang w:val="es-ES"/>
              </w:rPr>
              <w:t xml:space="preserve"> empleados de hogar hora</w:t>
            </w:r>
          </w:p>
        </w:tc>
        <w:tc>
          <w:tcPr>
            <w:tcW w:w="1701" w:type="dxa"/>
            <w:tcBorders>
              <w:top w:val="single" w:sz="4" w:space="0" w:color="auto"/>
              <w:left w:val="single" w:sz="4" w:space="0" w:color="auto"/>
              <w:bottom w:val="single" w:sz="4" w:space="0" w:color="auto"/>
              <w:right w:val="single" w:sz="4" w:space="0" w:color="auto"/>
            </w:tcBorders>
            <w:hideMark/>
          </w:tcPr>
          <w:p w14:paraId="2687C415" w14:textId="3DE617B5" w:rsidR="00444661" w:rsidRPr="00A06265" w:rsidRDefault="000272F7" w:rsidP="009C6246">
            <w:pPr>
              <w:jc w:val="center"/>
              <w:rPr>
                <w:sz w:val="20"/>
                <w:szCs w:val="20"/>
                <w:lang w:val="es-ES"/>
              </w:rPr>
            </w:pPr>
            <w:r>
              <w:rPr>
                <w:sz w:val="20"/>
                <w:szCs w:val="20"/>
                <w:lang w:val="es-ES"/>
              </w:rPr>
              <w:t>8,</w:t>
            </w:r>
            <w:r w:rsidR="005F415C">
              <w:rPr>
                <w:sz w:val="20"/>
                <w:szCs w:val="20"/>
                <w:lang w:val="es-ES"/>
              </w:rPr>
              <w:t>87</w:t>
            </w:r>
            <w:r w:rsidR="009C6246">
              <w:rPr>
                <w:sz w:val="20"/>
                <w:szCs w:val="20"/>
                <w:lang w:val="es-ES"/>
              </w:rPr>
              <w:t>€</w:t>
            </w:r>
          </w:p>
        </w:tc>
      </w:tr>
    </w:tbl>
    <w:p w14:paraId="05077772" w14:textId="77777777" w:rsidR="00444661" w:rsidRPr="00A06265" w:rsidRDefault="00444661" w:rsidP="00444661">
      <w:pPr>
        <w:jc w:val="both"/>
        <w:rPr>
          <w:szCs w:val="20"/>
          <w:lang w:val="es-ES"/>
        </w:rPr>
      </w:pPr>
    </w:p>
    <w:p w14:paraId="0A7E0BD6" w14:textId="77777777" w:rsidR="00444661" w:rsidRPr="00A06265" w:rsidRDefault="00444661" w:rsidP="00444661">
      <w:pPr>
        <w:jc w:val="both"/>
        <w:rPr>
          <w:b/>
          <w:szCs w:val="20"/>
          <w:u w:val="single"/>
          <w:lang w:val="es-ES"/>
        </w:rPr>
      </w:pPr>
    </w:p>
    <w:p w14:paraId="2098C5CB" w14:textId="77777777" w:rsidR="00444661" w:rsidRPr="00A06265" w:rsidRDefault="00444661" w:rsidP="00444661">
      <w:pPr>
        <w:jc w:val="both"/>
        <w:rPr>
          <w:b/>
          <w:szCs w:val="20"/>
          <w:u w:val="single"/>
          <w:lang w:val="es-ES"/>
        </w:rPr>
      </w:pPr>
    </w:p>
    <w:p w14:paraId="1FE8C74D" w14:textId="77777777" w:rsidR="00444661" w:rsidRPr="00A06265" w:rsidRDefault="00444661" w:rsidP="00444661">
      <w:pPr>
        <w:jc w:val="both"/>
        <w:rPr>
          <w:b/>
          <w:szCs w:val="20"/>
          <w:u w:val="single"/>
          <w:lang w:val="es-ES"/>
        </w:rPr>
      </w:pPr>
      <w:r w:rsidRPr="00A06265">
        <w:rPr>
          <w:b/>
          <w:szCs w:val="20"/>
          <w:u w:val="single"/>
          <w:lang w:val="es-ES"/>
        </w:rPr>
        <w:t>13.- Medios de notificación o publicación</w:t>
      </w:r>
    </w:p>
    <w:p w14:paraId="4032A48C" w14:textId="77777777" w:rsidR="00444661" w:rsidRPr="00A06265" w:rsidRDefault="00444661" w:rsidP="00444661">
      <w:pPr>
        <w:jc w:val="both"/>
        <w:rPr>
          <w:szCs w:val="20"/>
          <w:lang w:val="es-ES"/>
        </w:rPr>
      </w:pPr>
    </w:p>
    <w:p w14:paraId="71DF64F3" w14:textId="558A5E55" w:rsidR="00444661" w:rsidRPr="00A06265" w:rsidRDefault="00444661" w:rsidP="00444661">
      <w:pPr>
        <w:jc w:val="both"/>
        <w:rPr>
          <w:szCs w:val="20"/>
          <w:lang w:val="es-ES"/>
        </w:rPr>
      </w:pPr>
      <w:r w:rsidRPr="00A06265">
        <w:rPr>
          <w:szCs w:val="20"/>
          <w:lang w:val="es-ES"/>
        </w:rPr>
        <w:t xml:space="preserve">Una vez acordada la concesión de las subvenciones, éstas serán notificadas a los interesados en un plazo máximo de 10 días desde la fecha de aprobación de la resolución, de acuerdo con lo previsto en el artículo </w:t>
      </w:r>
      <w:r w:rsidR="009C6246">
        <w:rPr>
          <w:szCs w:val="20"/>
          <w:lang w:val="es-ES"/>
        </w:rPr>
        <w:t>59 de la LRJAPPAC.</w:t>
      </w:r>
    </w:p>
    <w:p w14:paraId="2230B32B" w14:textId="77777777" w:rsidR="00444661" w:rsidRPr="00A06265" w:rsidRDefault="00444661" w:rsidP="00444661"/>
    <w:p w14:paraId="5056DF52" w14:textId="77777777" w:rsidR="005F415C" w:rsidRPr="00444661" w:rsidRDefault="005F415C" w:rsidP="00444661"/>
    <w:sectPr w:rsidR="002A6B83" w:rsidRPr="00444661" w:rsidSect="004F29F1">
      <w:headerReference w:type="default" r:id="rId8"/>
      <w:footerReference w:type="default" r:id="rId9"/>
      <w:pgSz w:w="11906" w:h="16838"/>
      <w:pgMar w:top="2269" w:right="1286" w:bottom="1135" w:left="1134"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9D03E" w14:textId="77777777" w:rsidR="007A5D51" w:rsidRDefault="004B0849">
      <w:r>
        <w:separator/>
      </w:r>
    </w:p>
  </w:endnote>
  <w:endnote w:type="continuationSeparator" w:id="0">
    <w:p w14:paraId="46E3AB26" w14:textId="77777777" w:rsidR="007A5D51" w:rsidRDefault="004B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27F8" w14:textId="77777777" w:rsidR="005F415C" w:rsidRPr="004F29F1" w:rsidRDefault="004B0849" w:rsidP="004F29F1">
    <w:pPr>
      <w:pStyle w:val="Piedepgina"/>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lang w:val="es-ES"/>
        </w:rPr>
        <w:t>dosrius@dosrius.cat</w:t>
      </w:r>
    </w:hyperlink>
    <w:r w:rsidRPr="00BC13F5">
      <w:rPr>
        <w:rStyle w:val="Hipervnculo"/>
        <w:lang w:val="es-ES"/>
      </w:rPr>
      <w:t xml:space="preserve"> </w:t>
    </w:r>
    <w:r w:rsidRPr="00BC13F5">
      <w:rPr>
        <w:b/>
        <w:sz w:val="16"/>
        <w:szCs w:val="16"/>
      </w:rPr>
      <w:t>·</w:t>
    </w:r>
    <w:hyperlink r:id="rId2" w:history="1">
      <w:r w:rsidRPr="00BC13F5">
        <w:rPr>
          <w:rStyle w:val="Hipervnculo"/>
          <w:lang w:val="es-ES"/>
        </w:rPr>
        <w:t>dosrius.cat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2D26" w14:textId="77777777" w:rsidR="007A5D51" w:rsidRDefault="004B0849">
      <w:r>
        <w:separator/>
      </w:r>
    </w:p>
  </w:footnote>
  <w:footnote w:type="continuationSeparator" w:id="0">
    <w:p w14:paraId="1CD6BAC6" w14:textId="77777777" w:rsidR="007A5D51" w:rsidRDefault="004B0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7BB39" w14:textId="77777777" w:rsidR="005F415C" w:rsidRPr="004F29F1" w:rsidRDefault="005F415C" w:rsidP="005D0550">
    <w:pPr>
      <w:ind w:left="-567"/>
      <w:rPr>
        <w:noProof/>
        <w:sz w:val="16"/>
        <w:lang w:eastAsia="ca-ES"/>
      </w:rPr>
    </w:pPr>
  </w:p>
  <w:p w14:paraId="3466459C" w14:textId="77777777" w:rsidR="005F415C" w:rsidRPr="004F29F1" w:rsidRDefault="005F415C" w:rsidP="005D0550">
    <w:pPr>
      <w:ind w:left="-567"/>
      <w:rPr>
        <w:noProof/>
        <w:sz w:val="16"/>
        <w:lang w:eastAsia="ca-ES"/>
      </w:rPr>
    </w:pPr>
  </w:p>
  <w:p w14:paraId="52894B96" w14:textId="1CAF14F3" w:rsidR="005F415C" w:rsidRDefault="004B0849" w:rsidP="005349CA">
    <w:pPr>
      <w:tabs>
        <w:tab w:val="left" w:pos="7512"/>
      </w:tabs>
      <w:ind w:left="-1134"/>
      <w:rPr>
        <w:sz w:val="18"/>
      </w:rPr>
    </w:pPr>
    <w:r>
      <w:rPr>
        <w:noProof/>
        <w:lang w:eastAsia="ca-ES"/>
      </w:rPr>
      <w:drawing>
        <wp:inline distT="0" distB="0" distL="0" distR="0" wp14:anchorId="04E20B68" wp14:editId="6EDC3B4B">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r w:rsidR="005349CA">
      <w:rPr>
        <w:sz w:val="18"/>
      </w:rPr>
      <w:tab/>
    </w:r>
  </w:p>
  <w:p w14:paraId="78259221" w14:textId="10B93ED0" w:rsidR="005F415C" w:rsidRPr="00A217A8" w:rsidRDefault="005F415C" w:rsidP="0092380D">
    <w:pPr>
      <w:pStyle w:val="Encabezado"/>
      <w:jc w:val="right"/>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A7D7C91"/>
    <w:multiLevelType w:val="hybridMultilevel"/>
    <w:tmpl w:val="7D06BF5C"/>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1F25C5"/>
    <w:multiLevelType w:val="hybridMultilevel"/>
    <w:tmpl w:val="D386482A"/>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3085F40"/>
    <w:multiLevelType w:val="hybridMultilevel"/>
    <w:tmpl w:val="046021D0"/>
    <w:lvl w:ilvl="0" w:tplc="E27E9D46">
      <w:numFmt w:val="bullet"/>
      <w:lvlText w:val="-"/>
      <w:lvlJc w:val="left"/>
      <w:pPr>
        <w:tabs>
          <w:tab w:val="num" w:pos="1800"/>
        </w:tabs>
        <w:ind w:left="1800" w:hanging="360"/>
      </w:pPr>
      <w:rPr>
        <w:rFonts w:ascii="Arial" w:eastAsia="Times New Roman" w:hAnsi="Arial" w:cs="Arial" w:hint="default"/>
      </w:rPr>
    </w:lvl>
    <w:lvl w:ilvl="1" w:tplc="13842A00" w:tentative="1">
      <w:start w:val="1"/>
      <w:numFmt w:val="bullet"/>
      <w:lvlText w:val="o"/>
      <w:lvlJc w:val="left"/>
      <w:pPr>
        <w:tabs>
          <w:tab w:val="num" w:pos="2520"/>
        </w:tabs>
        <w:ind w:left="2520" w:hanging="360"/>
      </w:pPr>
      <w:rPr>
        <w:rFonts w:ascii="Courier New" w:hAnsi="Courier New" w:cs="Wingdings" w:hint="default"/>
      </w:rPr>
    </w:lvl>
    <w:lvl w:ilvl="2" w:tplc="B7C6A1D4" w:tentative="1">
      <w:start w:val="1"/>
      <w:numFmt w:val="bullet"/>
      <w:lvlText w:val=""/>
      <w:lvlJc w:val="left"/>
      <w:pPr>
        <w:tabs>
          <w:tab w:val="num" w:pos="3240"/>
        </w:tabs>
        <w:ind w:left="3240" w:hanging="360"/>
      </w:pPr>
      <w:rPr>
        <w:rFonts w:ascii="Wingdings" w:hAnsi="Wingdings" w:hint="default"/>
      </w:rPr>
    </w:lvl>
    <w:lvl w:ilvl="3" w:tplc="C140488C" w:tentative="1">
      <w:start w:val="1"/>
      <w:numFmt w:val="bullet"/>
      <w:lvlText w:val=""/>
      <w:lvlJc w:val="left"/>
      <w:pPr>
        <w:tabs>
          <w:tab w:val="num" w:pos="3960"/>
        </w:tabs>
        <w:ind w:left="3960" w:hanging="360"/>
      </w:pPr>
      <w:rPr>
        <w:rFonts w:ascii="Symbol" w:hAnsi="Symbol" w:hint="default"/>
      </w:rPr>
    </w:lvl>
    <w:lvl w:ilvl="4" w:tplc="A1F81844" w:tentative="1">
      <w:start w:val="1"/>
      <w:numFmt w:val="bullet"/>
      <w:lvlText w:val="o"/>
      <w:lvlJc w:val="left"/>
      <w:pPr>
        <w:tabs>
          <w:tab w:val="num" w:pos="4680"/>
        </w:tabs>
        <w:ind w:left="4680" w:hanging="360"/>
      </w:pPr>
      <w:rPr>
        <w:rFonts w:ascii="Courier New" w:hAnsi="Courier New" w:cs="Wingdings" w:hint="default"/>
      </w:rPr>
    </w:lvl>
    <w:lvl w:ilvl="5" w:tplc="2712644A" w:tentative="1">
      <w:start w:val="1"/>
      <w:numFmt w:val="bullet"/>
      <w:lvlText w:val=""/>
      <w:lvlJc w:val="left"/>
      <w:pPr>
        <w:tabs>
          <w:tab w:val="num" w:pos="5400"/>
        </w:tabs>
        <w:ind w:left="5400" w:hanging="360"/>
      </w:pPr>
      <w:rPr>
        <w:rFonts w:ascii="Wingdings" w:hAnsi="Wingdings" w:hint="default"/>
      </w:rPr>
    </w:lvl>
    <w:lvl w:ilvl="6" w:tplc="D656512A" w:tentative="1">
      <w:start w:val="1"/>
      <w:numFmt w:val="bullet"/>
      <w:lvlText w:val=""/>
      <w:lvlJc w:val="left"/>
      <w:pPr>
        <w:tabs>
          <w:tab w:val="num" w:pos="6120"/>
        </w:tabs>
        <w:ind w:left="6120" w:hanging="360"/>
      </w:pPr>
      <w:rPr>
        <w:rFonts w:ascii="Symbol" w:hAnsi="Symbol" w:hint="default"/>
      </w:rPr>
    </w:lvl>
    <w:lvl w:ilvl="7" w:tplc="2BC240B2" w:tentative="1">
      <w:start w:val="1"/>
      <w:numFmt w:val="bullet"/>
      <w:lvlText w:val="o"/>
      <w:lvlJc w:val="left"/>
      <w:pPr>
        <w:tabs>
          <w:tab w:val="num" w:pos="6840"/>
        </w:tabs>
        <w:ind w:left="6840" w:hanging="360"/>
      </w:pPr>
      <w:rPr>
        <w:rFonts w:ascii="Courier New" w:hAnsi="Courier New" w:cs="Wingdings" w:hint="default"/>
      </w:rPr>
    </w:lvl>
    <w:lvl w:ilvl="8" w:tplc="49F6B944"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7A00E97"/>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4C05D9"/>
    <w:multiLevelType w:val="hybridMultilevel"/>
    <w:tmpl w:val="F28ED63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B067F3"/>
    <w:multiLevelType w:val="hybridMultilevel"/>
    <w:tmpl w:val="372CE1DA"/>
    <w:lvl w:ilvl="0" w:tplc="29CCC57E">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75D2638"/>
    <w:multiLevelType w:val="multilevel"/>
    <w:tmpl w:val="D5FE13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Wingdings" w:hAnsi="Wingding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E228E5"/>
    <w:multiLevelType w:val="hybridMultilevel"/>
    <w:tmpl w:val="4CF4AC1A"/>
    <w:lvl w:ilvl="0" w:tplc="17625262">
      <w:start w:val="1"/>
      <w:numFmt w:val="decimal"/>
      <w:lvlText w:val="%1."/>
      <w:lvlJc w:val="left"/>
      <w:pPr>
        <w:tabs>
          <w:tab w:val="num" w:pos="1980"/>
        </w:tabs>
        <w:ind w:left="1980" w:hanging="360"/>
      </w:pPr>
      <w:rPr>
        <w:rFonts w:hint="default"/>
      </w:rPr>
    </w:lvl>
    <w:lvl w:ilvl="1" w:tplc="E7D0C36E" w:tentative="1">
      <w:start w:val="1"/>
      <w:numFmt w:val="lowerLetter"/>
      <w:lvlText w:val="%2."/>
      <w:lvlJc w:val="left"/>
      <w:pPr>
        <w:tabs>
          <w:tab w:val="num" w:pos="1440"/>
        </w:tabs>
        <w:ind w:left="1440" w:hanging="360"/>
      </w:pPr>
    </w:lvl>
    <w:lvl w:ilvl="2" w:tplc="DCE49B46" w:tentative="1">
      <w:start w:val="1"/>
      <w:numFmt w:val="lowerRoman"/>
      <w:lvlText w:val="%3."/>
      <w:lvlJc w:val="right"/>
      <w:pPr>
        <w:tabs>
          <w:tab w:val="num" w:pos="2160"/>
        </w:tabs>
        <w:ind w:left="2160" w:hanging="180"/>
      </w:pPr>
    </w:lvl>
    <w:lvl w:ilvl="3" w:tplc="492A22A0" w:tentative="1">
      <w:start w:val="1"/>
      <w:numFmt w:val="decimal"/>
      <w:lvlText w:val="%4."/>
      <w:lvlJc w:val="left"/>
      <w:pPr>
        <w:tabs>
          <w:tab w:val="num" w:pos="2880"/>
        </w:tabs>
        <w:ind w:left="2880" w:hanging="360"/>
      </w:pPr>
    </w:lvl>
    <w:lvl w:ilvl="4" w:tplc="C4043FEA" w:tentative="1">
      <w:start w:val="1"/>
      <w:numFmt w:val="lowerLetter"/>
      <w:lvlText w:val="%5."/>
      <w:lvlJc w:val="left"/>
      <w:pPr>
        <w:tabs>
          <w:tab w:val="num" w:pos="3600"/>
        </w:tabs>
        <w:ind w:left="3600" w:hanging="360"/>
      </w:pPr>
    </w:lvl>
    <w:lvl w:ilvl="5" w:tplc="427ABD72" w:tentative="1">
      <w:start w:val="1"/>
      <w:numFmt w:val="lowerRoman"/>
      <w:lvlText w:val="%6."/>
      <w:lvlJc w:val="right"/>
      <w:pPr>
        <w:tabs>
          <w:tab w:val="num" w:pos="4320"/>
        </w:tabs>
        <w:ind w:left="4320" w:hanging="180"/>
      </w:pPr>
    </w:lvl>
    <w:lvl w:ilvl="6" w:tplc="75722630" w:tentative="1">
      <w:start w:val="1"/>
      <w:numFmt w:val="decimal"/>
      <w:lvlText w:val="%7."/>
      <w:lvlJc w:val="left"/>
      <w:pPr>
        <w:tabs>
          <w:tab w:val="num" w:pos="5040"/>
        </w:tabs>
        <w:ind w:left="5040" w:hanging="360"/>
      </w:pPr>
    </w:lvl>
    <w:lvl w:ilvl="7" w:tplc="485421F2" w:tentative="1">
      <w:start w:val="1"/>
      <w:numFmt w:val="lowerLetter"/>
      <w:lvlText w:val="%8."/>
      <w:lvlJc w:val="left"/>
      <w:pPr>
        <w:tabs>
          <w:tab w:val="num" w:pos="5760"/>
        </w:tabs>
        <w:ind w:left="5760" w:hanging="360"/>
      </w:pPr>
    </w:lvl>
    <w:lvl w:ilvl="8" w:tplc="C96E3656" w:tentative="1">
      <w:start w:val="1"/>
      <w:numFmt w:val="lowerRoman"/>
      <w:lvlText w:val="%9."/>
      <w:lvlJc w:val="right"/>
      <w:pPr>
        <w:tabs>
          <w:tab w:val="num" w:pos="6480"/>
        </w:tabs>
        <w:ind w:left="6480" w:hanging="180"/>
      </w:pPr>
    </w:lvl>
  </w:abstractNum>
  <w:abstractNum w:abstractNumId="9" w15:restartNumberingAfterBreak="0">
    <w:nsid w:val="53006865"/>
    <w:multiLevelType w:val="hybridMultilevel"/>
    <w:tmpl w:val="1954311E"/>
    <w:lvl w:ilvl="0" w:tplc="26747456">
      <w:start w:val="53"/>
      <w:numFmt w:val="bullet"/>
      <w:lvlText w:val="-"/>
      <w:lvlJc w:val="left"/>
      <w:pPr>
        <w:tabs>
          <w:tab w:val="num" w:pos="1800"/>
        </w:tabs>
        <w:ind w:left="1800" w:hanging="360"/>
      </w:pPr>
      <w:rPr>
        <w:rFonts w:ascii="Times New Roman" w:eastAsia="Times New Roman" w:hAnsi="Times New Roman" w:cs="Times New Roman" w:hint="default"/>
      </w:rPr>
    </w:lvl>
    <w:lvl w:ilvl="1" w:tplc="76FAC422" w:tentative="1">
      <w:start w:val="1"/>
      <w:numFmt w:val="bullet"/>
      <w:lvlText w:val="o"/>
      <w:lvlJc w:val="left"/>
      <w:pPr>
        <w:tabs>
          <w:tab w:val="num" w:pos="2520"/>
        </w:tabs>
        <w:ind w:left="2520" w:hanging="360"/>
      </w:pPr>
      <w:rPr>
        <w:rFonts w:ascii="Courier New" w:hAnsi="Courier New" w:hint="default"/>
      </w:rPr>
    </w:lvl>
    <w:lvl w:ilvl="2" w:tplc="C8226632" w:tentative="1">
      <w:start w:val="1"/>
      <w:numFmt w:val="bullet"/>
      <w:lvlText w:val=""/>
      <w:lvlJc w:val="left"/>
      <w:pPr>
        <w:tabs>
          <w:tab w:val="num" w:pos="3240"/>
        </w:tabs>
        <w:ind w:left="3240" w:hanging="360"/>
      </w:pPr>
      <w:rPr>
        <w:rFonts w:ascii="Wingdings" w:hAnsi="Wingdings" w:hint="default"/>
      </w:rPr>
    </w:lvl>
    <w:lvl w:ilvl="3" w:tplc="0AE8D186" w:tentative="1">
      <w:start w:val="1"/>
      <w:numFmt w:val="bullet"/>
      <w:lvlText w:val=""/>
      <w:lvlJc w:val="left"/>
      <w:pPr>
        <w:tabs>
          <w:tab w:val="num" w:pos="3960"/>
        </w:tabs>
        <w:ind w:left="3960" w:hanging="360"/>
      </w:pPr>
      <w:rPr>
        <w:rFonts w:ascii="Symbol" w:hAnsi="Symbol" w:hint="default"/>
      </w:rPr>
    </w:lvl>
    <w:lvl w:ilvl="4" w:tplc="79FA0402" w:tentative="1">
      <w:start w:val="1"/>
      <w:numFmt w:val="bullet"/>
      <w:lvlText w:val="o"/>
      <w:lvlJc w:val="left"/>
      <w:pPr>
        <w:tabs>
          <w:tab w:val="num" w:pos="4680"/>
        </w:tabs>
        <w:ind w:left="4680" w:hanging="360"/>
      </w:pPr>
      <w:rPr>
        <w:rFonts w:ascii="Courier New" w:hAnsi="Courier New" w:hint="default"/>
      </w:rPr>
    </w:lvl>
    <w:lvl w:ilvl="5" w:tplc="20DE6166" w:tentative="1">
      <w:start w:val="1"/>
      <w:numFmt w:val="bullet"/>
      <w:lvlText w:val=""/>
      <w:lvlJc w:val="left"/>
      <w:pPr>
        <w:tabs>
          <w:tab w:val="num" w:pos="5400"/>
        </w:tabs>
        <w:ind w:left="5400" w:hanging="360"/>
      </w:pPr>
      <w:rPr>
        <w:rFonts w:ascii="Wingdings" w:hAnsi="Wingdings" w:hint="default"/>
      </w:rPr>
    </w:lvl>
    <w:lvl w:ilvl="6" w:tplc="F14C8346" w:tentative="1">
      <w:start w:val="1"/>
      <w:numFmt w:val="bullet"/>
      <w:lvlText w:val=""/>
      <w:lvlJc w:val="left"/>
      <w:pPr>
        <w:tabs>
          <w:tab w:val="num" w:pos="6120"/>
        </w:tabs>
        <w:ind w:left="6120" w:hanging="360"/>
      </w:pPr>
      <w:rPr>
        <w:rFonts w:ascii="Symbol" w:hAnsi="Symbol" w:hint="default"/>
      </w:rPr>
    </w:lvl>
    <w:lvl w:ilvl="7" w:tplc="924AAFB0" w:tentative="1">
      <w:start w:val="1"/>
      <w:numFmt w:val="bullet"/>
      <w:lvlText w:val="o"/>
      <w:lvlJc w:val="left"/>
      <w:pPr>
        <w:tabs>
          <w:tab w:val="num" w:pos="6840"/>
        </w:tabs>
        <w:ind w:left="6840" w:hanging="360"/>
      </w:pPr>
      <w:rPr>
        <w:rFonts w:ascii="Courier New" w:hAnsi="Courier New" w:hint="default"/>
      </w:rPr>
    </w:lvl>
    <w:lvl w:ilvl="8" w:tplc="A3D0D420"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5A607038"/>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60486A49"/>
    <w:multiLevelType w:val="hybridMultilevel"/>
    <w:tmpl w:val="5C8E380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6366555"/>
    <w:multiLevelType w:val="multilevel"/>
    <w:tmpl w:val="4F90A648"/>
    <w:lvl w:ilvl="0">
      <w:start w:val="1"/>
      <w:numFmt w:val="bullet"/>
      <w:lvlText w:val=""/>
      <w:lvlJc w:val="left"/>
      <w:pPr>
        <w:tabs>
          <w:tab w:val="num" w:pos="1428"/>
        </w:tabs>
        <w:ind w:left="1428" w:hanging="720"/>
      </w:pPr>
      <w:rPr>
        <w:rFonts w:ascii="Wingdings" w:hAnsi="Wingdings"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5" w15:restartNumberingAfterBreak="0">
    <w:nsid w:val="71940134"/>
    <w:multiLevelType w:val="hybridMultilevel"/>
    <w:tmpl w:val="7F90387A"/>
    <w:lvl w:ilvl="0" w:tplc="E8F83382">
      <w:start w:val="1"/>
      <w:numFmt w:val="decimal"/>
      <w:lvlText w:val="%1-"/>
      <w:lvlJc w:val="left"/>
      <w:pPr>
        <w:tabs>
          <w:tab w:val="num" w:pos="1128"/>
        </w:tabs>
        <w:ind w:left="1128" w:hanging="360"/>
      </w:pPr>
      <w:rPr>
        <w:rFonts w:hint="default"/>
      </w:rPr>
    </w:lvl>
    <w:lvl w:ilvl="1" w:tplc="60AAAD34" w:tentative="1">
      <w:start w:val="1"/>
      <w:numFmt w:val="lowerLetter"/>
      <w:lvlText w:val="%2."/>
      <w:lvlJc w:val="left"/>
      <w:pPr>
        <w:tabs>
          <w:tab w:val="num" w:pos="1848"/>
        </w:tabs>
        <w:ind w:left="1848" w:hanging="360"/>
      </w:pPr>
    </w:lvl>
    <w:lvl w:ilvl="2" w:tplc="315C142E" w:tentative="1">
      <w:start w:val="1"/>
      <w:numFmt w:val="lowerRoman"/>
      <w:lvlText w:val="%3."/>
      <w:lvlJc w:val="right"/>
      <w:pPr>
        <w:tabs>
          <w:tab w:val="num" w:pos="2568"/>
        </w:tabs>
        <w:ind w:left="2568" w:hanging="180"/>
      </w:pPr>
    </w:lvl>
    <w:lvl w:ilvl="3" w:tplc="80F82480" w:tentative="1">
      <w:start w:val="1"/>
      <w:numFmt w:val="decimal"/>
      <w:lvlText w:val="%4."/>
      <w:lvlJc w:val="left"/>
      <w:pPr>
        <w:tabs>
          <w:tab w:val="num" w:pos="3288"/>
        </w:tabs>
        <w:ind w:left="3288" w:hanging="360"/>
      </w:pPr>
    </w:lvl>
    <w:lvl w:ilvl="4" w:tplc="C736EC84" w:tentative="1">
      <w:start w:val="1"/>
      <w:numFmt w:val="lowerLetter"/>
      <w:lvlText w:val="%5."/>
      <w:lvlJc w:val="left"/>
      <w:pPr>
        <w:tabs>
          <w:tab w:val="num" w:pos="4008"/>
        </w:tabs>
        <w:ind w:left="4008" w:hanging="360"/>
      </w:pPr>
    </w:lvl>
    <w:lvl w:ilvl="5" w:tplc="2E1E85F0" w:tentative="1">
      <w:start w:val="1"/>
      <w:numFmt w:val="lowerRoman"/>
      <w:lvlText w:val="%6."/>
      <w:lvlJc w:val="right"/>
      <w:pPr>
        <w:tabs>
          <w:tab w:val="num" w:pos="4728"/>
        </w:tabs>
        <w:ind w:left="4728" w:hanging="180"/>
      </w:pPr>
    </w:lvl>
    <w:lvl w:ilvl="6" w:tplc="D4428D16" w:tentative="1">
      <w:start w:val="1"/>
      <w:numFmt w:val="decimal"/>
      <w:lvlText w:val="%7."/>
      <w:lvlJc w:val="left"/>
      <w:pPr>
        <w:tabs>
          <w:tab w:val="num" w:pos="5448"/>
        </w:tabs>
        <w:ind w:left="5448" w:hanging="360"/>
      </w:pPr>
    </w:lvl>
    <w:lvl w:ilvl="7" w:tplc="FF3AE35C" w:tentative="1">
      <w:start w:val="1"/>
      <w:numFmt w:val="lowerLetter"/>
      <w:lvlText w:val="%8."/>
      <w:lvlJc w:val="left"/>
      <w:pPr>
        <w:tabs>
          <w:tab w:val="num" w:pos="6168"/>
        </w:tabs>
        <w:ind w:left="6168" w:hanging="360"/>
      </w:pPr>
    </w:lvl>
    <w:lvl w:ilvl="8" w:tplc="EF728C3E" w:tentative="1">
      <w:start w:val="1"/>
      <w:numFmt w:val="lowerRoman"/>
      <w:lvlText w:val="%9."/>
      <w:lvlJc w:val="right"/>
      <w:pPr>
        <w:tabs>
          <w:tab w:val="num" w:pos="6888"/>
        </w:tabs>
        <w:ind w:left="6888" w:hanging="180"/>
      </w:pPr>
    </w:lvl>
  </w:abstractNum>
  <w:abstractNum w:abstractNumId="16"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660041293">
    <w:abstractNumId w:val="9"/>
  </w:num>
  <w:num w:numId="2" w16cid:durableId="1546016467">
    <w:abstractNumId w:val="3"/>
  </w:num>
  <w:num w:numId="3" w16cid:durableId="1500194625">
    <w:abstractNumId w:val="8"/>
  </w:num>
  <w:num w:numId="4" w16cid:durableId="1910071176">
    <w:abstractNumId w:val="11"/>
  </w:num>
  <w:num w:numId="5" w16cid:durableId="1311909599">
    <w:abstractNumId w:val="0"/>
  </w:num>
  <w:num w:numId="6" w16cid:durableId="1421294602">
    <w:abstractNumId w:val="14"/>
  </w:num>
  <w:num w:numId="7" w16cid:durableId="1358577844">
    <w:abstractNumId w:val="16"/>
  </w:num>
  <w:num w:numId="8" w16cid:durableId="467165314">
    <w:abstractNumId w:val="15"/>
  </w:num>
  <w:num w:numId="9" w16cid:durableId="394667354">
    <w:abstractNumId w:val="2"/>
  </w:num>
  <w:num w:numId="10" w16cid:durableId="103228227">
    <w:abstractNumId w:val="5"/>
  </w:num>
  <w:num w:numId="11" w16cid:durableId="1239558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085568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899279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9891453">
    <w:abstractNumId w:val="6"/>
  </w:num>
  <w:num w:numId="15" w16cid:durableId="745566517">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736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793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65"/>
    <w:rsid w:val="000272F7"/>
    <w:rsid w:val="003D4A43"/>
    <w:rsid w:val="00444661"/>
    <w:rsid w:val="004B0849"/>
    <w:rsid w:val="005349CA"/>
    <w:rsid w:val="005F415C"/>
    <w:rsid w:val="007A5D51"/>
    <w:rsid w:val="009C6246"/>
    <w:rsid w:val="00A06265"/>
    <w:rsid w:val="00B12A31"/>
    <w:rsid w:val="00EC03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CA73B0"/>
  <w15:docId w15:val="{90F962F6-8CA6-4B61-9D0A-14B3F488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character" w:customStyle="1" w:styleId="PiedepginaCar">
    <w:name w:val="Pie de página Car"/>
    <w:basedOn w:val="Fuentedeprrafopredeter"/>
    <w:link w:val="Piedepgina"/>
    <w:uiPriority w:val="99"/>
    <w:rsid w:val="00A217A8"/>
    <w:rPr>
      <w:rFonts w:ascii="Arial" w:hAnsi="Arial" w:cs="Arial"/>
      <w:szCs w:val="24"/>
      <w:lang w:val="ca-ES"/>
    </w:rPr>
  </w:style>
  <w:style w:type="character" w:styleId="Hipervnculo">
    <w:name w:val="Hyperlink"/>
    <w:basedOn w:val="Fuentedeprrafopredeter"/>
    <w:uiPriority w:val="99"/>
    <w:unhideWhenUsed/>
    <w:rsid w:val="00A217A8"/>
    <w:rPr>
      <w:color w:val="0000FF" w:themeColor="hyperlink"/>
      <w:u w:val="single"/>
    </w:rPr>
  </w:style>
  <w:style w:type="paragraph" w:styleId="Textodeglobo">
    <w:name w:val="Balloon Text"/>
    <w:basedOn w:val="Normal"/>
    <w:link w:val="TextodegloboCar"/>
    <w:uiPriority w:val="99"/>
    <w:semiHidden/>
    <w:unhideWhenUsed/>
    <w:rsid w:val="00A2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217A8"/>
    <w:rPr>
      <w:rFonts w:ascii="Tahoma" w:hAnsi="Tahoma" w:cs="Tahoma"/>
      <w:sz w:val="16"/>
      <w:szCs w:val="16"/>
      <w:lang w:val="ca-ES"/>
    </w:rPr>
  </w:style>
  <w:style w:type="table" w:styleId="Tablaconcuadrcula">
    <w:name w:val="Table Grid"/>
    <w:basedOn w:val="Tablanormal"/>
    <w:uiPriority w:val="59"/>
    <w:rsid w:val="00A0626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44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92647">
      <w:bodyDiv w:val="1"/>
      <w:marLeft w:val="0"/>
      <w:marRight w:val="0"/>
      <w:marTop w:val="0"/>
      <w:marBottom w:val="0"/>
      <w:divBdr>
        <w:top w:val="none" w:sz="0" w:space="0" w:color="auto"/>
        <w:left w:val="none" w:sz="0" w:space="0" w:color="auto"/>
        <w:bottom w:val="none" w:sz="0" w:space="0" w:color="auto"/>
        <w:right w:val="none" w:sz="0" w:space="0" w:color="auto"/>
      </w:divBdr>
    </w:div>
    <w:div w:id="177755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0-16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6</TotalTime>
  <Pages>5</Pages>
  <Words>2062</Words>
  <Characters>11306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Judit Cucurell Bigas</cp:lastModifiedBy>
  <cp:revision>2</cp:revision>
  <cp:lastPrinted>2022-08-14T11:11:00Z</cp:lastPrinted>
  <dcterms:created xsi:type="dcterms:W3CDTF">2024-02-20T12:08:00Z</dcterms:created>
  <dcterms:modified xsi:type="dcterms:W3CDTF">2024-02-20T12:08:00Z</dcterms:modified>
</cp:coreProperties>
</file>