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5CA5526" w:rsidR="00240178" w:rsidRDefault="0088543A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BOPA</w:t>
      </w:r>
      <w:r w:rsidR="00AF4EED"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DF26BF">
        <w:rPr>
          <w:rFonts w:cs="Arial"/>
          <w:b/>
          <w:lang w:val="pt-BR"/>
        </w:rPr>
        <w:t>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3BC68C8A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0A4FF7" w14:textId="77777777" w:rsidR="0088543A" w:rsidRDefault="0088543A" w:rsidP="00C9430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7178921F" w14:textId="056CD8D1" w:rsidR="00C94303" w:rsidRPr="00F83FC2" w:rsidRDefault="0088543A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  <w:r>
        <w:rPr>
          <w:rFonts w:eastAsia="Arial" w:cs="Arial"/>
        </w:rPr>
        <w:t>Nombre, firma y sello de la empresa</w:t>
      </w: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43A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60591"/>
    <w:rsid w:val="0088543A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29</cp:revision>
  <dcterms:created xsi:type="dcterms:W3CDTF">2018-02-07T16:46:00Z</dcterms:created>
  <dcterms:modified xsi:type="dcterms:W3CDTF">2024-06-25T10:27:00Z</dcterms:modified>
</cp:coreProperties>
</file>