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9FAFB" w14:textId="736038E7" w:rsidR="00D33E91" w:rsidRPr="00CE6517" w:rsidRDefault="008E3341" w:rsidP="00816241">
      <w:pPr>
        <w:spacing w:before="100" w:beforeAutospacing="1" w:after="100" w:afterAutospacing="1"/>
        <w:jc w:val="both"/>
        <w:rPr>
          <w:rFonts w:cstheme="minorHAnsi"/>
          <w:b/>
          <w:bCs/>
        </w:rPr>
      </w:pPr>
      <w:r>
        <w:rPr>
          <w:rFonts w:ascii="Roboto" w:eastAsia="Times New Roman" w:hAnsi="Roboto" w:cs="Times New Roman"/>
          <w:b/>
          <w:bCs/>
          <w:color w:val="000000"/>
          <w:sz w:val="22"/>
          <w:szCs w:val="22"/>
          <w:lang w:eastAsia="es-ES" w:bidi="ar-SA"/>
        </w:rPr>
        <w:t>ESTUDI I APROVACIÓ DE LA CONVOCATÒRIA PER AL 202</w:t>
      </w:r>
      <w:r w:rsidR="00D67CC2">
        <w:rPr>
          <w:rFonts w:ascii="Roboto" w:eastAsia="Times New Roman" w:hAnsi="Roboto" w:cs="Times New Roman"/>
          <w:b/>
          <w:bCs/>
          <w:color w:val="000000"/>
          <w:sz w:val="22"/>
          <w:szCs w:val="22"/>
          <w:lang w:eastAsia="es-ES" w:bidi="ar-SA"/>
        </w:rPr>
        <w:t>4</w:t>
      </w:r>
      <w:r>
        <w:rPr>
          <w:rFonts w:ascii="Roboto" w:eastAsia="Times New Roman" w:hAnsi="Roboto" w:cs="Times New Roman"/>
          <w:b/>
          <w:bCs/>
          <w:color w:val="000000"/>
          <w:sz w:val="22"/>
          <w:szCs w:val="22"/>
          <w:lang w:eastAsia="es-ES" w:bidi="ar-SA"/>
        </w:rPr>
        <w:t xml:space="preserve">, PER A L’ATORGAMENT DE SUBVENCIONS </w:t>
      </w:r>
      <w:r w:rsidR="00CE6517" w:rsidRPr="00CE6517">
        <w:rPr>
          <w:rFonts w:ascii="Roboto" w:eastAsia="Times New Roman" w:hAnsi="Roboto" w:cs="Times New Roman"/>
          <w:b/>
          <w:bCs/>
          <w:color w:val="000000"/>
          <w:sz w:val="22"/>
          <w:szCs w:val="22"/>
          <w:lang w:eastAsia="es-ES" w:bidi="ar-SA"/>
        </w:rPr>
        <w:t>PER AL FOMENT DEL TEIXIT EMPRESARIAL AL MUNICIPI DE VANDELLÒS I L’HOSPITALET DE L’INFANT</w:t>
      </w:r>
      <w:r w:rsidR="00CE6517" w:rsidRPr="0019041C">
        <w:rPr>
          <w:rFonts w:ascii="Roboto" w:eastAsia="Times New Roman" w:hAnsi="Roboto" w:cs="Times New Roman"/>
          <w:b/>
          <w:bCs/>
          <w:color w:val="000000"/>
          <w:sz w:val="22"/>
          <w:szCs w:val="22"/>
          <w:lang w:eastAsia="es-ES" w:bidi="ar-SA"/>
        </w:rPr>
        <w:t xml:space="preserve"> </w:t>
      </w:r>
      <w:r w:rsidRPr="0019041C">
        <w:rPr>
          <w:rFonts w:ascii="Roboto" w:eastAsia="Times New Roman" w:hAnsi="Roboto" w:cs="Times New Roman"/>
          <w:b/>
          <w:bCs/>
          <w:color w:val="000000"/>
          <w:sz w:val="22"/>
          <w:szCs w:val="22"/>
          <w:lang w:eastAsia="es-ES" w:bidi="ar-SA"/>
        </w:rPr>
        <w:t>(EXP.</w:t>
      </w:r>
      <w:r w:rsidR="00EE23E2" w:rsidRPr="0019041C">
        <w:rPr>
          <w:rFonts w:ascii="Roboto" w:eastAsia="Times New Roman" w:hAnsi="Roboto" w:cs="Times New Roman"/>
          <w:b/>
          <w:bCs/>
          <w:color w:val="000000"/>
          <w:sz w:val="22"/>
          <w:szCs w:val="22"/>
          <w:lang w:eastAsia="es-ES" w:bidi="ar-SA"/>
        </w:rPr>
        <w:t xml:space="preserve"> </w:t>
      </w:r>
      <w:r w:rsidR="0019041C" w:rsidRPr="0019041C">
        <w:rPr>
          <w:rFonts w:ascii="Roboto" w:eastAsia="Times New Roman" w:hAnsi="Roboto" w:cs="Times New Roman"/>
          <w:b/>
          <w:bCs/>
          <w:color w:val="000000"/>
          <w:sz w:val="22"/>
          <w:szCs w:val="22"/>
          <w:lang w:eastAsia="es-ES" w:bidi="ar-SA"/>
        </w:rPr>
        <w:t>3460</w:t>
      </w:r>
      <w:r w:rsidRPr="0019041C">
        <w:rPr>
          <w:rFonts w:ascii="Roboto" w:eastAsia="Times New Roman" w:hAnsi="Roboto" w:cs="Times New Roman"/>
          <w:b/>
          <w:bCs/>
          <w:color w:val="000000"/>
          <w:sz w:val="22"/>
          <w:szCs w:val="22"/>
          <w:lang w:eastAsia="es-ES" w:bidi="ar-SA"/>
        </w:rPr>
        <w:t>/202</w:t>
      </w:r>
      <w:r w:rsidR="005E54D0" w:rsidRPr="0019041C">
        <w:rPr>
          <w:rFonts w:ascii="Roboto" w:eastAsia="Times New Roman" w:hAnsi="Roboto" w:cs="Times New Roman"/>
          <w:b/>
          <w:bCs/>
          <w:color w:val="000000"/>
          <w:sz w:val="22"/>
          <w:szCs w:val="22"/>
          <w:lang w:eastAsia="es-ES" w:bidi="ar-SA"/>
        </w:rPr>
        <w:t>4</w:t>
      </w:r>
      <w:r w:rsidRPr="0019041C">
        <w:rPr>
          <w:rFonts w:ascii="Roboto" w:eastAsia="Times New Roman" w:hAnsi="Roboto" w:cs="Times New Roman"/>
          <w:b/>
          <w:bCs/>
          <w:color w:val="000000"/>
          <w:sz w:val="22"/>
          <w:szCs w:val="22"/>
          <w:lang w:eastAsia="es-ES" w:bidi="ar-SA"/>
        </w:rPr>
        <w:t>)</w:t>
      </w:r>
    </w:p>
    <w:p w14:paraId="520EB92C" w14:textId="0043D8B2"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 xml:space="preserve">Atès que s’ha d’aprovar la convocatòria per a l’atorgament de subvencions per </w:t>
      </w:r>
      <w:r w:rsidR="00CE6517" w:rsidRPr="00186110">
        <w:rPr>
          <w:rFonts w:asciiTheme="minorHAnsi" w:eastAsia="Times New Roman" w:hAnsiTheme="minorHAnsi" w:cstheme="minorHAnsi"/>
          <w:color w:val="000000"/>
          <w:sz w:val="22"/>
          <w:szCs w:val="22"/>
          <w:lang w:eastAsia="es-ES" w:bidi="ar-SA"/>
        </w:rPr>
        <w:t xml:space="preserve">al foment del teixit empresarial </w:t>
      </w:r>
      <w:r w:rsidRPr="00186110">
        <w:rPr>
          <w:rFonts w:asciiTheme="minorHAnsi" w:eastAsia="Times New Roman" w:hAnsiTheme="minorHAnsi" w:cstheme="minorHAnsi"/>
          <w:color w:val="000000"/>
          <w:sz w:val="22"/>
          <w:szCs w:val="22"/>
          <w:lang w:eastAsia="es-ES" w:bidi="ar-SA"/>
        </w:rPr>
        <w:t>al municipi de Vandellòs i l’Hospitalet de l’Infant any 202</w:t>
      </w:r>
      <w:r w:rsidR="005E54D0">
        <w:rPr>
          <w:rFonts w:asciiTheme="minorHAnsi" w:eastAsia="Times New Roman" w:hAnsiTheme="minorHAnsi" w:cstheme="minorHAnsi"/>
          <w:color w:val="000000"/>
          <w:sz w:val="22"/>
          <w:szCs w:val="22"/>
          <w:lang w:eastAsia="es-ES" w:bidi="ar-SA"/>
        </w:rPr>
        <w:t>4</w:t>
      </w:r>
      <w:r w:rsidRPr="00186110">
        <w:rPr>
          <w:rFonts w:asciiTheme="minorHAnsi" w:eastAsia="Times New Roman" w:hAnsiTheme="minorHAnsi" w:cstheme="minorHAnsi"/>
          <w:color w:val="000000"/>
          <w:sz w:val="22"/>
          <w:szCs w:val="22"/>
          <w:lang w:eastAsia="es-ES" w:bidi="ar-SA"/>
        </w:rPr>
        <w:t>.</w:t>
      </w:r>
    </w:p>
    <w:p w14:paraId="2B20C24A" w14:textId="60E7CF46" w:rsidR="00A52427" w:rsidRPr="003467C1" w:rsidRDefault="008E3341" w:rsidP="00816241">
      <w:pPr>
        <w:shd w:val="clear" w:color="auto" w:fill="FFFFFF"/>
        <w:spacing w:before="100" w:beforeAutospacing="1" w:after="100" w:afterAutospacing="1"/>
        <w:jc w:val="both"/>
        <w:rPr>
          <w:rFonts w:asciiTheme="minorHAnsi" w:hAnsiTheme="minorHAnsi" w:cstheme="minorHAnsi"/>
          <w:sz w:val="22"/>
          <w:szCs w:val="22"/>
        </w:rPr>
      </w:pPr>
      <w:r w:rsidRPr="00186110">
        <w:rPr>
          <w:rFonts w:asciiTheme="minorHAnsi" w:eastAsia="Times New Roman" w:hAnsiTheme="minorHAnsi" w:cstheme="minorHAnsi"/>
          <w:color w:val="000000"/>
          <w:sz w:val="22"/>
          <w:szCs w:val="22"/>
          <w:lang w:eastAsia="es-ES" w:bidi="ar-SA"/>
        </w:rPr>
        <w:t>Atès que el règim específic d’aquesta convocatòria seria: bases reguladores per l</w:t>
      </w:r>
      <w:r w:rsidR="00EE23E2" w:rsidRPr="00186110">
        <w:rPr>
          <w:rFonts w:asciiTheme="minorHAnsi" w:eastAsia="Times New Roman" w:hAnsiTheme="minorHAnsi" w:cstheme="minorHAnsi"/>
          <w:color w:val="000000"/>
          <w:sz w:val="22"/>
          <w:szCs w:val="22"/>
          <w:lang w:eastAsia="es-ES" w:bidi="ar-SA"/>
        </w:rPr>
        <w:t>’</w:t>
      </w:r>
      <w:r w:rsidRPr="00186110">
        <w:rPr>
          <w:rFonts w:asciiTheme="minorHAnsi" w:eastAsia="Times New Roman" w:hAnsiTheme="minorHAnsi" w:cstheme="minorHAnsi"/>
          <w:color w:val="000000"/>
          <w:sz w:val="22"/>
          <w:szCs w:val="22"/>
          <w:lang w:eastAsia="es-ES" w:bidi="ar-SA"/>
        </w:rPr>
        <w:t xml:space="preserve">atorgament de subvencions per </w:t>
      </w:r>
      <w:r w:rsidR="00CE6517" w:rsidRPr="00186110">
        <w:rPr>
          <w:rFonts w:asciiTheme="minorHAnsi" w:eastAsia="Times New Roman" w:hAnsiTheme="minorHAnsi" w:cstheme="minorHAnsi"/>
          <w:color w:val="000000"/>
          <w:sz w:val="22"/>
          <w:szCs w:val="22"/>
          <w:lang w:eastAsia="es-ES" w:bidi="ar-SA"/>
        </w:rPr>
        <w:t>al foment del teixit empresarial</w:t>
      </w:r>
      <w:r w:rsidRPr="00186110">
        <w:rPr>
          <w:rFonts w:asciiTheme="minorHAnsi" w:eastAsia="Times New Roman" w:hAnsiTheme="minorHAnsi" w:cstheme="minorHAnsi"/>
          <w:color w:val="000000"/>
          <w:sz w:val="22"/>
          <w:szCs w:val="22"/>
          <w:lang w:eastAsia="es-ES" w:bidi="ar-SA"/>
        </w:rPr>
        <w:t xml:space="preserve"> al municipi de Vandellòs i l’Hospitalet de l’Infant</w:t>
      </w:r>
      <w:r w:rsidR="00EE23E2" w:rsidRPr="00186110">
        <w:rPr>
          <w:rFonts w:asciiTheme="minorHAnsi" w:eastAsia="Times New Roman" w:hAnsiTheme="minorHAnsi" w:cstheme="minorHAnsi"/>
          <w:color w:val="000000"/>
          <w:sz w:val="22"/>
          <w:szCs w:val="22"/>
          <w:lang w:eastAsia="es-ES" w:bidi="ar-SA"/>
        </w:rPr>
        <w:t xml:space="preserve">. Les </w:t>
      </w:r>
      <w:r w:rsidRPr="00186110">
        <w:rPr>
          <w:rFonts w:asciiTheme="minorHAnsi" w:hAnsiTheme="minorHAnsi" w:cstheme="minorHAnsi"/>
          <w:color w:val="000000"/>
          <w:sz w:val="22"/>
          <w:szCs w:val="22"/>
        </w:rPr>
        <w:t xml:space="preserve">bases van ser aprovades al Ple del </w:t>
      </w:r>
      <w:r w:rsidR="00CE6517" w:rsidRPr="00186110">
        <w:rPr>
          <w:rFonts w:asciiTheme="minorHAnsi" w:hAnsiTheme="minorHAnsi" w:cstheme="minorHAnsi"/>
          <w:color w:val="000000"/>
          <w:sz w:val="22"/>
          <w:szCs w:val="22"/>
        </w:rPr>
        <w:t>3</w:t>
      </w:r>
      <w:r w:rsidRPr="00186110">
        <w:rPr>
          <w:rFonts w:asciiTheme="minorHAnsi" w:hAnsiTheme="minorHAnsi" w:cstheme="minorHAnsi"/>
          <w:color w:val="000000"/>
          <w:sz w:val="22"/>
          <w:szCs w:val="22"/>
        </w:rPr>
        <w:t xml:space="preserve"> </w:t>
      </w:r>
      <w:r w:rsidR="00CE6517" w:rsidRPr="00186110">
        <w:rPr>
          <w:rFonts w:asciiTheme="minorHAnsi" w:hAnsiTheme="minorHAnsi" w:cstheme="minorHAnsi"/>
          <w:color w:val="000000"/>
          <w:sz w:val="22"/>
          <w:szCs w:val="22"/>
        </w:rPr>
        <w:t>de juny de 2020</w:t>
      </w:r>
      <w:r w:rsidRPr="00186110">
        <w:rPr>
          <w:rFonts w:asciiTheme="minorHAnsi" w:hAnsiTheme="minorHAnsi" w:cstheme="minorHAnsi"/>
          <w:color w:val="000000"/>
          <w:sz w:val="22"/>
          <w:szCs w:val="22"/>
        </w:rPr>
        <w:t xml:space="preserve"> i </w:t>
      </w:r>
      <w:r w:rsidRPr="00186110">
        <w:rPr>
          <w:rFonts w:asciiTheme="minorHAnsi" w:eastAsia="Times New Roman" w:hAnsiTheme="minorHAnsi" w:cstheme="minorHAnsi"/>
          <w:color w:val="000000"/>
          <w:sz w:val="22"/>
          <w:szCs w:val="22"/>
          <w:lang w:eastAsia="es-ES" w:bidi="ar-SA"/>
        </w:rPr>
        <w:t xml:space="preserve">publicades definitivament al </w:t>
      </w:r>
      <w:r w:rsidRPr="003467C1">
        <w:rPr>
          <w:rFonts w:asciiTheme="minorHAnsi" w:eastAsia="Times New Roman" w:hAnsiTheme="minorHAnsi" w:cstheme="minorHAnsi"/>
          <w:sz w:val="22"/>
          <w:szCs w:val="22"/>
          <w:lang w:eastAsia="es-ES" w:bidi="ar-SA"/>
        </w:rPr>
        <w:t>BOPT n</w:t>
      </w:r>
      <w:r w:rsidR="00EE23E2" w:rsidRPr="003467C1">
        <w:rPr>
          <w:rFonts w:asciiTheme="minorHAnsi" w:eastAsia="Times New Roman" w:hAnsiTheme="minorHAnsi" w:cstheme="minorHAnsi"/>
          <w:sz w:val="22"/>
          <w:szCs w:val="22"/>
          <w:lang w:eastAsia="es-ES" w:bidi="ar-SA"/>
        </w:rPr>
        <w:t>ú</w:t>
      </w:r>
      <w:r w:rsidRPr="003467C1">
        <w:rPr>
          <w:rFonts w:asciiTheme="minorHAnsi" w:eastAsia="Times New Roman" w:hAnsiTheme="minorHAnsi" w:cstheme="minorHAnsi"/>
          <w:sz w:val="22"/>
          <w:szCs w:val="22"/>
          <w:lang w:eastAsia="es-ES" w:bidi="ar-SA"/>
        </w:rPr>
        <w:t xml:space="preserve">m. </w:t>
      </w:r>
      <w:r w:rsidR="00CE6517" w:rsidRPr="003467C1">
        <w:rPr>
          <w:rFonts w:asciiTheme="minorHAnsi" w:hAnsiTheme="minorHAnsi" w:cstheme="minorHAnsi"/>
          <w:sz w:val="22"/>
          <w:szCs w:val="22"/>
        </w:rPr>
        <w:t>2020-</w:t>
      </w:r>
      <w:r w:rsidR="00FB76A0" w:rsidRPr="003467C1">
        <w:rPr>
          <w:rFonts w:asciiTheme="minorHAnsi" w:hAnsiTheme="minorHAnsi" w:cstheme="minorHAnsi"/>
          <w:sz w:val="22"/>
          <w:szCs w:val="22"/>
        </w:rPr>
        <w:t xml:space="preserve">4553 </w:t>
      </w:r>
      <w:r w:rsidRPr="003467C1">
        <w:rPr>
          <w:rFonts w:asciiTheme="minorHAnsi" w:hAnsiTheme="minorHAnsi" w:cstheme="minorHAnsi"/>
          <w:sz w:val="22"/>
          <w:szCs w:val="22"/>
        </w:rPr>
        <w:t xml:space="preserve">del </w:t>
      </w:r>
      <w:r w:rsidR="00FB76A0" w:rsidRPr="003467C1">
        <w:rPr>
          <w:rFonts w:asciiTheme="minorHAnsi" w:hAnsiTheme="minorHAnsi" w:cstheme="minorHAnsi"/>
          <w:sz w:val="22"/>
          <w:szCs w:val="22"/>
        </w:rPr>
        <w:t>17/07/2020</w:t>
      </w:r>
      <w:r w:rsidR="005E54D0" w:rsidRPr="003467C1">
        <w:rPr>
          <w:rFonts w:asciiTheme="minorHAnsi" w:hAnsiTheme="minorHAnsi" w:cstheme="minorHAnsi"/>
          <w:sz w:val="22"/>
          <w:szCs w:val="22"/>
        </w:rPr>
        <w:t>,</w:t>
      </w:r>
      <w:r w:rsidR="00EE23E2" w:rsidRPr="003467C1">
        <w:rPr>
          <w:rFonts w:asciiTheme="minorHAnsi" w:hAnsiTheme="minorHAnsi" w:cstheme="minorHAnsi"/>
          <w:sz w:val="22"/>
          <w:szCs w:val="22"/>
        </w:rPr>
        <w:t xml:space="preserve"> modificades pel Ple del 31 de març de 2021 i publicades </w:t>
      </w:r>
      <w:r w:rsidR="00EE23E2" w:rsidRPr="00664307">
        <w:rPr>
          <w:rFonts w:asciiTheme="minorHAnsi" w:hAnsiTheme="minorHAnsi" w:cstheme="minorHAnsi"/>
          <w:sz w:val="22"/>
          <w:szCs w:val="22"/>
        </w:rPr>
        <w:t>definitivament al BOPT CVE 2021 – 4280 del 19 de maig de 2021</w:t>
      </w:r>
      <w:r w:rsidR="005E54D0" w:rsidRPr="00664307">
        <w:rPr>
          <w:rFonts w:asciiTheme="minorHAnsi" w:hAnsiTheme="minorHAnsi" w:cstheme="minorHAnsi"/>
          <w:sz w:val="22"/>
          <w:szCs w:val="22"/>
        </w:rPr>
        <w:t xml:space="preserve"> i modificades pel Ple</w:t>
      </w:r>
      <w:r w:rsidR="00AF3247" w:rsidRPr="00664307">
        <w:rPr>
          <w:rFonts w:asciiTheme="minorHAnsi" w:hAnsiTheme="minorHAnsi" w:cstheme="minorHAnsi"/>
          <w:sz w:val="22"/>
          <w:szCs w:val="22"/>
        </w:rPr>
        <w:t xml:space="preserve"> del 30 de maig de 2024 i publicades definitivament al BOPT CVE 2024-</w:t>
      </w:r>
      <w:r w:rsidR="00664307" w:rsidRPr="00664307">
        <w:rPr>
          <w:rFonts w:asciiTheme="minorHAnsi" w:hAnsiTheme="minorHAnsi" w:cstheme="minorHAnsi"/>
          <w:sz w:val="22"/>
          <w:szCs w:val="22"/>
        </w:rPr>
        <w:t>6190 del 17 de juliol de 2024</w:t>
      </w:r>
      <w:r w:rsidR="00EE23E2" w:rsidRPr="00664307">
        <w:rPr>
          <w:rFonts w:asciiTheme="minorHAnsi" w:hAnsiTheme="minorHAnsi" w:cstheme="minorHAnsi"/>
          <w:sz w:val="22"/>
          <w:szCs w:val="22"/>
        </w:rPr>
        <w:t>.</w:t>
      </w:r>
      <w:r w:rsidR="00EE23E2" w:rsidRPr="003467C1">
        <w:rPr>
          <w:rFonts w:asciiTheme="minorHAnsi" w:hAnsiTheme="minorHAnsi" w:cstheme="minorHAnsi"/>
          <w:sz w:val="22"/>
          <w:szCs w:val="22"/>
        </w:rPr>
        <w:t xml:space="preserve"> </w:t>
      </w:r>
    </w:p>
    <w:p w14:paraId="2A1ABC50" w14:textId="1156AD31" w:rsidR="00D33E91" w:rsidRDefault="00EE23E2" w:rsidP="00816241">
      <w:pPr>
        <w:shd w:val="clear" w:color="auto" w:fill="FFFFFF"/>
        <w:spacing w:before="100" w:beforeAutospacing="1" w:after="100" w:afterAutospacing="1"/>
        <w:jc w:val="both"/>
        <w:rPr>
          <w:rFonts w:asciiTheme="minorHAnsi" w:eastAsia="Times New Roman" w:hAnsiTheme="minorHAnsi" w:cstheme="minorHAnsi"/>
          <w:sz w:val="22"/>
          <w:szCs w:val="22"/>
          <w:lang w:eastAsia="es-ES" w:bidi="ar-SA"/>
        </w:rPr>
      </w:pPr>
      <w:r w:rsidRPr="003467C1">
        <w:rPr>
          <w:rFonts w:asciiTheme="minorHAnsi" w:hAnsiTheme="minorHAnsi" w:cstheme="minorHAnsi"/>
          <w:sz w:val="22"/>
          <w:szCs w:val="22"/>
        </w:rPr>
        <w:t>Les bases</w:t>
      </w:r>
      <w:r w:rsidR="008E3341" w:rsidRPr="003467C1">
        <w:rPr>
          <w:rFonts w:asciiTheme="minorHAnsi" w:eastAsia="Times New Roman" w:hAnsiTheme="minorHAnsi" w:cstheme="minorHAnsi"/>
          <w:sz w:val="22"/>
          <w:szCs w:val="22"/>
          <w:lang w:eastAsia="es-ES" w:bidi="ar-SA"/>
        </w:rPr>
        <w:t xml:space="preserve"> figuren íntegrament transcrites a la p</w:t>
      </w:r>
      <w:r w:rsidR="004C46B1">
        <w:rPr>
          <w:rFonts w:asciiTheme="minorHAnsi" w:eastAsia="Times New Roman" w:hAnsiTheme="minorHAnsi" w:cstheme="minorHAnsi"/>
          <w:sz w:val="22"/>
          <w:szCs w:val="22"/>
          <w:lang w:eastAsia="es-ES" w:bidi="ar-SA"/>
        </w:rPr>
        <w:t>à</w:t>
      </w:r>
      <w:r w:rsidR="008E3341" w:rsidRPr="003467C1">
        <w:rPr>
          <w:rFonts w:asciiTheme="minorHAnsi" w:eastAsia="Times New Roman" w:hAnsiTheme="minorHAnsi" w:cstheme="minorHAnsi"/>
          <w:sz w:val="22"/>
          <w:szCs w:val="22"/>
          <w:lang w:eastAsia="es-ES" w:bidi="ar-SA"/>
        </w:rPr>
        <w:t>gina web de l'Ajuntament de Vandellòs i l’Hospitalet de l’Infant, en la secció de Govern Obert i Transparència: Convocatòries de subvencions i ajuts.</w:t>
      </w:r>
    </w:p>
    <w:p w14:paraId="10CF1A9A" w14:textId="77777777" w:rsidR="00A52427" w:rsidRPr="00A52427" w:rsidRDefault="00A52427" w:rsidP="00A52427">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sidRPr="00A52427">
        <w:rPr>
          <w:rFonts w:asciiTheme="minorHAnsi" w:hAnsiTheme="minorHAnsi" w:cstheme="minorHAnsi"/>
          <w:b/>
          <w:bCs/>
          <w:sz w:val="22"/>
          <w:szCs w:val="22"/>
          <w:u w:val="single"/>
          <w:lang w:eastAsia="en-US" w:bidi="ar-SA"/>
        </w:rPr>
        <w:t>1. Quantia total màxima de les subvencions a atorgar i consignació pressupostària</w:t>
      </w:r>
    </w:p>
    <w:p w14:paraId="313EBB0D" w14:textId="6A2E428A"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que el crèdit pressupostari al qual s’imputen les subvencions del pressupost municipal de despesa de l’any 202</w:t>
      </w:r>
      <w:r w:rsidR="00A97C5B">
        <w:rPr>
          <w:rFonts w:asciiTheme="minorHAnsi" w:eastAsia="Times New Roman" w:hAnsiTheme="minorHAnsi" w:cstheme="minorHAnsi"/>
          <w:color w:val="000000"/>
          <w:sz w:val="22"/>
          <w:szCs w:val="22"/>
          <w:lang w:eastAsia="es-ES" w:bidi="ar-SA"/>
        </w:rPr>
        <w:t>4</w:t>
      </w:r>
      <w:r w:rsidRPr="00186110">
        <w:rPr>
          <w:rFonts w:asciiTheme="minorHAnsi" w:eastAsia="Times New Roman" w:hAnsiTheme="minorHAnsi" w:cstheme="minorHAnsi"/>
          <w:color w:val="000000"/>
          <w:sz w:val="22"/>
          <w:szCs w:val="22"/>
          <w:lang w:eastAsia="es-ES" w:bidi="ar-SA"/>
        </w:rPr>
        <w:t>, per un import total de</w:t>
      </w:r>
      <w:r w:rsidR="00E1226D" w:rsidRPr="00186110">
        <w:rPr>
          <w:rFonts w:asciiTheme="minorHAnsi" w:eastAsia="Times New Roman" w:hAnsiTheme="minorHAnsi" w:cstheme="minorHAnsi"/>
          <w:color w:val="000000"/>
          <w:sz w:val="22"/>
          <w:szCs w:val="22"/>
          <w:lang w:eastAsia="es-ES" w:bidi="ar-SA"/>
        </w:rPr>
        <w:t xml:space="preserve"> </w:t>
      </w:r>
      <w:r w:rsidR="00A97C5B">
        <w:rPr>
          <w:rFonts w:asciiTheme="minorHAnsi" w:eastAsia="Times New Roman" w:hAnsiTheme="minorHAnsi" w:cstheme="minorHAnsi"/>
          <w:color w:val="000000"/>
          <w:sz w:val="22"/>
          <w:szCs w:val="22"/>
          <w:lang w:eastAsia="es-ES" w:bidi="ar-SA"/>
        </w:rPr>
        <w:t>90</w:t>
      </w:r>
      <w:r w:rsidR="00DE6BEB" w:rsidRPr="00186110">
        <w:rPr>
          <w:rFonts w:asciiTheme="minorHAnsi" w:eastAsia="Times New Roman" w:hAnsiTheme="minorHAnsi" w:cstheme="minorHAnsi"/>
          <w:color w:val="000000"/>
          <w:sz w:val="22"/>
          <w:szCs w:val="22"/>
          <w:lang w:eastAsia="es-ES" w:bidi="ar-SA"/>
        </w:rPr>
        <w:t>.000€</w:t>
      </w:r>
      <w:r w:rsidRPr="00186110">
        <w:rPr>
          <w:rFonts w:asciiTheme="minorHAnsi" w:eastAsia="Times New Roman" w:hAnsiTheme="minorHAnsi" w:cstheme="minorHAnsi"/>
          <w:color w:val="000000"/>
          <w:sz w:val="22"/>
          <w:szCs w:val="22"/>
          <w:lang w:eastAsia="es-ES" w:bidi="ar-SA"/>
        </w:rPr>
        <w:t xml:space="preserve"> euros, seria:</w:t>
      </w:r>
    </w:p>
    <w:p w14:paraId="1E2C16BE" w14:textId="100E5A1B" w:rsidR="00D33E91" w:rsidRDefault="00A97C5B" w:rsidP="00816241">
      <w:pPr>
        <w:numPr>
          <w:ilvl w:val="0"/>
          <w:numId w:val="1"/>
        </w:numPr>
        <w:spacing w:before="100" w:beforeAutospacing="1" w:after="100" w:afterAutospacing="1"/>
        <w:jc w:val="both"/>
        <w:rPr>
          <w:rFonts w:asciiTheme="minorHAnsi" w:eastAsia="Calibri" w:hAnsiTheme="minorHAnsi" w:cstheme="minorHAnsi"/>
          <w:color w:val="000000"/>
          <w:sz w:val="22"/>
          <w:szCs w:val="22"/>
          <w:lang w:eastAsia="en-US" w:bidi="ar-SA"/>
        </w:rPr>
      </w:pPr>
      <w:r w:rsidRPr="00A97C5B">
        <w:rPr>
          <w:rFonts w:asciiTheme="minorHAnsi" w:eastAsia="Times New Roman" w:hAnsiTheme="minorHAnsi" w:cstheme="minorHAnsi"/>
          <w:color w:val="000000"/>
          <w:sz w:val="22"/>
          <w:szCs w:val="22"/>
          <w:lang w:eastAsia="es-ES" w:bidi="ar-SA"/>
        </w:rPr>
        <w:t>2024-22-433-48044</w:t>
      </w:r>
      <w:r w:rsidR="007A4ADB" w:rsidRPr="00A97C5B">
        <w:rPr>
          <w:rFonts w:asciiTheme="minorHAnsi" w:eastAsia="Times New Roman" w:hAnsiTheme="minorHAnsi" w:cstheme="minorHAnsi"/>
          <w:color w:val="000000"/>
          <w:sz w:val="22"/>
          <w:szCs w:val="22"/>
          <w:lang w:eastAsia="es-ES" w:bidi="ar-SA"/>
        </w:rPr>
        <w:t>:</w:t>
      </w:r>
      <w:r w:rsidR="00816241" w:rsidRPr="00186110">
        <w:rPr>
          <w:rFonts w:asciiTheme="minorHAnsi" w:eastAsia="Calibri" w:hAnsiTheme="minorHAnsi" w:cstheme="minorHAnsi"/>
          <w:color w:val="000000"/>
          <w:sz w:val="22"/>
          <w:szCs w:val="22"/>
          <w:lang w:eastAsia="en-US" w:bidi="ar-SA"/>
        </w:rPr>
        <w:t xml:space="preserve"> </w:t>
      </w:r>
      <w:r w:rsidR="00B04D1E" w:rsidRPr="00186110">
        <w:rPr>
          <w:rFonts w:asciiTheme="minorHAnsi" w:eastAsia="Calibri" w:hAnsiTheme="minorHAnsi" w:cstheme="minorHAnsi"/>
          <w:color w:val="000000"/>
          <w:sz w:val="22"/>
          <w:szCs w:val="22"/>
          <w:lang w:eastAsia="en-US" w:bidi="ar-SA"/>
        </w:rPr>
        <w:t>SUBVENCIÓ PER AL FOMENT DEL TEIXIT EMPRESARIAL</w:t>
      </w:r>
      <w:r w:rsidR="00816241" w:rsidRPr="00186110">
        <w:rPr>
          <w:rFonts w:asciiTheme="minorHAnsi" w:eastAsia="Calibri" w:hAnsiTheme="minorHAnsi" w:cstheme="minorHAnsi"/>
          <w:color w:val="000000"/>
          <w:sz w:val="22"/>
          <w:szCs w:val="22"/>
          <w:lang w:eastAsia="en-US" w:bidi="ar-SA"/>
        </w:rPr>
        <w:t xml:space="preserve"> </w:t>
      </w:r>
      <w:r w:rsidR="00B04D1E" w:rsidRPr="00186110">
        <w:rPr>
          <w:rFonts w:asciiTheme="minorHAnsi" w:eastAsia="Calibri" w:hAnsiTheme="minorHAnsi" w:cstheme="minorHAnsi"/>
          <w:color w:val="000000"/>
          <w:sz w:val="22"/>
          <w:szCs w:val="22"/>
          <w:lang w:eastAsia="en-US" w:bidi="ar-SA"/>
        </w:rPr>
        <w:t xml:space="preserve"> </w:t>
      </w:r>
      <w:r>
        <w:rPr>
          <w:rFonts w:asciiTheme="minorHAnsi" w:eastAsia="Times New Roman" w:hAnsiTheme="minorHAnsi" w:cstheme="minorHAnsi"/>
          <w:color w:val="000000"/>
          <w:sz w:val="22"/>
          <w:szCs w:val="22"/>
          <w:lang w:eastAsia="es-ES" w:bidi="ar-SA"/>
        </w:rPr>
        <w:t>9</w:t>
      </w:r>
      <w:r w:rsidR="00DE6BEB" w:rsidRPr="00186110">
        <w:rPr>
          <w:rFonts w:asciiTheme="minorHAnsi" w:eastAsia="Times New Roman" w:hAnsiTheme="minorHAnsi" w:cstheme="minorHAnsi"/>
          <w:color w:val="000000"/>
          <w:sz w:val="22"/>
          <w:szCs w:val="22"/>
          <w:lang w:eastAsia="es-ES" w:bidi="ar-SA"/>
        </w:rPr>
        <w:t>0.000</w:t>
      </w:r>
      <w:r w:rsidR="007A4ADB" w:rsidRPr="00186110">
        <w:rPr>
          <w:rFonts w:asciiTheme="minorHAnsi" w:eastAsia="Times New Roman" w:hAnsiTheme="minorHAnsi" w:cstheme="minorHAnsi"/>
          <w:color w:val="000000"/>
          <w:sz w:val="22"/>
          <w:szCs w:val="22"/>
          <w:lang w:eastAsia="es-ES" w:bidi="ar-SA"/>
        </w:rPr>
        <w:t xml:space="preserve"> </w:t>
      </w:r>
      <w:r w:rsidR="00816241" w:rsidRPr="00186110">
        <w:rPr>
          <w:rFonts w:asciiTheme="minorHAnsi" w:eastAsia="Calibri" w:hAnsiTheme="minorHAnsi" w:cstheme="minorHAnsi"/>
          <w:color w:val="000000"/>
          <w:sz w:val="22"/>
          <w:szCs w:val="22"/>
          <w:lang w:eastAsia="en-US" w:bidi="ar-SA"/>
        </w:rPr>
        <w:t xml:space="preserve"> euros</w:t>
      </w:r>
      <w:r w:rsidR="003467C1">
        <w:rPr>
          <w:rFonts w:asciiTheme="minorHAnsi" w:eastAsia="Calibri" w:hAnsiTheme="minorHAnsi" w:cstheme="minorHAnsi"/>
          <w:color w:val="000000"/>
          <w:sz w:val="22"/>
          <w:szCs w:val="22"/>
          <w:lang w:eastAsia="en-US" w:bidi="ar-SA"/>
        </w:rPr>
        <w:t>.</w:t>
      </w:r>
    </w:p>
    <w:p w14:paraId="446899B9" w14:textId="66972487" w:rsidR="003467C1" w:rsidRPr="003467C1" w:rsidRDefault="003467C1" w:rsidP="003467C1">
      <w:pPr>
        <w:spacing w:before="100" w:beforeAutospacing="1" w:after="100" w:afterAutospacing="1"/>
        <w:rPr>
          <w:rFonts w:asciiTheme="minorHAnsi" w:eastAsia="Times New Roman" w:hAnsiTheme="minorHAnsi" w:cstheme="minorHAnsi"/>
          <w:color w:val="000000"/>
          <w:sz w:val="22"/>
          <w:szCs w:val="22"/>
          <w:lang w:eastAsia="es-ES" w:bidi="ar-SA"/>
        </w:rPr>
      </w:pPr>
      <w:bookmarkStart w:id="0" w:name="_Hlk138319866"/>
      <w:r w:rsidRPr="003467C1">
        <w:rPr>
          <w:rFonts w:asciiTheme="minorHAnsi" w:eastAsia="Times New Roman" w:hAnsiTheme="minorHAnsi" w:cstheme="minorHAnsi"/>
          <w:color w:val="000000"/>
          <w:sz w:val="22"/>
          <w:szCs w:val="22"/>
          <w:lang w:eastAsia="es-ES" w:bidi="ar-SA"/>
        </w:rPr>
        <w:t xml:space="preserve">L’import màxim subvencionable per </w:t>
      </w:r>
      <w:r w:rsidRPr="00BB7870">
        <w:rPr>
          <w:rFonts w:asciiTheme="minorHAnsi" w:eastAsia="Times New Roman" w:hAnsiTheme="minorHAnsi" w:cstheme="minorHAnsi"/>
          <w:color w:val="000000"/>
          <w:sz w:val="22"/>
          <w:szCs w:val="22"/>
          <w:lang w:eastAsia="es-ES" w:bidi="ar-SA"/>
        </w:rPr>
        <w:t>beneficiari serà de 1.250,00 €.</w:t>
      </w:r>
    </w:p>
    <w:bookmarkEnd w:id="0"/>
    <w:p w14:paraId="409EA9E5" w14:textId="77777777" w:rsidR="003467C1" w:rsidRPr="003467C1" w:rsidRDefault="003467C1" w:rsidP="003467C1">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sidRPr="003467C1">
        <w:rPr>
          <w:rFonts w:asciiTheme="minorHAnsi" w:hAnsiTheme="minorHAnsi" w:cstheme="minorHAnsi"/>
          <w:b/>
          <w:bCs/>
          <w:sz w:val="22"/>
          <w:szCs w:val="22"/>
          <w:u w:val="single"/>
          <w:lang w:eastAsia="en-US" w:bidi="ar-SA"/>
        </w:rPr>
        <w:t>2. Objecte, condicions i finalitat de les subvencions.</w:t>
      </w:r>
    </w:p>
    <w:p w14:paraId="3C9DA07E" w14:textId="19BF3E83"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Calibri" w:hAnsiTheme="minorHAnsi" w:cstheme="minorHAnsi"/>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r w:rsidR="00BB7870">
        <w:rPr>
          <w:rFonts w:asciiTheme="minorHAnsi" w:eastAsia="Calibri" w:hAnsiTheme="minorHAnsi" w:cstheme="minorHAnsi"/>
          <w:color w:val="000000"/>
          <w:sz w:val="22"/>
          <w:szCs w:val="22"/>
          <w:lang w:eastAsia="en-US" w:bidi="ar-SA"/>
        </w:rPr>
        <w:t xml:space="preserve"> i al manual de funcionament del programa ACTIVA de Vandellòs i l’Hospitalet de l’Infant que s</w:t>
      </w:r>
      <w:r w:rsidR="0019041C">
        <w:rPr>
          <w:rFonts w:asciiTheme="minorHAnsi" w:eastAsia="Calibri" w:hAnsiTheme="minorHAnsi" w:cstheme="minorHAnsi"/>
          <w:color w:val="000000"/>
          <w:sz w:val="22"/>
          <w:szCs w:val="22"/>
          <w:lang w:eastAsia="en-US" w:bidi="ar-SA"/>
        </w:rPr>
        <w:t>’</w:t>
      </w:r>
      <w:r w:rsidR="00BB7870">
        <w:rPr>
          <w:rFonts w:asciiTheme="minorHAnsi" w:eastAsia="Calibri" w:hAnsiTheme="minorHAnsi" w:cstheme="minorHAnsi"/>
          <w:color w:val="000000"/>
          <w:sz w:val="22"/>
          <w:szCs w:val="22"/>
          <w:lang w:eastAsia="en-US" w:bidi="ar-SA"/>
        </w:rPr>
        <w:t>a</w:t>
      </w:r>
      <w:r w:rsidR="0019041C">
        <w:rPr>
          <w:rFonts w:asciiTheme="minorHAnsi" w:eastAsia="Calibri" w:hAnsiTheme="minorHAnsi" w:cstheme="minorHAnsi"/>
          <w:color w:val="000000"/>
          <w:sz w:val="22"/>
          <w:szCs w:val="22"/>
          <w:lang w:eastAsia="en-US" w:bidi="ar-SA"/>
        </w:rPr>
        <w:t>d</w:t>
      </w:r>
      <w:r w:rsidR="00BB7870">
        <w:rPr>
          <w:rFonts w:asciiTheme="minorHAnsi" w:eastAsia="Calibri" w:hAnsiTheme="minorHAnsi" w:cstheme="minorHAnsi"/>
          <w:color w:val="000000"/>
          <w:sz w:val="22"/>
          <w:szCs w:val="22"/>
          <w:lang w:eastAsia="en-US" w:bidi="ar-SA"/>
        </w:rPr>
        <w:t>junta com annex en aquesta convocatòria.</w:t>
      </w:r>
    </w:p>
    <w:p w14:paraId="7FF722BC"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3F5DE7EA" w14:textId="77777777" w:rsidR="004B63A9" w:rsidRPr="004B63A9" w:rsidRDefault="004B63A9" w:rsidP="004B63A9">
      <w:pPr>
        <w:shd w:val="clear" w:color="auto" w:fill="FFFFFF"/>
        <w:spacing w:before="100" w:beforeAutospacing="1" w:after="100" w:afterAutospacing="1"/>
        <w:ind w:left="709" w:hanging="709"/>
        <w:jc w:val="both"/>
        <w:rPr>
          <w:rFonts w:asciiTheme="minorHAnsi" w:hAnsiTheme="minorHAnsi" w:cstheme="minorHAnsi"/>
          <w:b/>
          <w:bCs/>
          <w:sz w:val="22"/>
          <w:szCs w:val="22"/>
          <w:u w:val="single"/>
          <w:lang w:eastAsia="en-US" w:bidi="ar-SA"/>
        </w:rPr>
      </w:pPr>
      <w:r w:rsidRPr="004B63A9">
        <w:rPr>
          <w:rFonts w:asciiTheme="minorHAnsi" w:hAnsiTheme="minorHAnsi" w:cstheme="minorHAnsi"/>
          <w:b/>
          <w:bCs/>
          <w:sz w:val="22"/>
          <w:szCs w:val="22"/>
          <w:u w:val="single"/>
          <w:lang w:eastAsia="en-US" w:bidi="ar-SA"/>
        </w:rPr>
        <w:t>3. Procediment de concessió.</w:t>
      </w:r>
    </w:p>
    <w:p w14:paraId="1096E223" w14:textId="77777777" w:rsidR="004B63A9" w:rsidRPr="004B63A9" w:rsidRDefault="004B63A9" w:rsidP="004B63A9">
      <w:pPr>
        <w:spacing w:before="100" w:beforeAutospacing="1" w:after="100" w:afterAutospacing="1"/>
        <w:jc w:val="both"/>
        <w:rPr>
          <w:rFonts w:asciiTheme="minorHAnsi" w:eastAsia="Times New Roman" w:hAnsiTheme="minorHAnsi" w:cstheme="minorHAnsi"/>
          <w:color w:val="000000"/>
          <w:sz w:val="22"/>
          <w:szCs w:val="22"/>
          <w:lang w:eastAsia="es-ES" w:bidi="ar-SA"/>
        </w:rPr>
      </w:pPr>
      <w:r w:rsidRPr="004B63A9">
        <w:rPr>
          <w:rFonts w:asciiTheme="minorHAnsi" w:eastAsia="Times New Roman" w:hAnsiTheme="minorHAnsi" w:cstheme="minorHAnsi"/>
          <w:color w:val="000000"/>
          <w:sz w:val="22"/>
          <w:szCs w:val="22"/>
          <w:lang w:eastAsia="es-ES" w:bidi="ar-SA"/>
        </w:rPr>
        <w:t>El procediment de concessió de les subvencions objecte d’aquesta convocatòria serà el de concessió directa, atenent a l’ordre d’entrada de les sol·licituds en el registre corresponent i fins esgotar el crèdit pressupostari.</w:t>
      </w:r>
    </w:p>
    <w:p w14:paraId="22F21BB6" w14:textId="77777777" w:rsidR="00087329" w:rsidRDefault="00087329" w:rsidP="009B7B73">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p>
    <w:p w14:paraId="65041835" w14:textId="2C145448" w:rsidR="009B7B73" w:rsidRPr="003467C1" w:rsidRDefault="004B63A9" w:rsidP="009B7B73">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Pr>
          <w:rFonts w:asciiTheme="minorHAnsi" w:hAnsiTheme="minorHAnsi" w:cstheme="minorHAnsi"/>
          <w:b/>
          <w:bCs/>
          <w:sz w:val="22"/>
          <w:szCs w:val="22"/>
          <w:u w:val="single"/>
          <w:lang w:eastAsia="en-US" w:bidi="ar-SA"/>
        </w:rPr>
        <w:t>4</w:t>
      </w:r>
      <w:r w:rsidR="009B7B73" w:rsidRPr="003467C1">
        <w:rPr>
          <w:rFonts w:asciiTheme="minorHAnsi" w:hAnsiTheme="minorHAnsi" w:cstheme="minorHAnsi"/>
          <w:b/>
          <w:bCs/>
          <w:sz w:val="22"/>
          <w:szCs w:val="22"/>
          <w:u w:val="single"/>
          <w:lang w:eastAsia="en-US" w:bidi="ar-SA"/>
        </w:rPr>
        <w:t>. Presentació de la sol·licitud</w:t>
      </w:r>
    </w:p>
    <w:p w14:paraId="69219752" w14:textId="77777777" w:rsidR="009B7B73" w:rsidRPr="003467C1" w:rsidRDefault="009B7B73" w:rsidP="009B7B73">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sidRPr="003467C1">
        <w:rPr>
          <w:rFonts w:asciiTheme="minorHAnsi" w:eastAsia="Times New Roman" w:hAnsiTheme="minorHAnsi" w:cstheme="minorHAnsi"/>
          <w:color w:val="000000"/>
          <w:sz w:val="22"/>
          <w:szCs w:val="22"/>
          <w:lang w:eastAsia="es-ES" w:bidi="ar-SA"/>
        </w:rPr>
        <w:t>El tràmit de sol·licitud l’haurà de presentar una persona amb poders per actuar davant l’Administració.</w:t>
      </w:r>
    </w:p>
    <w:p w14:paraId="48B71E79" w14:textId="77777777" w:rsidR="009B7B73" w:rsidRPr="003467C1" w:rsidRDefault="009B7B73" w:rsidP="009B7B73">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sidRPr="003467C1">
        <w:rPr>
          <w:rFonts w:asciiTheme="minorHAnsi" w:eastAsia="Times New Roman" w:hAnsiTheme="minorHAnsi" w:cstheme="minorHAnsi"/>
          <w:color w:val="000000"/>
          <w:sz w:val="22"/>
          <w:szCs w:val="22"/>
          <w:lang w:eastAsia="es-ES" w:bidi="ar-SA"/>
        </w:rPr>
        <w:t>La documentació a presentar, el lloc i la forma de presentació s’estableix a les bases reguladores de la subvenció.</w:t>
      </w:r>
    </w:p>
    <w:p w14:paraId="3418E133" w14:textId="6DDDF0CC" w:rsidR="009B7B73" w:rsidRDefault="009B7B73" w:rsidP="009B7B73">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sidRPr="003467C1">
        <w:rPr>
          <w:rFonts w:asciiTheme="minorHAnsi" w:eastAsia="Times New Roman" w:hAnsiTheme="minorHAnsi" w:cstheme="minorHAnsi"/>
          <w:color w:val="000000"/>
          <w:sz w:val="22"/>
          <w:szCs w:val="22"/>
          <w:lang w:eastAsia="es-ES" w:bidi="ar-SA"/>
        </w:rPr>
        <w:t xml:space="preserve">El termini de presentació de sol·licituds s’iniciarà l’endemà de la publicació d’aquesta convocatòria al Butlletí Oficial de la Província de Tarragona i fins el </w:t>
      </w:r>
      <w:r w:rsidR="009E0DD6">
        <w:rPr>
          <w:rFonts w:asciiTheme="minorHAnsi" w:eastAsia="Times New Roman" w:hAnsiTheme="minorHAnsi" w:cstheme="minorHAnsi"/>
          <w:color w:val="000000"/>
          <w:sz w:val="22"/>
          <w:szCs w:val="22"/>
          <w:lang w:eastAsia="es-ES" w:bidi="ar-SA"/>
        </w:rPr>
        <w:t>15 d’octubre</w:t>
      </w:r>
      <w:r>
        <w:rPr>
          <w:rFonts w:asciiTheme="minorHAnsi" w:eastAsia="Times New Roman" w:hAnsiTheme="minorHAnsi" w:cstheme="minorHAnsi"/>
          <w:color w:val="000000"/>
          <w:sz w:val="22"/>
          <w:szCs w:val="22"/>
          <w:lang w:eastAsia="es-ES" w:bidi="ar-SA"/>
        </w:rPr>
        <w:t xml:space="preserve"> </w:t>
      </w:r>
      <w:r w:rsidRPr="003467C1">
        <w:rPr>
          <w:rFonts w:asciiTheme="minorHAnsi" w:eastAsia="Times New Roman" w:hAnsiTheme="minorHAnsi" w:cstheme="minorHAnsi"/>
          <w:color w:val="000000"/>
          <w:sz w:val="22"/>
          <w:szCs w:val="22"/>
          <w:lang w:eastAsia="es-ES" w:bidi="ar-SA"/>
        </w:rPr>
        <w:t>de 2024.</w:t>
      </w:r>
    </w:p>
    <w:p w14:paraId="1A080397" w14:textId="0544314A" w:rsidR="004B63A9" w:rsidRPr="004B63A9" w:rsidRDefault="004B63A9" w:rsidP="004B63A9">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Pr>
          <w:rFonts w:asciiTheme="minorHAnsi" w:hAnsiTheme="minorHAnsi" w:cstheme="minorHAnsi"/>
          <w:b/>
          <w:bCs/>
          <w:sz w:val="22"/>
          <w:szCs w:val="22"/>
          <w:u w:val="single"/>
          <w:lang w:eastAsia="en-US" w:bidi="ar-SA"/>
        </w:rPr>
        <w:t>5</w:t>
      </w:r>
      <w:r w:rsidRPr="004B63A9">
        <w:rPr>
          <w:rFonts w:asciiTheme="minorHAnsi" w:hAnsiTheme="minorHAnsi" w:cstheme="minorHAnsi"/>
          <w:b/>
          <w:bCs/>
          <w:sz w:val="22"/>
          <w:szCs w:val="22"/>
          <w:u w:val="single"/>
          <w:lang w:eastAsia="en-US" w:bidi="ar-SA"/>
        </w:rPr>
        <w:t>. Rectificació de defectes o omissions en la documentació</w:t>
      </w:r>
    </w:p>
    <w:p w14:paraId="407E7586" w14:textId="77777777" w:rsidR="004B63A9" w:rsidRPr="004B63A9" w:rsidRDefault="004B63A9" w:rsidP="004B63A9">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sidRPr="004B63A9">
        <w:rPr>
          <w:rFonts w:asciiTheme="minorHAnsi" w:eastAsia="Times New Roman" w:hAnsiTheme="minorHAnsi" w:cstheme="minorHAnsi"/>
          <w:color w:val="000000"/>
          <w:sz w:val="22"/>
          <w:szCs w:val="22"/>
          <w:lang w:eastAsia="es-ES" w:bidi="ar-SA"/>
        </w:rPr>
        <w:t>En cas que la documentació presentada sigui incorrecta o incompleta, es requerirà a la persona beneficiaria de la subvenció, per tal que en el termini de 10 dies hàbils a partir del dia següent a la notificació, procedeixi a la seva rectificació o a les esmenes necessàries, amb la indicació de que si no ho fa així s’entendrà que desisteix de la seva sol·licitud.</w:t>
      </w:r>
    </w:p>
    <w:p w14:paraId="3D7FF729" w14:textId="02059208" w:rsidR="009B7B73" w:rsidRPr="009B7B73" w:rsidRDefault="004B63A9" w:rsidP="009B7B73">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Pr>
          <w:rFonts w:asciiTheme="minorHAnsi" w:hAnsiTheme="minorHAnsi" w:cstheme="minorHAnsi"/>
          <w:b/>
          <w:bCs/>
          <w:sz w:val="22"/>
          <w:szCs w:val="22"/>
          <w:u w:val="single"/>
          <w:lang w:eastAsia="en-US" w:bidi="ar-SA"/>
        </w:rPr>
        <w:t>6</w:t>
      </w:r>
      <w:r w:rsidR="009B7B73" w:rsidRPr="009B7B73">
        <w:rPr>
          <w:rFonts w:asciiTheme="minorHAnsi" w:hAnsiTheme="minorHAnsi" w:cstheme="minorHAnsi"/>
          <w:b/>
          <w:bCs/>
          <w:sz w:val="22"/>
          <w:szCs w:val="22"/>
          <w:u w:val="single"/>
          <w:lang w:eastAsia="en-US" w:bidi="ar-SA"/>
        </w:rPr>
        <w:t>. Òrgans competents per a la instrucció i resolució.</w:t>
      </w:r>
    </w:p>
    <w:p w14:paraId="2B21F1E8" w14:textId="10178596"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Pel que fa als òrgans d’instrucció i resolució, són:</w:t>
      </w:r>
    </w:p>
    <w:p w14:paraId="4845775B" w14:textId="47A88325" w:rsidR="00D33E91" w:rsidRPr="00186110" w:rsidRDefault="008E3341" w:rsidP="00816241">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Òrgan competent per a la instrucció del procediment: Departament de Promoció Econòmica.</w:t>
      </w:r>
    </w:p>
    <w:p w14:paraId="2C00BE6B" w14:textId="13DE7270" w:rsidR="00D33E91" w:rsidRPr="003467C1" w:rsidRDefault="008E3341" w:rsidP="00816241">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Òrgan competent per a la resolució del procediment: Junta de Govern Local.</w:t>
      </w:r>
    </w:p>
    <w:p w14:paraId="123A32C0" w14:textId="218F649B" w:rsidR="00CE4127" w:rsidRPr="00CE4127" w:rsidRDefault="004B63A9" w:rsidP="00CE4127">
      <w:pPr>
        <w:shd w:val="clear" w:color="auto" w:fill="FFFFFF"/>
        <w:spacing w:before="100" w:beforeAutospacing="1" w:after="100" w:afterAutospacing="1"/>
        <w:rPr>
          <w:rFonts w:asciiTheme="minorHAnsi" w:hAnsiTheme="minorHAnsi" w:cstheme="minorHAnsi"/>
          <w:b/>
          <w:bCs/>
          <w:sz w:val="22"/>
          <w:szCs w:val="22"/>
          <w:u w:val="single"/>
          <w:lang w:eastAsia="en-US" w:bidi="ar-SA"/>
        </w:rPr>
      </w:pPr>
      <w:r>
        <w:rPr>
          <w:rFonts w:asciiTheme="minorHAnsi" w:hAnsiTheme="minorHAnsi" w:cstheme="minorHAnsi"/>
          <w:b/>
          <w:bCs/>
          <w:sz w:val="22"/>
          <w:szCs w:val="22"/>
          <w:u w:val="single"/>
          <w:lang w:eastAsia="en-US" w:bidi="ar-SA"/>
        </w:rPr>
        <w:t>7</w:t>
      </w:r>
      <w:r w:rsidR="00CE4127" w:rsidRPr="00CE4127">
        <w:rPr>
          <w:rFonts w:asciiTheme="minorHAnsi" w:hAnsiTheme="minorHAnsi" w:cstheme="minorHAnsi"/>
          <w:b/>
          <w:bCs/>
          <w:sz w:val="22"/>
          <w:szCs w:val="22"/>
          <w:u w:val="single"/>
          <w:lang w:eastAsia="en-US" w:bidi="ar-SA"/>
        </w:rPr>
        <w:t>. Termini de resolució i de notificació</w:t>
      </w:r>
    </w:p>
    <w:p w14:paraId="5DB9AB2B" w14:textId="77777777" w:rsidR="00CE4127" w:rsidRPr="00CE4127" w:rsidRDefault="00CE4127" w:rsidP="00CE4127">
      <w:pPr>
        <w:shd w:val="clear" w:color="auto" w:fill="FFFFFF"/>
        <w:spacing w:before="100" w:beforeAutospacing="1" w:after="100" w:afterAutospacing="1"/>
        <w:rPr>
          <w:rFonts w:asciiTheme="minorHAnsi" w:eastAsia="Times New Roman" w:hAnsiTheme="minorHAnsi" w:cstheme="minorHAnsi"/>
          <w:color w:val="000000"/>
          <w:sz w:val="22"/>
          <w:szCs w:val="22"/>
          <w:lang w:eastAsia="es-ES" w:bidi="ar-SA"/>
        </w:rPr>
      </w:pPr>
      <w:r w:rsidRPr="00CE4127">
        <w:rPr>
          <w:rFonts w:asciiTheme="minorHAnsi" w:eastAsia="Times New Roman" w:hAnsiTheme="minorHAnsi" w:cstheme="minorHAnsi"/>
          <w:color w:val="000000"/>
          <w:sz w:val="22"/>
          <w:szCs w:val="22"/>
          <w:lang w:eastAsia="es-ES" w:bidi="ar-SA"/>
        </w:rPr>
        <w:t>La concessió de les subvencions es farà per acord de la Junta de Govern local. Es notificarà als sol·licitants de la subvenció en el termini màxim de sis mesos a comptar des de la presentació de la sol·licitud per la seu electrònica.</w:t>
      </w:r>
    </w:p>
    <w:p w14:paraId="36E86C09" w14:textId="77777777" w:rsidR="00CE4127" w:rsidRPr="00CE4127" w:rsidRDefault="00CE4127" w:rsidP="00CE4127">
      <w:pPr>
        <w:shd w:val="clear" w:color="auto" w:fill="FFFFFF"/>
        <w:spacing w:before="100" w:beforeAutospacing="1" w:after="100" w:afterAutospacing="1"/>
        <w:rPr>
          <w:rFonts w:asciiTheme="minorHAnsi" w:eastAsia="Times New Roman" w:hAnsiTheme="minorHAnsi" w:cstheme="minorHAnsi"/>
          <w:color w:val="000000"/>
          <w:sz w:val="22"/>
          <w:szCs w:val="22"/>
          <w:lang w:eastAsia="es-ES" w:bidi="ar-SA"/>
        </w:rPr>
      </w:pPr>
      <w:r w:rsidRPr="00CE4127">
        <w:rPr>
          <w:rFonts w:asciiTheme="minorHAnsi" w:eastAsia="Times New Roman" w:hAnsiTheme="minorHAnsi" w:cstheme="minorHAnsi"/>
          <w:color w:val="000000"/>
          <w:sz w:val="22"/>
          <w:szCs w:val="22"/>
          <w:lang w:eastAsia="es-ES" w:bidi="ar-SA"/>
        </w:rPr>
        <w:t>Transcorregut aquest termini sense que s’hagi dictat i notificat la resolució expressa, els sol·licitants poden entendre desestimades les seves sol·licituds per silenci administratiu.</w:t>
      </w:r>
    </w:p>
    <w:p w14:paraId="0D855FD4" w14:textId="77777777" w:rsidR="00CE4127" w:rsidRPr="00CE4127" w:rsidRDefault="00CE4127" w:rsidP="00CE4127">
      <w:pPr>
        <w:shd w:val="clear" w:color="auto" w:fill="FFFFFF"/>
        <w:spacing w:before="100" w:beforeAutospacing="1" w:after="100" w:afterAutospacing="1"/>
        <w:rPr>
          <w:rFonts w:asciiTheme="minorHAnsi" w:eastAsia="Times New Roman" w:hAnsiTheme="minorHAnsi" w:cstheme="minorHAnsi"/>
          <w:color w:val="000000"/>
          <w:sz w:val="22"/>
          <w:szCs w:val="22"/>
          <w:lang w:eastAsia="es-ES" w:bidi="ar-SA"/>
        </w:rPr>
      </w:pPr>
      <w:r w:rsidRPr="00CE4127">
        <w:rPr>
          <w:rFonts w:asciiTheme="minorHAnsi" w:eastAsia="Times New Roman" w:hAnsiTheme="minorHAnsi" w:cstheme="minorHAnsi"/>
          <w:color w:val="000000"/>
          <w:sz w:val="22"/>
          <w:szCs w:val="22"/>
          <w:lang w:eastAsia="es-ES" w:bidi="ar-SA"/>
        </w:rPr>
        <w:t>Si en un termini de 10 dies a partir de la notificació de l’atorgament de la subvenció, el beneficiari no presenta cap disconformitat, l’atorgament de la subvenció quedarà acceptat pel sol·licitant.</w:t>
      </w:r>
    </w:p>
    <w:p w14:paraId="20396747" w14:textId="77777777" w:rsidR="00CE4127" w:rsidRPr="00186110" w:rsidRDefault="00CE4127" w:rsidP="00CE4127">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Mitjà de notificació de la resolució: publicació a la seu electrònica.</w:t>
      </w:r>
    </w:p>
    <w:p w14:paraId="553BC4F7" w14:textId="77777777" w:rsidR="00CE4127" w:rsidRDefault="00CE4127" w:rsidP="00CE4127">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sidRPr="00186110">
        <w:rPr>
          <w:rFonts w:asciiTheme="minorHAnsi" w:eastAsia="Times New Roman" w:hAnsiTheme="minorHAnsi" w:cstheme="minorHAnsi"/>
          <w:color w:val="000000"/>
          <w:sz w:val="22"/>
          <w:szCs w:val="22"/>
          <w:lang w:eastAsia="es-ES" w:bidi="ar-SA"/>
        </w:rPr>
        <w:t>Règim d’acceptació: tàcita, si no es manifesta el contrari en el termini d’un mes des de la notificació de la resolució.</w:t>
      </w:r>
    </w:p>
    <w:p w14:paraId="3AA26105" w14:textId="77777777" w:rsidR="00087329" w:rsidRDefault="00087329" w:rsidP="004B63A9">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p>
    <w:p w14:paraId="3E74965E" w14:textId="77777777" w:rsidR="00087329" w:rsidRDefault="00087329" w:rsidP="004B63A9">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p>
    <w:p w14:paraId="1E6A66F0" w14:textId="0270DA55" w:rsidR="004B63A9" w:rsidRPr="004B63A9" w:rsidRDefault="004B63A9" w:rsidP="004B63A9">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Pr>
          <w:rFonts w:asciiTheme="minorHAnsi" w:hAnsiTheme="minorHAnsi" w:cstheme="minorHAnsi"/>
          <w:b/>
          <w:bCs/>
          <w:sz w:val="22"/>
          <w:szCs w:val="22"/>
          <w:u w:val="single"/>
          <w:lang w:eastAsia="en-US" w:bidi="ar-SA"/>
        </w:rPr>
        <w:t>8</w:t>
      </w:r>
      <w:r w:rsidRPr="004B63A9">
        <w:rPr>
          <w:rFonts w:asciiTheme="minorHAnsi" w:hAnsiTheme="minorHAnsi" w:cstheme="minorHAnsi"/>
          <w:b/>
          <w:bCs/>
          <w:sz w:val="22"/>
          <w:szCs w:val="22"/>
          <w:u w:val="single"/>
          <w:lang w:eastAsia="en-US" w:bidi="ar-SA"/>
        </w:rPr>
        <w:t>. Règim de recursos</w:t>
      </w:r>
    </w:p>
    <w:p w14:paraId="72FBD176" w14:textId="77777777" w:rsidR="004B63A9" w:rsidRPr="004B63A9" w:rsidRDefault="004B63A9" w:rsidP="004B63A9">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sidRPr="004B63A9">
        <w:rPr>
          <w:rFonts w:asciiTheme="minorHAnsi" w:eastAsia="Times New Roman" w:hAnsiTheme="minorHAnsi" w:cstheme="minorHAnsi"/>
          <w:color w:val="000000"/>
          <w:sz w:val="22"/>
          <w:szCs w:val="22"/>
          <w:lang w:eastAsia="es-ES" w:bidi="ar-SA"/>
        </w:rPr>
        <w:t>Atès que les resolucions dictades en execució de la convocatòria exhaureixen la via administrativa, el règim de recursos contra els actes administratius dictats en execució de la convocatòria son:</w:t>
      </w:r>
    </w:p>
    <w:p w14:paraId="419F989F" w14:textId="77777777" w:rsidR="004B63A9" w:rsidRPr="004B63A9" w:rsidRDefault="004B63A9" w:rsidP="004B63A9">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FFFFFF"/>
        <w:suppressAutoHyphens/>
        <w:autoSpaceDN w:val="0"/>
        <w:spacing w:before="100" w:beforeAutospacing="1" w:after="100" w:afterAutospacing="1"/>
        <w:contextualSpacing w:val="0"/>
        <w:jc w:val="both"/>
        <w:textAlignment w:val="baseline"/>
        <w:rPr>
          <w:rFonts w:asciiTheme="minorHAnsi" w:eastAsia="Times New Roman" w:hAnsiTheme="minorHAnsi" w:cstheme="minorHAnsi"/>
          <w:color w:val="000000"/>
          <w:sz w:val="22"/>
          <w:szCs w:val="22"/>
          <w:lang w:eastAsia="es-ES" w:bidi="ar-SA"/>
        </w:rPr>
      </w:pPr>
      <w:r w:rsidRPr="004B63A9">
        <w:rPr>
          <w:rFonts w:asciiTheme="minorHAnsi" w:eastAsia="Times New Roman" w:hAnsiTheme="minorHAnsi" w:cstheme="minorHAnsi"/>
          <w:color w:val="000000"/>
          <w:sz w:val="22"/>
          <w:szCs w:val="22"/>
          <w:lang w:eastAsia="es-ES" w:bidi="ar-SA"/>
        </w:rPr>
        <w:t xml:space="preserve">Recurs contenciós administratiu, en el termini màxim de dos mesos des de l’endemà de la notificació, davant del Jutjat Contenciós Administratiu de Tarragona. </w:t>
      </w:r>
    </w:p>
    <w:p w14:paraId="22AEF63D" w14:textId="77777777" w:rsidR="004B63A9" w:rsidRPr="004B63A9" w:rsidRDefault="004B63A9" w:rsidP="004B63A9">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FFFFFF"/>
        <w:suppressAutoHyphens/>
        <w:autoSpaceDN w:val="0"/>
        <w:spacing w:before="100" w:beforeAutospacing="1" w:after="100" w:afterAutospacing="1"/>
        <w:contextualSpacing w:val="0"/>
        <w:jc w:val="both"/>
        <w:textAlignment w:val="baseline"/>
        <w:rPr>
          <w:rFonts w:asciiTheme="minorHAnsi" w:eastAsia="Times New Roman" w:hAnsiTheme="minorHAnsi" w:cstheme="minorHAnsi"/>
          <w:color w:val="000000"/>
          <w:sz w:val="22"/>
          <w:szCs w:val="22"/>
          <w:lang w:eastAsia="es-ES" w:bidi="ar-SA"/>
        </w:rPr>
      </w:pPr>
      <w:r w:rsidRPr="004B63A9">
        <w:rPr>
          <w:rFonts w:asciiTheme="minorHAnsi" w:eastAsia="Times New Roman" w:hAnsiTheme="minorHAnsi" w:cstheme="minorHAnsi"/>
          <w:color w:val="000000"/>
          <w:sz w:val="22"/>
          <w:szCs w:val="22"/>
          <w:lang w:eastAsia="es-ES" w:bidi="ar-SA"/>
        </w:rPr>
        <w:t>De manera alternativa i potestativa, recurs de reposició, en el termini màxim d’un mes des de l’endemà de la notificació davant el mateix òrgan que l’ha dictat.</w:t>
      </w:r>
    </w:p>
    <w:p w14:paraId="6896E680" w14:textId="467A55FB" w:rsidR="00CE4127" w:rsidRPr="009E0DD6" w:rsidRDefault="004B63A9" w:rsidP="00CE4127">
      <w:pPr>
        <w:shd w:val="clear" w:color="auto" w:fill="FFFFFF"/>
        <w:spacing w:before="100" w:beforeAutospacing="1" w:after="100" w:afterAutospacing="1"/>
        <w:jc w:val="both"/>
        <w:rPr>
          <w:rFonts w:asciiTheme="minorHAnsi" w:hAnsiTheme="minorHAnsi" w:cstheme="minorHAnsi"/>
          <w:b/>
          <w:bCs/>
          <w:sz w:val="22"/>
          <w:szCs w:val="22"/>
          <w:u w:val="single"/>
          <w:lang w:eastAsia="en-US" w:bidi="ar-SA"/>
        </w:rPr>
      </w:pPr>
      <w:r>
        <w:rPr>
          <w:rFonts w:asciiTheme="minorHAnsi" w:hAnsiTheme="minorHAnsi" w:cstheme="minorHAnsi"/>
          <w:b/>
          <w:bCs/>
          <w:sz w:val="22"/>
          <w:szCs w:val="22"/>
          <w:u w:val="single"/>
          <w:lang w:eastAsia="en-US" w:bidi="ar-SA"/>
        </w:rPr>
        <w:t>9</w:t>
      </w:r>
      <w:r w:rsidR="00CE4127" w:rsidRPr="009E0DD6">
        <w:rPr>
          <w:rFonts w:asciiTheme="minorHAnsi" w:hAnsiTheme="minorHAnsi" w:cstheme="minorHAnsi"/>
          <w:b/>
          <w:bCs/>
          <w:sz w:val="22"/>
          <w:szCs w:val="22"/>
          <w:u w:val="single"/>
          <w:lang w:eastAsia="en-US" w:bidi="ar-SA"/>
        </w:rPr>
        <w:t>. Justificació i forma de pagament de la subvenció</w:t>
      </w:r>
    </w:p>
    <w:p w14:paraId="551F309B" w14:textId="2BC83198" w:rsidR="00272B51" w:rsidRPr="003467C1" w:rsidRDefault="00272B51" w:rsidP="00272B51">
      <w:pPr>
        <w:shd w:val="clear" w:color="auto" w:fill="FFFFFF"/>
        <w:spacing w:before="100" w:beforeAutospacing="1" w:after="100" w:afterAutospacing="1"/>
        <w:jc w:val="both"/>
        <w:rPr>
          <w:rFonts w:asciiTheme="minorHAnsi" w:eastAsia="Times New Roman" w:hAnsiTheme="minorHAnsi" w:cstheme="minorHAnsi"/>
          <w:color w:val="000000"/>
          <w:sz w:val="22"/>
          <w:szCs w:val="22"/>
          <w:lang w:eastAsia="es-ES" w:bidi="ar-SA"/>
        </w:rPr>
      </w:pPr>
      <w:r>
        <w:rPr>
          <w:rFonts w:asciiTheme="minorHAnsi" w:eastAsia="Calibri" w:hAnsiTheme="minorHAnsi" w:cstheme="minorHAnsi"/>
          <w:color w:val="000000"/>
          <w:sz w:val="22"/>
          <w:szCs w:val="22"/>
          <w:lang w:eastAsia="en-US" w:bidi="ar-SA"/>
        </w:rPr>
        <w:t xml:space="preserve">Els requisits de la justificació </w:t>
      </w:r>
      <w:r w:rsidR="004B63A9">
        <w:rPr>
          <w:rFonts w:asciiTheme="minorHAnsi" w:eastAsia="Calibri" w:hAnsiTheme="minorHAnsi" w:cstheme="minorHAnsi"/>
          <w:color w:val="000000"/>
          <w:sz w:val="22"/>
          <w:szCs w:val="22"/>
          <w:lang w:eastAsia="en-US" w:bidi="ar-SA"/>
        </w:rPr>
        <w:t xml:space="preserve">i la forma de pagament </w:t>
      </w:r>
      <w:r w:rsidRPr="003467C1">
        <w:rPr>
          <w:rFonts w:asciiTheme="minorHAnsi" w:eastAsia="Times New Roman" w:hAnsiTheme="minorHAnsi" w:cstheme="minorHAnsi"/>
          <w:color w:val="000000"/>
          <w:sz w:val="22"/>
          <w:szCs w:val="22"/>
          <w:lang w:eastAsia="es-ES" w:bidi="ar-SA"/>
        </w:rPr>
        <w:t>s’estableix a les bases reguladores de la subvenció.</w:t>
      </w:r>
    </w:p>
    <w:p w14:paraId="2027D9CC" w14:textId="58CDECBF" w:rsidR="00D33E91" w:rsidRDefault="008E3341" w:rsidP="00816241">
      <w:pPr>
        <w:spacing w:before="100" w:beforeAutospacing="1" w:after="100" w:afterAutospacing="1"/>
        <w:jc w:val="both"/>
        <w:rPr>
          <w:rFonts w:asciiTheme="minorHAnsi" w:hAnsiTheme="minorHAnsi" w:cstheme="minorHAnsi"/>
          <w:color w:val="000000"/>
          <w:sz w:val="22"/>
          <w:szCs w:val="22"/>
        </w:rPr>
      </w:pPr>
      <w:r w:rsidRPr="00186110">
        <w:rPr>
          <w:rFonts w:asciiTheme="minorHAnsi" w:hAnsiTheme="minorHAnsi" w:cstheme="minorHAnsi"/>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784D5FC9" w14:textId="77777777" w:rsidR="00272B51" w:rsidRDefault="00272B51" w:rsidP="00272B51">
      <w:pPr>
        <w:spacing w:before="100" w:beforeAutospacing="1" w:after="100" w:afterAutospacing="1"/>
        <w:jc w:val="both"/>
        <w:rPr>
          <w:rFonts w:asciiTheme="minorHAnsi" w:eastAsia="Calibri" w:hAnsiTheme="minorHAnsi" w:cstheme="minorHAnsi"/>
          <w:color w:val="000000"/>
          <w:sz w:val="22"/>
          <w:szCs w:val="22"/>
          <w:lang w:eastAsia="en-US" w:bidi="ar-SA"/>
        </w:rPr>
      </w:pPr>
      <w:r w:rsidRPr="00186110">
        <w:rPr>
          <w:rFonts w:asciiTheme="minorHAnsi" w:eastAsia="Calibri" w:hAnsiTheme="minorHAnsi" w:cstheme="minorHAnsi"/>
          <w:color w:val="000000"/>
          <w:sz w:val="22"/>
          <w:szCs w:val="22"/>
          <w:lang w:eastAsia="en-US" w:bidi="ar-SA"/>
        </w:rPr>
        <w:t>La justificació de la tota la documentació es presentarà dins del període 202</w:t>
      </w:r>
      <w:r>
        <w:rPr>
          <w:rFonts w:asciiTheme="minorHAnsi" w:eastAsia="Calibri" w:hAnsiTheme="minorHAnsi" w:cstheme="minorHAnsi"/>
          <w:color w:val="000000"/>
          <w:sz w:val="22"/>
          <w:szCs w:val="22"/>
          <w:lang w:eastAsia="en-US" w:bidi="ar-SA"/>
        </w:rPr>
        <w:t>4</w:t>
      </w:r>
      <w:r w:rsidRPr="00186110">
        <w:rPr>
          <w:rFonts w:asciiTheme="minorHAnsi" w:eastAsia="Calibri" w:hAnsiTheme="minorHAnsi" w:cstheme="minorHAnsi"/>
          <w:color w:val="000000"/>
          <w:sz w:val="22"/>
          <w:szCs w:val="22"/>
          <w:lang w:eastAsia="en-US" w:bidi="ar-SA"/>
        </w:rPr>
        <w:t>.</w:t>
      </w:r>
    </w:p>
    <w:p w14:paraId="06BDA3E0" w14:textId="7F44781D" w:rsidR="009B7B73" w:rsidRPr="009B7B73" w:rsidRDefault="009B7B73" w:rsidP="009B7B73">
      <w:pPr>
        <w:shd w:val="clear" w:color="auto" w:fill="FFFFFF"/>
        <w:spacing w:before="100" w:beforeAutospacing="1" w:after="100" w:afterAutospacing="1"/>
        <w:jc w:val="both"/>
        <w:rPr>
          <w:rFonts w:asciiTheme="minorHAnsi" w:hAnsiTheme="minorHAnsi" w:cstheme="minorHAnsi"/>
          <w:b/>
          <w:bCs/>
          <w:sz w:val="22"/>
          <w:szCs w:val="22"/>
          <w:lang w:eastAsia="en-US" w:bidi="ar-SA"/>
        </w:rPr>
      </w:pPr>
      <w:r w:rsidRPr="009B7B73">
        <w:rPr>
          <w:rFonts w:asciiTheme="minorHAnsi" w:hAnsiTheme="minorHAnsi" w:cstheme="minorHAnsi"/>
          <w:b/>
          <w:bCs/>
          <w:sz w:val="22"/>
          <w:szCs w:val="22"/>
          <w:lang w:eastAsia="en-US" w:bidi="ar-SA"/>
        </w:rPr>
        <w:t xml:space="preserve">Règim general aplicable: </w:t>
      </w:r>
    </w:p>
    <w:p w14:paraId="344479E7" w14:textId="77777777" w:rsidR="009B7B73" w:rsidRPr="009B7B73" w:rsidRDefault="009B7B73" w:rsidP="009B7B73">
      <w:pPr>
        <w:spacing w:before="100" w:beforeAutospacing="1" w:after="100" w:afterAutospacing="1"/>
        <w:jc w:val="both"/>
        <w:rPr>
          <w:rFonts w:asciiTheme="minorHAnsi" w:eastAsia="Calibri" w:hAnsiTheme="minorHAnsi" w:cstheme="minorHAnsi"/>
          <w:sz w:val="22"/>
          <w:szCs w:val="22"/>
          <w:lang w:eastAsia="en-US" w:bidi="ar-SA"/>
        </w:rPr>
      </w:pPr>
      <w:r w:rsidRPr="009B7B73">
        <w:rPr>
          <w:rFonts w:asciiTheme="minorHAnsi" w:eastAsia="Calibri" w:hAnsiTheme="minorHAnsi" w:cstheme="minorHAnsi"/>
          <w:sz w:val="22"/>
          <w:szCs w:val="22"/>
          <w:lang w:eastAsia="en-US" w:bidi="ar-SA"/>
        </w:rPr>
        <w:t>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2056F3B" w14:textId="77777777" w:rsidR="009B7B73" w:rsidRPr="009B7B73" w:rsidRDefault="009B7B73" w:rsidP="009B7B73">
      <w:pPr>
        <w:spacing w:before="100" w:beforeAutospacing="1" w:after="100" w:afterAutospacing="1"/>
        <w:jc w:val="both"/>
        <w:rPr>
          <w:rFonts w:asciiTheme="minorHAnsi" w:eastAsia="Calibri" w:hAnsiTheme="minorHAnsi" w:cstheme="minorHAnsi"/>
          <w:sz w:val="22"/>
          <w:szCs w:val="22"/>
          <w:lang w:eastAsia="en-US" w:bidi="ar-SA"/>
        </w:rPr>
      </w:pPr>
      <w:r w:rsidRPr="009B7B73">
        <w:rPr>
          <w:rFonts w:asciiTheme="minorHAnsi" w:eastAsia="Calibri" w:hAnsiTheme="minorHAnsi" w:cstheme="minorHAnsi"/>
          <w:sz w:val="22"/>
          <w:szCs w:val="22"/>
          <w:lang w:eastAsia="en-U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588FBE1" w14:textId="77777777" w:rsidR="009B7B73" w:rsidRPr="009B7B73" w:rsidRDefault="009B7B73" w:rsidP="009B7B73">
      <w:pPr>
        <w:spacing w:before="100" w:beforeAutospacing="1" w:after="100" w:afterAutospacing="1"/>
        <w:jc w:val="both"/>
        <w:rPr>
          <w:rFonts w:asciiTheme="minorHAnsi" w:eastAsia="Calibri" w:hAnsiTheme="minorHAnsi" w:cstheme="minorHAnsi"/>
          <w:sz w:val="22"/>
          <w:szCs w:val="22"/>
          <w:lang w:eastAsia="en-US" w:bidi="ar-SA"/>
        </w:rPr>
      </w:pPr>
      <w:r w:rsidRPr="009B7B73">
        <w:rPr>
          <w:rFonts w:asciiTheme="minorHAnsi" w:eastAsia="Calibri" w:hAnsiTheme="minorHAnsi" w:cstheme="minorHAnsi"/>
          <w:sz w:val="22"/>
          <w:szCs w:val="22"/>
          <w:lang w:eastAsia="en-US" w:bidi="ar-SA"/>
        </w:rPr>
        <w:t>Atès el que disposa l'article 17.3 b i 20.8 a ) de la Llei 38 /2003, de 17 de novembre, General de Subvencions.</w:t>
      </w:r>
    </w:p>
    <w:p w14:paraId="5333D196" w14:textId="77777777" w:rsidR="009B7B73" w:rsidRPr="009B7B73" w:rsidRDefault="009B7B73" w:rsidP="009B7B73">
      <w:pPr>
        <w:spacing w:before="100" w:beforeAutospacing="1" w:after="100" w:afterAutospacing="1"/>
        <w:jc w:val="both"/>
        <w:rPr>
          <w:rFonts w:asciiTheme="minorHAnsi" w:eastAsia="Calibri" w:hAnsiTheme="minorHAnsi" w:cstheme="minorHAnsi"/>
          <w:sz w:val="22"/>
          <w:szCs w:val="22"/>
          <w:lang w:eastAsia="en-US" w:bidi="ar-SA"/>
        </w:rPr>
      </w:pPr>
      <w:r w:rsidRPr="009B7B73">
        <w:rPr>
          <w:rFonts w:asciiTheme="minorHAnsi" w:eastAsia="Calibri" w:hAnsiTheme="minorHAnsi" w:cstheme="minorHAnsi"/>
          <w:sz w:val="22"/>
          <w:szCs w:val="22"/>
          <w:lang w:eastAsia="en-US" w:bidi="ar-SA"/>
        </w:rPr>
        <w:t xml:space="preserve">Atès el Decret 27/ 2019, de 23 de desembre , pel qual s'aprova el Reglament del Registre de subvencions i ajuts de Catalunya DOGC núm. 8032 , de 30-12-2019, pel que entre altres es crea el Registre de subvencions i ajuts de Catalunya (RAISC) en compliment del que estableix l'article </w:t>
      </w:r>
      <w:r w:rsidRPr="009B7B73">
        <w:rPr>
          <w:rFonts w:asciiTheme="minorHAnsi" w:eastAsia="Calibri" w:hAnsiTheme="minorHAnsi" w:cstheme="minorHAnsi"/>
          <w:sz w:val="22"/>
          <w:szCs w:val="22"/>
          <w:lang w:eastAsia="en-US" w:bidi="ar-SA"/>
        </w:rPr>
        <w:lastRenderedPageBreak/>
        <w:t>15.1.c) de la Llei 19/ 2014, de 29 de desembre, de transparència, accés a la informació pública i bon govern.</w:t>
      </w:r>
    </w:p>
    <w:sectPr w:rsidR="009B7B73" w:rsidRPr="009B7B73">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B3F4B" w14:textId="77777777" w:rsidR="00173564" w:rsidRDefault="00173564">
      <w:r>
        <w:separator/>
      </w:r>
    </w:p>
  </w:endnote>
  <w:endnote w:type="continuationSeparator" w:id="0">
    <w:p w14:paraId="113CB275" w14:textId="77777777" w:rsidR="00173564" w:rsidRDefault="0017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199C7" w14:textId="77777777" w:rsidR="00173564" w:rsidRDefault="00173564">
      <w:r>
        <w:rPr>
          <w:color w:val="000000"/>
        </w:rPr>
        <w:separator/>
      </w:r>
    </w:p>
  </w:footnote>
  <w:footnote w:type="continuationSeparator" w:id="0">
    <w:p w14:paraId="778DF9EB" w14:textId="77777777" w:rsidR="00173564" w:rsidRDefault="00173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16cid:durableId="1388644580">
    <w:abstractNumId w:val="2"/>
  </w:num>
  <w:num w:numId="2" w16cid:durableId="2047825409">
    <w:abstractNumId w:val="0"/>
  </w:num>
  <w:num w:numId="3" w16cid:durableId="712998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223AB"/>
    <w:rsid w:val="00034D09"/>
    <w:rsid w:val="00087329"/>
    <w:rsid w:val="00173564"/>
    <w:rsid w:val="00186110"/>
    <w:rsid w:val="0019041C"/>
    <w:rsid w:val="00272B51"/>
    <w:rsid w:val="003467C1"/>
    <w:rsid w:val="00361CA6"/>
    <w:rsid w:val="004B63A9"/>
    <w:rsid w:val="004C46B1"/>
    <w:rsid w:val="005250DC"/>
    <w:rsid w:val="005E54D0"/>
    <w:rsid w:val="00664307"/>
    <w:rsid w:val="006B05F0"/>
    <w:rsid w:val="00711632"/>
    <w:rsid w:val="007A4ADB"/>
    <w:rsid w:val="00816241"/>
    <w:rsid w:val="00856875"/>
    <w:rsid w:val="0086349C"/>
    <w:rsid w:val="008E3341"/>
    <w:rsid w:val="009420A9"/>
    <w:rsid w:val="009B7B73"/>
    <w:rsid w:val="009E0DD6"/>
    <w:rsid w:val="00A4291E"/>
    <w:rsid w:val="00A52427"/>
    <w:rsid w:val="00A97C5B"/>
    <w:rsid w:val="00AC316F"/>
    <w:rsid w:val="00AD36DB"/>
    <w:rsid w:val="00AF3247"/>
    <w:rsid w:val="00B04D1E"/>
    <w:rsid w:val="00B208F5"/>
    <w:rsid w:val="00B5755D"/>
    <w:rsid w:val="00BB127F"/>
    <w:rsid w:val="00BB7870"/>
    <w:rsid w:val="00BE5AE9"/>
    <w:rsid w:val="00C53B6F"/>
    <w:rsid w:val="00CA062C"/>
    <w:rsid w:val="00CE4127"/>
    <w:rsid w:val="00CE6517"/>
    <w:rsid w:val="00CE6815"/>
    <w:rsid w:val="00D33E91"/>
    <w:rsid w:val="00D60489"/>
    <w:rsid w:val="00D67CC2"/>
    <w:rsid w:val="00DA7660"/>
    <w:rsid w:val="00DE6BEB"/>
    <w:rsid w:val="00E1226D"/>
    <w:rsid w:val="00EE23E2"/>
    <w:rsid w:val="00EE3B5B"/>
    <w:rsid w:val="00F0387D"/>
    <w:rsid w:val="00F458AC"/>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4</Pages>
  <Words>1132</Words>
  <Characters>6226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13</cp:revision>
  <cp:lastPrinted>2020-07-20T07:32:00Z</cp:lastPrinted>
  <dcterms:created xsi:type="dcterms:W3CDTF">2023-04-12T15:07:00Z</dcterms:created>
  <dcterms:modified xsi:type="dcterms:W3CDTF">2024-07-17T06:26:00Z</dcterms:modified>
</cp:coreProperties>
</file>