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pPr>
      <w:r>
        <w:rPr/>
      </w:r>
    </w:p>
    <w:p>
      <w:pPr>
        <w:pStyle w:val="Normal"/>
        <w:spacing w:lineRule="auto" w:line="360" w:before="100" w:after="100"/>
        <w:jc w:val="center"/>
        <w:rPr/>
      </w:pPr>
      <w:r>
        <w:rPr>
          <w:rFonts w:cs="Verdana" w:ascii="Verdana" w:hAnsi="Verdana"/>
          <w:b/>
          <w:sz w:val="24"/>
          <w:u w:val="single"/>
          <w:lang w:val="gl-ES"/>
        </w:rPr>
        <w:t>Convocatoria para a concesión de axudas económicas para o fomento da natalidade no</w:t>
      </w:r>
      <w:r>
        <w:rPr>
          <w:rFonts w:cs="Verdana" w:ascii="Verdana" w:hAnsi="Verdana"/>
          <w:sz w:val="24"/>
          <w:u w:val="single"/>
          <w:lang w:val="gl-ES"/>
        </w:rPr>
        <w:t xml:space="preserve"> </w:t>
      </w:r>
      <w:r>
        <w:rPr>
          <w:rFonts w:cs="Verdana" w:ascii="Verdana" w:hAnsi="Verdana"/>
          <w:b/>
          <w:sz w:val="24"/>
          <w:u w:val="single"/>
          <w:lang w:val="gl-ES"/>
        </w:rPr>
        <w:t>Concello de Montederramo (Ourense) do ano 2024.</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EXPOSICIÓN DE MOTIVOS</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O obxecto da presente Convocatoria é regular as condicións e o réxime xurídico para a concesión de axudas económicas por nacemento ou adopción de filla/o no Concello de Montederramo. A finalidade é proporcionar apoio económico a aquelas familias nas que se produza o nacemento ou adopción dun novo membro da unidade familiar e contribuír a atender as necesidades extraordinarias que sobreveñen como consecuencia deste fito. Tamén se procura incrementar o asentamento da poboación no Concello de Montederramo.</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Esta Convocatoria elabórase ao abeiro da Ordenanza municipal reguladora da concesión de subvencións do Concello de Montederramo (Boletín Oficial Provincia de Ourense nº 268, Mércores, 22 de novembro de 2006) e do artigo 21.1.f) da Lei 7/1985, de 2 de abril, reguladora das Bases do Réxime Local e ten por obxecto a regulación do réxime xúridico de concesión de axudas de acordo co contemplado no artigo 22 e seguintes da Lei 38/2003, do 17 de novembro, Xeral de Subvencións.</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ARTIGO 1.- OBXECTO.</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O obxecto desta Convocatoria é a regulación do réxime xurídico do outorgamento de axudas económicas para fomento da natalidade no Concello de Montederramo durante o período comprendido entre o 1 de xaneiro de 2024 e o 31 de decembro de 2024.</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A axuda consistirá nunha prestación económica total de 1.500,00€ rateada a razón de 500€/ano por nacemento ou adopción de filla/o que se producise no ano 2024.</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 xml:space="preserve">ARTIGO 2.- NATUREZA E RÉXIME XURÍDICO APLICABLE.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As axudas que se concedan terán o carácter de subvención e rexeranse en consecuencia polo disposto na Lei 38/2003, do 17 de novembro, Xeral de subvencións e resto de lexislación de desenvolvemento en materia de subvencións e axudas públicas.</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As axudas concederanse en réxime de concorrencia non competitiva, de forma que outorgaranse en función das solicitudes presentadas antes en tempo e forma e que cumpran os requisitos establecidos.</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Respecto ao non previsto na presente Convocatoria terase presente a Ordenanza municipal reguladora da concesión de subvencións do Concello de Montederramo e demais normativa reguladora de subvencións e do Réxime Local e, no seu defecto, a normativa básica existente.</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 xml:space="preserve">ARTIGO 3.- CRÉDITO ORZAMENTARIO.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O crédito destinado a financiar a liña de axudas é de 2.000,00€ para o presente exercicio con cargo á aplicación orzamentaria 231-480.10, existindo na data actual crédito en contía suficiente.</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A concesión das axudas económicas queda condicionada á existencia de crédito axeitado e suficiente.</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O Concello poderá á vista das solicitudes presentadas, previa tramitación da modificación orzamentaria correspondente, incrementar o crédito consignado para atender novas solicitudes.</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ARTIGO 4.- CONTÍA DAS AXUDAS</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A contía total da axuda por nacemento ou adopción de filla/o será de 1.500,00€ por cada un, e será compatible con calquera outra axuda que se perciba por este motivo procedente doutras administracións.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A subvención farase efectiva de xeito rateado a razón de 500€/ano, distribuídos nas anualidades do 2024, 2025 e 2026 sempre que se cumpran os requisitos establecidos na presente Convocatoria para ser beneficiaria/o/as/os.</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ARTIGO 5.- BENEFICIARIA/O/AS/OS</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1.- A/o/as/os beneficiaria/o/as/os serán conxuntamente o/a/os/as proxenitor/es-adoptante/s da/o filla/o, xa sexan casados, parellas de feito ou familias monoparentais, titulares do libro de familia, no que figure rexistrado o nacemento ou adopción. Se no libro de familia figurase un só proxenitor ou adoptante, será este o único beneficiario. Así mesmo, terá a condición de beneficiario o proxenitor ou adoptante titular do libro de familia que convive coa filla/o que motiva esta subvención tanto nos casos de nulidade, separación, divorcio ou nos supostos nos que o fillo estea exclusivamente a cargo do solicitante. En todo caso, considérase a situación de convivencia na data da solicitude da axuda. No caso do/s adoptante/s, serán beneficiaria/os as/os cando a filla/o adoptada/o teña ata seis anos de idade.</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Dende o 1 de maio de 2021, tras a entrada en vigor da Lei 20/2011, do Rexistro Civil, cada persoa terá un rexistro electrónico individual no que se constarán os feitos e actos relativos á identidade, estado civil e demais circunstancias nos termos da presente Lei. Os interesados poderán facerse valer das certificacións electrónicas expedidas dos datos que consten nos asentos do Rexistro Civil nos termos no artigo 81 da citada Lei.</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2.- As persoas extranxeiras que cumpran os requisitos destas bases poderán ser beneficiaria/os sempre que cumpran as condicións da Lei orgánica 4/2000, sobre dereitos e liberdades dos estranxeiros en España.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3.- En ningún caso poderán ser beneficiaria/os a/os proxenitora/es privados total ou parcialmente da patria potestade, ou cuxa tutela fose asumida por unha institución pública.</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ARTIGO 6.- REQUSITOS PARA SER BENEFICIARIAS/OS</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Os requisitos para poder optar á axuda son os seguintes: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1.- Ser español/a ou estranxeiro/a con residencia legal en España. As persoas extranxeiras que cumpran os requisitos destas bases poderán ser beneficiaria/os sempre que cumpran as condicións da Lei orgánica 4/2000, sobre dereitos e liberdades dos estranxeiros en España.</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2.-Será requisito para o recoñecemento da subvención que polo menos un do/a/as/os proxenitor/es-adoptante/s estean empadroados no Concello de Montederramo cunha antigüidade mínima de un ano anterior ao nacemento ou adopción.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3.- Que a/o filla/o conviva ca/o solicitante, sendo o Concello de Montederramo o primeiro empadroamento. Será documento acreditativo o certificado de empadroamento colectivo.</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4.- No caso da adopción, que no prazo dun mes a contar da Resolución xudicial sexa inscrito no padrón municipal no domicilio do adoptante. Será documento acreditativo do cumprimento do disposto neste apartado o certificado de empadroamento colectivo.</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5.- Será condición necesaria para obter a totalidade da subvención que a beneficiaria/o e a/o filla/o manteñan a súa residencia efectiva no Concello de Montederramo durante os dous anos posteriores (2025 e 2026) á solicitude da axuda. Será documento acreditativo o certificado de empadroamento colectivo, podendo o Concello realizar outras comprobacións conducentes á verificación da residencia efectiva.</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Non obstante, este requisito poderá quedar exceptuado naqueles supostos nos que  sobrevidamente e con motivo de situacións excepcionais, como a conciliación da vida laboral e familiar (por exemplo necesidades educativas, etc.), separación dos pais, desafiuzamento e outras situacións similares, o beneficiario da axuda véxase obrigado á interrupción do empadroamento ou da residencia. En calquera outro caso, de non manter durante o prazo establecido o requisito da residencia efectiva establecidos para alcanzar a condición de beneficiario, deberase proceder á devolución das cantidade indebidamente percibida, e incrementada, ademais, co interese legal do diñeiro que estivese vixente ao momento de declararse a invalidez da axuda.</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6.- Estar ao corrente das obrigas tributarias con Facenda (Estado e Comunidade Autónoma), coa Seguridade Social e co Concello de Montederramo.</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ARTIGO 7.- SOLICITUDES, PRAZO E LUGAR DE PRESENTACIÓN.</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1.- As solicitudes deberán ir dirixidas ao Alcalde-Presidente do Concello de Montederramo e presentaranse mediante instancia debidamente cuberta (Anexo I) por calquera das vías previstas no artigo 16.4 da Lei 39/2015, do 1 de outubro, do Procedemento Administrativo Común das Administracións Públicas. Entre as vías previstas de presentación atópanse as dependencias da Oficina de asistencia en materia de rexistros sito na Casa Consistorial, Plaza de Montederramo número 28, 32750 (Ourense) e a Sede electrónica do Concello de Montederramo dispoñible na seguinte ligazón: </w:t>
      </w:r>
      <w:hyperlink r:id="rId2">
        <w:r>
          <w:rPr>
            <w:rStyle w:val="EnlacedeInternet"/>
            <w:rFonts w:cs="Verdana" w:ascii="Verdana" w:hAnsi="Verdana"/>
            <w:sz w:val="20"/>
            <w:szCs w:val="20"/>
            <w:lang w:val="gl-ES"/>
          </w:rPr>
          <w:t>https://montederramo.sedelectronica.gal</w:t>
        </w:r>
      </w:hyperlink>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2.- O prazo de presentación de solicitudes abranguerá dende o día seguinte ao da publicación do extracto da Convocatoria no Boletín Oficial da Provincia de Ourense ata o 31 de xaneiro do 2025.</w:t>
      </w:r>
    </w:p>
    <w:p>
      <w:pPr>
        <w:pStyle w:val="Normal"/>
        <w:spacing w:lineRule="auto" w:line="360" w:before="100" w:after="100"/>
        <w:jc w:val="both"/>
        <w:rPr/>
      </w:pPr>
      <w:r>
        <w:rPr>
          <w:rFonts w:cs="Verdana" w:ascii="Verdana" w:hAnsi="Verdana"/>
          <w:b/>
          <w:sz w:val="20"/>
          <w:szCs w:val="20"/>
          <w:u w:val="single"/>
          <w:lang w:val="gl-ES"/>
        </w:rPr>
        <w:t>ARTIGO 8.- DOCUMENTACIÓN</w:t>
      </w:r>
      <w:r>
        <w:rPr>
          <w:rFonts w:cs="Verdana" w:ascii="Verdana" w:hAnsi="Verdana"/>
          <w:sz w:val="20"/>
          <w:szCs w:val="20"/>
          <w:lang w:val="gl-ES"/>
        </w:rPr>
        <w:t xml:space="preserve">.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A solicitude deberá ir subscrita polo/a/os/as proxenitor/es-adoptante/s, acompañada dos seguintes documentos:</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Anexo I de solicitude debidamente cumprimentado.</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Copia do DNI/NIE dos proxenitores/adoptantes.</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Certificado de empadroamento colectivo, que será incorporado de oficio polo Concello.</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Copia do Libro de Familia.</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Copia da Resolución xudicial ou administrativa acreditativa da adopción.</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Copia do convenio regulador ou sentenza xudicial de nulidade, separación ou divorcio se é o caso.</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No caso de familias monoparentais, documentación acreditativa de que o menor está a cargo exclusivamente, do solicitante.</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Certificados de estar ao corrente das obrigas tributarias coa Axencia Estatal de Administración Tributaria, coa Axencia Tributaria de Galicia e certificado de estar ao corrente coa Seguridade Socia, ou autorización para obter ditos certificados por parte do Concello. O certificado de atoparse ao corrente das súas obrigas co Concello de Montederramo expedirase de oficio.</w:t>
      </w:r>
    </w:p>
    <w:p>
      <w:pPr>
        <w:pStyle w:val="Prrafodelista"/>
        <w:numPr>
          <w:ilvl w:val="0"/>
          <w:numId w:val="5"/>
        </w:numPr>
        <w:spacing w:lineRule="auto" w:line="360" w:before="100" w:after="100"/>
        <w:contextualSpacing/>
        <w:jc w:val="both"/>
        <w:rPr>
          <w:rFonts w:ascii="Verdana" w:hAnsi="Verdana" w:cs="Verdana"/>
          <w:sz w:val="20"/>
          <w:szCs w:val="20"/>
          <w:lang w:val="gl-ES"/>
        </w:rPr>
      </w:pPr>
      <w:r>
        <w:rPr>
          <w:rFonts w:cs="Verdana" w:ascii="Verdana" w:hAnsi="Verdana"/>
          <w:sz w:val="20"/>
          <w:szCs w:val="20"/>
          <w:lang w:val="gl-ES"/>
        </w:rPr>
        <w:t xml:space="preserve">Certificado da conta bancaria na que se solicita o ingreso da axuda.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De conformidade co artigo 28.5 da Lei 39/2015, do Procedemento Administrativo Común das Administracións Públicas, cando a relevancia do documento no procedemento o esixa ou existan dúbidas derivadas da calidade da copia, o Concello poderá solicitar de xeito motivado o cotexo das copias aportadas polo interesado, para o que poderá requirir a exhibición do documento ou da información orixinal.</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Toda a documentación expedida en idioma estranxeiro deberá ir acompañada da tradución oficial correspondente.</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ARTIGO 9.- EXAME DAS SOLICITUDES E ADXUDICACIÓN DA AXUDA</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1. Completada a documentación, comprobaranse os datos e, informado o asunto polos servizos municipais, elevarase proposta de resolución á Alcaldía-Presidencia coas contías individualizadas correspondentes. A resolución de concesión ou denegación será notificado ao solicitante.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2. Se a documentación aportada fose incompleta ou inexacta, concederase ao solicitante un prazo de 10 días hábiles para emendar a súa solicitude. A non presentación de emenda, terá como consecuencia que se lle teña por desistido da súa petición. En tanto a documentación non estea completa non computará o prazo para resolver e notificar e non se considerará unha solicitude en firme ao non reunir os requisitos establecidos.</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3.- O prazo para resolver e notificar a resolución será de dous meses contados dende o día seguinte á data da presentación da solicitude. De non resolverse no prazo establecido, o silencio entenderase como negativo, producindo os efectos previstos na normativa reguladora do procedemento administrativo común.</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4.- Contra a resolución poderán interpoñerse os recursos pertinentes segundo a lexislación vixente, tendo en conta que esta pon fin á vía administrativa.</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 xml:space="preserve">ARTIGO 10.- OBRIGAS DA/OS BENEFICIARIA/OS.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1.- A presentación da solicitude supón a aceptación incondicional das Bases. </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Calquera falsidade que se detecte dará lugar ao non recoñecemento da axuda ou, no caso de percibila xa, a devolución da mesma cos intereses legais correspondentes, independentemente das responsabilidades administrativas, civís ou penais que se puidesen esixir.</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2.- As/os beneficiarias/os están obrigados a comunicarlle ao Concello de Montederramo calquera circunstancia que modifique os requisitos para obter a subvención.</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3.- Reintegrar a subvención concedida cando se incumpran os requisitos establecidos para a súa concesión na presente Convocatoria. </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ARTIGO 11.- REINTEGRO.</w:t>
      </w:r>
    </w:p>
    <w:p>
      <w:pPr>
        <w:pStyle w:val="Normal"/>
        <w:spacing w:lineRule="auto" w:line="360" w:before="100" w:after="100"/>
        <w:jc w:val="both"/>
        <w:rPr>
          <w:rFonts w:ascii="Verdana" w:hAnsi="Verdana" w:cs="Verdana"/>
          <w:sz w:val="20"/>
          <w:szCs w:val="20"/>
          <w:lang w:val="gl-ES"/>
        </w:rPr>
      </w:pPr>
      <w:r>
        <w:rPr>
          <w:rFonts w:cs="Verdana" w:ascii="Verdana" w:hAnsi="Verdana"/>
          <w:sz w:val="20"/>
          <w:szCs w:val="20"/>
          <w:lang w:val="gl-ES"/>
        </w:rPr>
        <w:t>O incumprimento dos requisitos establecidos nestas bases leva consigo o reintegro da subvención. O réxime xurídico do reintegro de subvencións será o establecido na Lei 38/2003, do 17 de novembro, Xeral de subvencións e resto de lexislación de desenvolvemento en materia de subvencións e axudas públicas.</w:t>
      </w:r>
    </w:p>
    <w:p>
      <w:pPr>
        <w:pStyle w:val="Normal"/>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ARTIGO 12.- PUBLICACIÓN</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O presente acto administrativo será obxecto de publicación na Base de Datos Nacional de Subvencións, así como un extracto da mesma no Boletín Oficial da Provincia de Ourense, tal e como se indica no Real Decreto 130/2019, do 8 de marzo, polo que se regula a Base de Datos Nacional de Subvencións e a publicidade das subvencións e demais axudas públicas.</w:t>
      </w:r>
    </w:p>
    <w:p>
      <w:pPr>
        <w:pStyle w:val="Normal"/>
        <w:tabs>
          <w:tab w:val="clear" w:pos="1134"/>
          <w:tab w:val="left" w:pos="1695" w:leader="none"/>
        </w:tabs>
        <w:spacing w:lineRule="auto" w:line="360" w:before="100" w:after="100"/>
        <w:jc w:val="both"/>
        <w:rPr/>
      </w:pPr>
      <w:r>
        <w:rPr>
          <w:rFonts w:cs="Verdana" w:ascii="Verdana" w:hAnsi="Verdana"/>
          <w:sz w:val="20"/>
          <w:szCs w:val="20"/>
          <w:lang w:val="gl-ES"/>
        </w:rPr>
        <w:t xml:space="preserve">Así mesmo, será obxecto de publicación no taboleiro de anuncios e no portal de transparencia da Sede Electrónica do Concello de Montederramo dispoñible na seguinte ligazón: </w:t>
      </w:r>
      <w:hyperlink r:id="rId3">
        <w:r>
          <w:rPr>
            <w:rStyle w:val="EnlacedeInternet"/>
            <w:rFonts w:cs="Verdana" w:ascii="Verdana" w:hAnsi="Verdana"/>
            <w:sz w:val="20"/>
            <w:szCs w:val="20"/>
            <w:lang w:val="gl-ES"/>
          </w:rPr>
          <w:t>https://montederramo.sedelectronica.gal</w:t>
        </w:r>
      </w:hyperlink>
      <w:r>
        <w:rPr>
          <w:rFonts w:cs="Verdana" w:ascii="Verdana" w:hAnsi="Verdana"/>
          <w:sz w:val="20"/>
          <w:szCs w:val="20"/>
          <w:lang w:val="gl-ES"/>
        </w:rPr>
        <w:t>.</w:t>
      </w:r>
    </w:p>
    <w:p>
      <w:pPr>
        <w:pStyle w:val="Normal"/>
        <w:tabs>
          <w:tab w:val="clear" w:pos="1134"/>
          <w:tab w:val="left" w:pos="1695" w:leader="none"/>
        </w:tabs>
        <w:spacing w:lineRule="auto" w:line="360" w:before="100" w:after="100"/>
        <w:jc w:val="both"/>
        <w:rPr/>
      </w:pPr>
      <w:r>
        <w:rPr>
          <w:rFonts w:cs="Verdana" w:ascii="Verdana" w:hAnsi="Verdana"/>
          <w:sz w:val="20"/>
          <w:szCs w:val="20"/>
          <w:lang w:val="gl-ES"/>
        </w:rPr>
        <w:t xml:space="preserve">As sucesivas publicacións respecto ao presente procedemento faranse efectivas a través do taboleiro de anuncios da Sede Electrónica do Concello de Montederramo dispoñible na seguinte ligazón: </w:t>
      </w:r>
      <w:hyperlink r:id="rId4">
        <w:r>
          <w:rPr>
            <w:rStyle w:val="EnlacedeInternet"/>
            <w:rFonts w:cs="Verdana" w:ascii="Verdana" w:hAnsi="Verdana"/>
            <w:sz w:val="20"/>
            <w:szCs w:val="20"/>
            <w:lang w:val="gl-ES"/>
          </w:rPr>
          <w:t>https://montederramo.sedelectronica.gal</w:t>
        </w:r>
      </w:hyperlink>
      <w:r>
        <w:rPr>
          <w:rFonts w:cs="Verdana" w:ascii="Verdana" w:hAnsi="Verdana"/>
          <w:sz w:val="20"/>
          <w:szCs w:val="20"/>
          <w:lang w:val="gl-ES"/>
        </w:rPr>
        <w:t>.</w:t>
      </w:r>
    </w:p>
    <w:p>
      <w:pPr>
        <w:pStyle w:val="Normal"/>
        <w:tabs>
          <w:tab w:val="clear" w:pos="1134"/>
          <w:tab w:val="left" w:pos="1695" w:leader="none"/>
        </w:tabs>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RECURSOS</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Contra este acto que pon fin á vía administrativa, pode interpoñer alternativamente recurso de reposición potestativo ante o Alcalde deste Concello, no prazo dun mes, de conformidade cos artigos 123 e 124 da Lei 39/2015, do 1 de outubro, do Procedemento Administrativo Común das Administracións Públicas ou ben interpoñer directamente recurso contencioso-administrativo, perante o xulgado Contencioso Administrativo de Ourense no prazo de dous meses, de conformidade co artigo 46 da Lei 29/1998, do 13 de xullo, da Xurisdición Contencioso-Administrativa. Se se optase por interpoñer o recurso de reposición potestativo non poderá interpoñer recurso contencioso-administrativo ata que aquel sexa resolto expresamente ou se produza a súa desestimación por silencio. Todo iso sen prexuízo de que poida interpoñer vostede calquera outro recurso que puidese estimar máis conveniente ao seu dereito.</w:t>
      </w:r>
    </w:p>
    <w:p>
      <w:pPr>
        <w:pStyle w:val="Normal"/>
        <w:tabs>
          <w:tab w:val="clear" w:pos="1134"/>
          <w:tab w:val="left" w:pos="1695" w:leader="none"/>
        </w:tabs>
        <w:spacing w:lineRule="auto" w:line="360" w:before="100" w:after="100"/>
        <w:jc w:val="center"/>
        <w:rPr>
          <w:rFonts w:ascii="Verdana" w:hAnsi="Verdana" w:cs="Verdana"/>
          <w:sz w:val="20"/>
          <w:szCs w:val="20"/>
          <w:lang w:val="gl-ES"/>
        </w:rPr>
      </w:pPr>
      <w:r>
        <w:rPr>
          <w:rFonts w:cs="Verdana" w:ascii="Verdana" w:hAnsi="Verdana"/>
          <w:sz w:val="20"/>
          <w:szCs w:val="20"/>
          <w:lang w:val="gl-ES"/>
        </w:rPr>
        <w:t>Óscar Diéguez González, Alcalde-Presidente do Concello de Montederramo</w:t>
      </w:r>
    </w:p>
    <w:p>
      <w:pPr>
        <w:pStyle w:val="Normal"/>
        <w:tabs>
          <w:tab w:val="clear" w:pos="1134"/>
          <w:tab w:val="left" w:pos="1695" w:leader="none"/>
        </w:tabs>
        <w:spacing w:lineRule="auto" w:line="360" w:before="100" w:after="100"/>
        <w:jc w:val="center"/>
        <w:rPr>
          <w:rFonts w:ascii="Verdana" w:hAnsi="Verdana" w:cs="Verdana"/>
          <w:sz w:val="20"/>
          <w:szCs w:val="20"/>
          <w:lang w:val="gl-ES"/>
        </w:rPr>
      </w:pPr>
      <w:r>
        <w:rPr>
          <w:rFonts w:cs="Verdana" w:ascii="Verdana" w:hAnsi="Verdana"/>
          <w:sz w:val="20"/>
          <w:szCs w:val="20"/>
          <w:lang w:val="gl-ES"/>
        </w:rPr>
        <w:t>Documento asinado dixitalmente á marxe</w:t>
      </w:r>
      <w:r>
        <w:br w:type="page"/>
      </w:r>
    </w:p>
    <w:p>
      <w:pPr>
        <w:pStyle w:val="Normal"/>
        <w:tabs>
          <w:tab w:val="clear" w:pos="1134"/>
          <w:tab w:val="left" w:pos="1695" w:leader="none"/>
        </w:tabs>
        <w:spacing w:lineRule="auto" w:line="360" w:before="100" w:after="100"/>
        <w:jc w:val="center"/>
        <w:rPr>
          <w:rFonts w:ascii="Verdana" w:hAnsi="Verdana" w:cs="Verdana"/>
          <w:b/>
          <w:b/>
          <w:sz w:val="20"/>
          <w:szCs w:val="20"/>
          <w:lang w:val="gl-ES"/>
        </w:rPr>
      </w:pPr>
      <w:r>
        <w:rPr>
          <w:rFonts w:cs="Verdana" w:ascii="Verdana" w:hAnsi="Verdana"/>
          <w:b/>
          <w:sz w:val="20"/>
          <w:szCs w:val="20"/>
          <w:lang w:val="gl-ES"/>
        </w:rPr>
        <w:t>ANEXO I: Solicitude de axuda económica para o fomento da natalidade no Concello de Montederramo (Ourense).</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Instancia dirixida á Alcaldía-Presidencia do Concello de Montederramo.</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Vista a Convocatoria para a concesión de axudas económicas para o fomento da natalidade no Concello de Montederramo (Ourense) do ano 2024, manifestar o interese en obter dita axuda municipal, por ter/adoptar unha filla/o na data indicada no Libro de Familia. E a tal efecto, consígnanse os seguintes datos:</w:t>
      </w:r>
    </w:p>
    <w:p>
      <w:pPr>
        <w:pStyle w:val="Normal"/>
        <w:tabs>
          <w:tab w:val="clear" w:pos="1134"/>
          <w:tab w:val="left" w:pos="1695" w:leader="none"/>
        </w:tabs>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Datos do causante (recén nacido/a ou adoptado/a):</w:t>
      </w:r>
    </w:p>
    <w:p>
      <w:pPr>
        <w:pStyle w:val="Normal"/>
        <w:numPr>
          <w:ilvl w:val="0"/>
          <w:numId w:val="2"/>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Nome e apelidos: </w:t>
      </w:r>
    </w:p>
    <w:p>
      <w:pPr>
        <w:pStyle w:val="Normal"/>
        <w:numPr>
          <w:ilvl w:val="0"/>
          <w:numId w:val="2"/>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Sexo:</w:t>
      </w:r>
    </w:p>
    <w:p>
      <w:pPr>
        <w:pStyle w:val="Normal"/>
        <w:numPr>
          <w:ilvl w:val="0"/>
          <w:numId w:val="2"/>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Data de nacemento ou adopción:</w:t>
      </w:r>
    </w:p>
    <w:p>
      <w:pPr>
        <w:pStyle w:val="Normal"/>
        <w:tabs>
          <w:tab w:val="clear" w:pos="1134"/>
          <w:tab w:val="left" w:pos="1695" w:leader="none"/>
        </w:tabs>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Datos dos proxenitor/es- adoptante/s:</w:t>
      </w:r>
    </w:p>
    <w:p>
      <w:pPr>
        <w:pStyle w:val="Normal"/>
        <w:tabs>
          <w:tab w:val="clear" w:pos="1134"/>
          <w:tab w:val="left" w:pos="1695" w:leader="none"/>
        </w:tabs>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Datos do primeiro solicitante</w:t>
      </w:r>
    </w:p>
    <w:p>
      <w:pPr>
        <w:pStyle w:val="Normal"/>
        <w:numPr>
          <w:ilvl w:val="0"/>
          <w:numId w:val="6"/>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Nome e apelidos:</w:t>
      </w:r>
    </w:p>
    <w:p>
      <w:pPr>
        <w:pStyle w:val="Normal"/>
        <w:numPr>
          <w:ilvl w:val="0"/>
          <w:numId w:val="6"/>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DNI/NIE:</w:t>
      </w:r>
    </w:p>
    <w:p>
      <w:pPr>
        <w:pStyle w:val="Normal"/>
        <w:numPr>
          <w:ilvl w:val="0"/>
          <w:numId w:val="6"/>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Nacionalidade:</w:t>
      </w:r>
    </w:p>
    <w:p>
      <w:pPr>
        <w:pStyle w:val="Normal"/>
        <w:numPr>
          <w:ilvl w:val="0"/>
          <w:numId w:val="6"/>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Teléfono:</w:t>
      </w:r>
    </w:p>
    <w:p>
      <w:pPr>
        <w:pStyle w:val="Normal"/>
        <w:numPr>
          <w:ilvl w:val="0"/>
          <w:numId w:val="6"/>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Correo electrónico:</w:t>
      </w:r>
    </w:p>
    <w:p>
      <w:pPr>
        <w:pStyle w:val="Normal"/>
        <w:tabs>
          <w:tab w:val="clear" w:pos="1134"/>
          <w:tab w:val="left" w:pos="1695" w:leader="none"/>
        </w:tabs>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Datos do segundo solicitante</w:t>
      </w:r>
    </w:p>
    <w:p>
      <w:pPr>
        <w:pStyle w:val="Normal"/>
        <w:numPr>
          <w:ilvl w:val="0"/>
          <w:numId w:val="4"/>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Nome e apelidos:</w:t>
      </w:r>
    </w:p>
    <w:p>
      <w:pPr>
        <w:pStyle w:val="Normal"/>
        <w:numPr>
          <w:ilvl w:val="0"/>
          <w:numId w:val="4"/>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DNI/NIE:</w:t>
      </w:r>
    </w:p>
    <w:p>
      <w:pPr>
        <w:pStyle w:val="Normal"/>
        <w:numPr>
          <w:ilvl w:val="0"/>
          <w:numId w:val="4"/>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Nacionalidade:</w:t>
      </w:r>
    </w:p>
    <w:p>
      <w:pPr>
        <w:pStyle w:val="Normal"/>
        <w:numPr>
          <w:ilvl w:val="0"/>
          <w:numId w:val="4"/>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Teléfono:</w:t>
      </w:r>
    </w:p>
    <w:p>
      <w:pPr>
        <w:pStyle w:val="Normal"/>
        <w:numPr>
          <w:ilvl w:val="0"/>
          <w:numId w:val="4"/>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Correo electrónico:</w:t>
      </w:r>
    </w:p>
    <w:p>
      <w:pPr>
        <w:pStyle w:val="Normal"/>
        <w:tabs>
          <w:tab w:val="clear" w:pos="1134"/>
          <w:tab w:val="left" w:pos="1695" w:leader="none"/>
        </w:tabs>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Datos comúns ao/s proxenitor/es-adoptante/s</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Domicilio:</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Nº:</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Localidade:</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C.P.:</w:t>
      </w:r>
    </w:p>
    <w:p>
      <w:pPr>
        <w:pStyle w:val="Normal"/>
        <w:tabs>
          <w:tab w:val="clear" w:pos="1134"/>
          <w:tab w:val="left" w:pos="1695" w:leader="none"/>
        </w:tabs>
        <w:spacing w:lineRule="auto" w:line="360" w:before="100" w:after="100"/>
        <w:jc w:val="both"/>
        <w:rPr/>
      </w:pPr>
      <w:r>
        <w:rPr/>
        <w:t>Situación de convivencia (Marcar cunha X):</w:t>
      </w:r>
    </w:p>
    <w:tbl>
      <w:tblPr>
        <w:tblW w:w="6536" w:type="dxa"/>
        <w:jc w:val="center"/>
        <w:tblInd w:w="0" w:type="dxa"/>
        <w:tblCellMar>
          <w:top w:w="0" w:type="dxa"/>
          <w:left w:w="108" w:type="dxa"/>
          <w:bottom w:w="0" w:type="dxa"/>
          <w:right w:w="108" w:type="dxa"/>
        </w:tblCellMar>
      </w:tblPr>
      <w:tblGrid>
        <w:gridCol w:w="5670"/>
        <w:gridCol w:w="866"/>
      </w:tblGrid>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Casados/convivindo en parella</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Separado/a-divorciado/a</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Soltero/a</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Viudo/a</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Familia monoparental*</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bl>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*Familia monoparental é aquela na que a/s filla/os menores de idade están a cargo exclusivamente do proxenitor solicitante.</w:t>
      </w:r>
    </w:p>
    <w:p>
      <w:pPr>
        <w:pStyle w:val="Normal"/>
        <w:tabs>
          <w:tab w:val="clear" w:pos="1134"/>
          <w:tab w:val="left" w:pos="1695" w:leader="none"/>
        </w:tabs>
        <w:spacing w:lineRule="auto" w:line="360" w:before="100" w:after="100"/>
        <w:jc w:val="both"/>
        <w:rPr/>
      </w:pPr>
      <w:r>
        <w:rPr>
          <w:rFonts w:cs="Verdana" w:ascii="Verdana" w:hAnsi="Verdana"/>
          <w:sz w:val="20"/>
          <w:szCs w:val="20"/>
          <w:lang w:val="gl-ES"/>
        </w:rPr>
        <w:t xml:space="preserve">O/a/os/as proxenitor/es-adoptante/s </w:t>
      </w:r>
      <w:r>
        <w:rPr>
          <w:rFonts w:cs="Verdana" w:ascii="Verdana" w:hAnsi="Verdana"/>
          <w:b/>
          <w:sz w:val="20"/>
          <w:szCs w:val="20"/>
          <w:u w:val="single"/>
          <w:lang w:val="gl-ES"/>
        </w:rPr>
        <w:t>DECLARAN RESPONSABLEMENTE</w:t>
      </w:r>
      <w:r>
        <w:rPr>
          <w:rFonts w:cs="Verdana" w:ascii="Verdana" w:hAnsi="Verdana"/>
          <w:sz w:val="20"/>
          <w:szCs w:val="20"/>
          <w:lang w:val="gl-ES"/>
        </w:rPr>
        <w:t>:</w:t>
      </w:r>
    </w:p>
    <w:p>
      <w:pPr>
        <w:pStyle w:val="Normal"/>
        <w:numPr>
          <w:ilvl w:val="0"/>
          <w:numId w:val="3"/>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Reunir todos os requisitos esixidos na Convocatoria</w:t>
      </w:r>
    </w:p>
    <w:p>
      <w:pPr>
        <w:pStyle w:val="Normal"/>
        <w:numPr>
          <w:ilvl w:val="0"/>
          <w:numId w:val="3"/>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Que todos os datos consignados e aportados son certos.</w:t>
      </w:r>
    </w:p>
    <w:p>
      <w:pPr>
        <w:pStyle w:val="Normal"/>
        <w:numPr>
          <w:ilvl w:val="0"/>
          <w:numId w:val="3"/>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Non atoparse incurso/s en ningunha das prohibicións para obter a condición de beneficiaria/o recollidas no artigo 13.2 da Lei 38/2003, do 17 de novembro, Xeral de Subvencións.</w:t>
      </w:r>
    </w:p>
    <w:p>
      <w:pPr>
        <w:pStyle w:val="Normal"/>
        <w:numPr>
          <w:ilvl w:val="0"/>
          <w:numId w:val="3"/>
        </w:numPr>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Comprometerse xunto coa/o filla/o, a manter o empadroamento no Concello de Montederramo durante os dous anos posteriores á solicitude da axuda.</w:t>
      </w:r>
    </w:p>
    <w:p>
      <w:pPr>
        <w:pStyle w:val="Normal"/>
        <w:tabs>
          <w:tab w:val="clear" w:pos="1134"/>
          <w:tab w:val="left" w:pos="1695" w:leader="none"/>
        </w:tabs>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r>
      <w:r>
        <w:br w:type="page"/>
      </w:r>
    </w:p>
    <w:p>
      <w:pPr>
        <w:pStyle w:val="Normal"/>
        <w:tabs>
          <w:tab w:val="clear" w:pos="1134"/>
          <w:tab w:val="left" w:pos="1695" w:leader="none"/>
        </w:tabs>
        <w:spacing w:lineRule="auto" w:line="360" w:before="100" w:after="100"/>
        <w:jc w:val="both"/>
        <w:rPr>
          <w:rFonts w:ascii="Verdana" w:hAnsi="Verdana" w:cs="Verdana"/>
          <w:b/>
          <w:b/>
          <w:sz w:val="20"/>
          <w:szCs w:val="20"/>
          <w:u w:val="single"/>
          <w:lang w:val="gl-ES"/>
        </w:rPr>
      </w:pPr>
      <w:r>
        <w:rPr>
          <w:rFonts w:cs="Verdana" w:ascii="Verdana" w:hAnsi="Verdana"/>
          <w:b/>
          <w:sz w:val="20"/>
          <w:szCs w:val="20"/>
          <w:u w:val="single"/>
          <w:lang w:val="gl-ES"/>
        </w:rPr>
        <w:t>Para elo, acompáñase a seguinte documentación á presente solicitude (Marcar cunha X):</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r>
    </w:p>
    <w:tbl>
      <w:tblPr>
        <w:tblW w:w="6536" w:type="dxa"/>
        <w:jc w:val="center"/>
        <w:tblInd w:w="0" w:type="dxa"/>
        <w:tblCellMar>
          <w:top w:w="0" w:type="dxa"/>
          <w:left w:w="108" w:type="dxa"/>
          <w:bottom w:w="0" w:type="dxa"/>
          <w:right w:w="108" w:type="dxa"/>
        </w:tblCellMar>
      </w:tblPr>
      <w:tblGrid>
        <w:gridCol w:w="5670"/>
        <w:gridCol w:w="866"/>
      </w:tblGrid>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Copia do DNI/NIE dos proxenitores/adoptantes</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Copia do Libro de Familia.</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Copia da Resolución xudicial ou administrativa acreditativa da adopción.</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Copia do convenio regulador ou sentenza xudicial de nulidade, separación ou divorcio se é o caso.</w:t>
            </w:r>
          </w:p>
        </w:tc>
        <w:tc>
          <w:tcPr>
            <w:tcW w:w="866" w:type="dxa"/>
            <w:tcBorders>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No caso de familias monoparentais, documentación acreditativa de que o menor está a cargo exclusivamente, do solicitante.</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Certificados de estar ao corrente das obrigas tributarias coa Axencia Estatal de Administración Tributaria, coa Axencia Tributaria de Galicia e certificado de estar ao corrente coa Seguridade Social.</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r>
        <w:trPr/>
        <w:tc>
          <w:tcPr>
            <w:tcW w:w="5670"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 xml:space="preserve">Certificado da conta bancaria na que se solicita o ingreso da axuda. </w:t>
            </w:r>
          </w:p>
        </w:tc>
        <w:tc>
          <w:tcPr>
            <w:tcW w:w="866"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bl>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r>
    </w:p>
    <w:tbl>
      <w:tblPr>
        <w:tblW w:w="9338" w:type="dxa"/>
        <w:jc w:val="left"/>
        <w:tblInd w:w="-25" w:type="dxa"/>
        <w:tblCellMar>
          <w:top w:w="0" w:type="dxa"/>
          <w:left w:w="108" w:type="dxa"/>
          <w:bottom w:w="0" w:type="dxa"/>
          <w:right w:w="108" w:type="dxa"/>
        </w:tblCellMar>
      </w:tblPr>
      <w:tblGrid>
        <w:gridCol w:w="7479"/>
        <w:gridCol w:w="851"/>
        <w:gridCol w:w="1008"/>
      </w:tblGrid>
      <w:tr>
        <w:trPr/>
        <w:tc>
          <w:tcPr>
            <w:tcW w:w="7479" w:type="dxa"/>
            <w:tcBorders>
              <w:top w:val="single" w:sz="4" w:space="0" w:color="000000"/>
              <w:left w:val="single" w:sz="4" w:space="0" w:color="000000"/>
              <w:bottom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c>
          <w:tcPr>
            <w:tcW w:w="851"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center"/>
              <w:rPr>
                <w:rFonts w:ascii="Verdana" w:hAnsi="Verdana" w:cs="Verdana"/>
                <w:sz w:val="20"/>
                <w:szCs w:val="20"/>
                <w:lang w:val="gl-ES"/>
              </w:rPr>
            </w:pPr>
            <w:r>
              <w:rPr>
                <w:rFonts w:cs="Verdana" w:ascii="Verdana" w:hAnsi="Verdana"/>
                <w:sz w:val="20"/>
                <w:szCs w:val="20"/>
                <w:lang w:val="gl-ES"/>
              </w:rPr>
              <w:t>SI</w:t>
            </w:r>
          </w:p>
        </w:tc>
        <w:tc>
          <w:tcPr>
            <w:tcW w:w="1008"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pacing w:lineRule="auto" w:line="360" w:before="100" w:after="100"/>
              <w:jc w:val="center"/>
              <w:rPr>
                <w:rFonts w:ascii="Verdana" w:hAnsi="Verdana" w:cs="Verdana"/>
                <w:sz w:val="20"/>
                <w:szCs w:val="20"/>
                <w:lang w:val="gl-ES"/>
              </w:rPr>
            </w:pPr>
            <w:r>
              <w:rPr>
                <w:rFonts w:cs="Verdana" w:ascii="Verdana" w:hAnsi="Verdana"/>
                <w:sz w:val="20"/>
                <w:szCs w:val="20"/>
                <w:lang w:val="gl-ES"/>
              </w:rPr>
              <w:t>NON</w:t>
            </w:r>
          </w:p>
        </w:tc>
      </w:tr>
      <w:tr>
        <w:trPr>
          <w:trHeight w:val="1451" w:hRule="atLeast"/>
        </w:trPr>
        <w:tc>
          <w:tcPr>
            <w:tcW w:w="7479" w:type="dxa"/>
            <w:tcBorders>
              <w:top w:val="single" w:sz="4" w:space="0" w:color="000000"/>
              <w:left w:val="single" w:sz="4" w:space="0" w:color="000000"/>
              <w:bottom w:val="single" w:sz="4" w:space="0" w:color="000000"/>
            </w:tcBorders>
          </w:tcPr>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Autoriza a consulta dos seus datos para obter de oficio os certificados de estar ao corrente das obrigas tributarias coa Axencia Estatal de Administración Tributaria, coa Axencia Tributaria de Galicia e certificado de estar ao corrente coa Seguridade Social? (En caso de non autorizalo deberá aportar a documentación)</w:t>
            </w:r>
          </w:p>
        </w:tc>
        <w:tc>
          <w:tcPr>
            <w:tcW w:w="851" w:type="dxa"/>
            <w:tcBorders>
              <w:top w:val="single" w:sz="4" w:space="0" w:color="000000"/>
              <w:left w:val="single" w:sz="4" w:space="0" w:color="000000"/>
              <w:bottom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c>
          <w:tcPr>
            <w:tcW w:w="1008" w:type="dxa"/>
            <w:tcBorders>
              <w:top w:val="single" w:sz="4" w:space="0" w:color="000000"/>
              <w:left w:val="single" w:sz="4" w:space="0" w:color="000000"/>
              <w:bottom w:val="single" w:sz="4" w:space="0" w:color="000000"/>
              <w:right w:val="single" w:sz="4" w:space="0" w:color="000000"/>
            </w:tcBorders>
          </w:tcPr>
          <w:p>
            <w:pPr>
              <w:pStyle w:val="Normal"/>
              <w:tabs>
                <w:tab w:val="clear" w:pos="1134"/>
                <w:tab w:val="left" w:pos="1695" w:leader="none"/>
              </w:tabs>
              <w:snapToGrid w:val="false"/>
              <w:spacing w:lineRule="auto" w:line="360" w:before="100" w:after="100"/>
              <w:jc w:val="both"/>
              <w:rPr>
                <w:rFonts w:ascii="Verdana" w:hAnsi="Verdana" w:cs="Verdana"/>
                <w:sz w:val="20"/>
                <w:szCs w:val="20"/>
                <w:lang w:val="gl-ES"/>
              </w:rPr>
            </w:pPr>
            <w:r>
              <w:rPr>
                <w:rFonts w:cs="Verdana" w:ascii="Verdana" w:hAnsi="Verdana"/>
                <w:sz w:val="20"/>
                <w:szCs w:val="20"/>
                <w:lang w:val="gl-ES"/>
              </w:rPr>
            </w:r>
          </w:p>
        </w:tc>
      </w:tr>
    </w:tbl>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En Montederramo, a _____________ de ________________ do ____________</w:t>
      </w:r>
    </w:p>
    <w:p>
      <w:pPr>
        <w:pStyle w:val="Normal"/>
        <w:tabs>
          <w:tab w:val="clear" w:pos="1134"/>
          <w:tab w:val="left" w:pos="1695" w:leader="none"/>
        </w:tabs>
        <w:spacing w:lineRule="auto" w:line="360" w:before="100" w:after="100"/>
        <w:jc w:val="both"/>
        <w:rPr>
          <w:rFonts w:ascii="Verdana" w:hAnsi="Verdana" w:cs="Verdana"/>
          <w:sz w:val="20"/>
          <w:szCs w:val="20"/>
          <w:lang w:val="gl-ES"/>
        </w:rPr>
      </w:pPr>
      <w:r>
        <w:rPr>
          <w:rFonts w:cs="Verdana" w:ascii="Verdana" w:hAnsi="Verdana"/>
          <w:sz w:val="20"/>
          <w:szCs w:val="20"/>
          <w:lang w:val="gl-ES"/>
        </w:rPr>
        <w:t>Sinatura:</w:t>
      </w:r>
    </w:p>
    <w:sectPr>
      <w:headerReference w:type="default" r:id="rId5"/>
      <w:footerReference w:type="default" r:id="rId6"/>
      <w:type w:val="nextPage"/>
      <w:pgSz w:w="11906" w:h="16838"/>
      <w:pgMar w:left="1417" w:right="1417" w:header="567" w:top="1809" w:footer="567" w:bottom="1354" w:gutter="0"/>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altName w:val="Times New Roman"/>
    <w:charset w:val="01"/>
    <w:family w:val="auto"/>
    <w:pitch w:val="variable"/>
  </w:font>
  <w:font w:name="OpenSymbol">
    <w:altName w:val="Arial Unicode MS"/>
    <w:charset w:val="00"/>
    <w:family w:val="auto"/>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Calibri">
    <w:charset w:val="00"/>
    <w:family w:val="swiss"/>
    <w:pitch w:val="variable"/>
  </w:font>
  <w:font w:name="Verdan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11" w:color="000000"/>
      </w:pBdr>
      <w:spacing w:before="0" w:after="0"/>
      <w:jc w:val="center"/>
      <w:rPr>
        <w:b/>
        <w:b/>
        <w:sz w:val="18"/>
        <w:szCs w:val="18"/>
      </w:rPr>
    </w:pPr>
    <w:r>
      <w:rPr>
        <w:b/>
        <w:sz w:val="18"/>
        <w:szCs w:val="18"/>
      </w:rPr>
      <w:t>Concello de Montederramo</w:t>
    </w:r>
  </w:p>
  <w:p>
    <w:pPr>
      <w:pStyle w:val="Cuerpodetexto"/>
      <w:spacing w:before="0" w:after="0"/>
      <w:jc w:val="center"/>
      <w:rPr>
        <w:sz w:val="16"/>
        <w:szCs w:val="16"/>
      </w:rPr>
    </w:pPr>
    <w:r>
      <w:rPr>
        <w:sz w:val="16"/>
        <w:szCs w:val="16"/>
      </w:rPr>
      <w:t>Plza. Montederramo, 28, Montederramo. 32750 (Ourense). Tfno. 988292000. Fax: 988292071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707390" cy="707390"/>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189" t="-189" r="-189" b="-189"/>
                  <a:stretch>
                    <a:fillRect/>
                  </a:stretch>
                </pic:blipFill>
                <pic:spPr bwMode="auto">
                  <a:xfrm>
                    <a:off x="0" y="0"/>
                    <a:ext cx="707390" cy="70739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720" w:hanging="360"/>
      </w:pPr>
      <w:rPr>
        <w:rFonts w:ascii="Symbol" w:hAnsi="Symbol" w:cs="Symbol" w:hint="default"/>
        <w:rFonts w:cs="Symbol"/>
      </w:rPr>
    </w:lvl>
  </w:abstractNum>
  <w:abstractNum w:abstractNumId="3">
    <w:lvl w:ilvl="0">
      <w:start w:val="1"/>
      <w:numFmt w:val="decimal"/>
      <w:lvlText w:val="%1."/>
      <w:lvlJc w:val="left"/>
      <w:pPr>
        <w:ind w:left="2055" w:hanging="1695"/>
      </w:pPr>
      <w:rPr>
        <w:sz w:val="24"/>
        <w:rFonts w:ascii="Liberation Serif;Times New Roman" w:hAnsi="Liberation Serif;Times New Roman" w:cs="Liberation Serif;Times New Roman"/>
        <w:lang w:val="gl-ES"/>
      </w:rPr>
    </w:lvl>
  </w:abstractNum>
  <w:abstractNum w:abstractNumId="4">
    <w:lvl w:ilvl="0">
      <w:start w:val="1"/>
      <w:numFmt w:val="bullet"/>
      <w:lvlText w:val=""/>
      <w:lvlJc w:val="left"/>
      <w:pPr>
        <w:ind w:left="720" w:hanging="360"/>
      </w:pPr>
      <w:rPr>
        <w:rFonts w:ascii="Symbol" w:hAnsi="Symbol" w:cs="Symbol" w:hint="default"/>
        <w:rFonts w:cs="Symbol"/>
      </w:rPr>
    </w:lvl>
  </w:abstractNum>
  <w:abstractNum w:abstractNumId="5">
    <w:lvl w:ilvl="0">
      <w:start w:val="1"/>
      <w:numFmt w:val="decimal"/>
      <w:lvlText w:val="%1."/>
      <w:lvlJc w:val="left"/>
      <w:pPr>
        <w:ind w:left="720" w:hanging="360"/>
      </w:pPr>
      <w:rPr>
        <w:sz w:val="24"/>
        <w:szCs w:val="24"/>
        <w:rFonts w:ascii="Liberation Serif;Times New Roman" w:hAnsi="Liberation Serif;Times New Roman" w:cs="Liberation Serif;Times New Roman"/>
        <w:lang w:val="gl-ES"/>
      </w:rPr>
    </w:lvl>
  </w:abstractNum>
  <w:abstractNum w:abstractNumId="6">
    <w:lvl w:ilvl="0">
      <w:start w:val="1"/>
      <w:numFmt w:val="bullet"/>
      <w:lvlText w:val=""/>
      <w:lvlJc w:val="left"/>
      <w:pPr>
        <w:ind w:left="720" w:hanging="360"/>
      </w:pPr>
      <w:rPr>
        <w:rFonts w:ascii="Symbol" w:hAnsi="Symbol" w:cs="Symbol" w:hint="default"/>
        <w:sz w:val="24"/>
        <w:rFonts w:cs="Symbol"/>
        <w:lang w:val="gl-E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isplayBackgroundShape/>
  <w:defaultTabStop w:val="1134"/>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pPr>
    <w:rPr>
      <w:rFonts w:ascii="Times New Roman" w:hAnsi="Times New Roman" w:eastAsia="DejaVu Sans" w:cs="DejaVu Sans"/>
      <w:color w:val="auto"/>
      <w:sz w:val="22"/>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Times New Roman" w:hAnsi="Liberation Sans Unicode MS;Times New Roman" w:cs="Liberation Sans Unicode MS;Times New Roman"/>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3z0">
    <w:name w:val="WW8Num3z0"/>
    <w:qFormat/>
    <w:rPr>
      <w:rFonts w:ascii="Liberation Serif;Times New Roman" w:hAnsi="Liberation Serif;Times New Roman" w:cs="Liberation Serif;Times New Roman"/>
      <w:sz w:val="24"/>
      <w:lang w:val="gl-ES"/>
    </w:rPr>
  </w:style>
  <w:style w:type="character" w:styleId="WW8Num4z0">
    <w:name w:val="WW8Num4z0"/>
    <w:qFormat/>
    <w:rPr>
      <w:rFonts w:ascii="Symbol" w:hAnsi="Symbol" w:cs="Symbol"/>
    </w:rPr>
  </w:style>
  <w:style w:type="character" w:styleId="WW8Num5z0">
    <w:name w:val="WW8Num5z0"/>
    <w:qFormat/>
    <w:rPr>
      <w:rFonts w:ascii="Liberation Serif;Times New Roman" w:hAnsi="Liberation Serif;Times New Roman" w:cs="Liberation Serif;Times New Roman"/>
      <w:sz w:val="24"/>
      <w:szCs w:val="24"/>
      <w:lang w:val="gl-ES"/>
    </w:rPr>
  </w:style>
  <w:style w:type="character" w:styleId="WW8Num6z0">
    <w:name w:val="WW8Num6z0"/>
    <w:qFormat/>
    <w:rPr>
      <w:rFonts w:ascii="Symbol" w:hAnsi="Symbol" w:cs="Symbol"/>
      <w:sz w:val="24"/>
      <w:lang w:val="gl-ES"/>
    </w:rPr>
  </w:style>
  <w:style w:type="character" w:styleId="Fuentedeprrafopredeter">
    <w:name w:val="Fuente de párrafo predeter."/>
    <w:qFormat/>
    <w:rPr/>
  </w:style>
  <w:style w:type="character" w:styleId="WW8Num2z1">
    <w:name w:val="WW8Num2z1"/>
    <w:qFormat/>
    <w:rPr>
      <w:rFonts w:ascii="OpenSymbol;Arial Unicode MS" w:hAnsi="OpenSymbol;Arial Unicode MS" w:cs="OpenSymbol;Arial Unicode MS"/>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Symbol" w:hAnsi="Symbol" w:cs="Symbol"/>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1z0">
    <w:name w:val="WW8Num11z0"/>
    <w:qFormat/>
    <w:rPr>
      <w:rFonts w:ascii="Liberation Serif;Times New Roman" w:hAnsi="Liberation Serif;Times New Roman" w:cs="Liberation Serif;Times New Roman"/>
      <w:sz w:val="24"/>
      <w:szCs w:val="24"/>
      <w:lang w:val="gl-ES"/>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Symbol" w:hAnsi="Symbol" w:cs="Symbol"/>
      <w:sz w:val="24"/>
      <w:lang w:val="gl-ES"/>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Fuentedeprrafopredeter3">
    <w:name w:val="Fuente de párrafo predeter.3"/>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uentedeprrafopredeter2">
    <w:name w:val="Fuente de párrafo predeter.2"/>
    <w:qFormat/>
    <w:rPr/>
  </w:style>
  <w:style w:type="character" w:styleId="Fuentedeprrafopredeter1">
    <w:name w:val="Fuente de párrafo predeter.1"/>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Smbolosdenumeracin">
    <w:name w:val="Símbolos de numeración"/>
    <w:qFormat/>
    <w:rPr/>
  </w:style>
  <w:style w:type="character" w:styleId="Destacado">
    <w:name w:val="Destacado"/>
    <w:qFormat/>
    <w:rPr>
      <w:i/>
      <w:iCs/>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Ttulo1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Epgrafe">
    <w:name w:val="Epígrafe"/>
    <w:basedOn w:val="Normal"/>
    <w:qFormat/>
    <w:pPr>
      <w:suppressLineNumbers/>
      <w:spacing w:before="120" w:after="120"/>
    </w:pPr>
    <w:rPr>
      <w:rFonts w:cs="Lucida Sans"/>
      <w:i/>
      <w:iCs/>
      <w:sz w:val="24"/>
      <w:szCs w:val="24"/>
    </w:rPr>
  </w:style>
  <w:style w:type="paragraph" w:styleId="Descripcin">
    <w:name w:val="Descripción"/>
    <w:basedOn w:val="Normal"/>
    <w:qFormat/>
    <w:pPr>
      <w:suppressLineNumbers/>
      <w:spacing w:before="120" w:after="120"/>
    </w:pPr>
    <w:rPr>
      <w:rFonts w:cs="Arial"/>
      <w:i/>
      <w:iCs/>
      <w:sz w:val="24"/>
      <w:szCs w:val="24"/>
    </w:rPr>
  </w:style>
  <w:style w:type="paragraph" w:styleId="Descripcin1">
    <w:name w:val="Descripción1"/>
    <w:basedOn w:val="Normal"/>
    <w:qFormat/>
    <w:pPr>
      <w:suppressLineNumbers/>
      <w:spacing w:before="120" w:after="120"/>
    </w:pPr>
    <w:rPr>
      <w:rFonts w:cs="Lucida Sans"/>
      <w:i/>
      <w:iCs/>
      <w:sz w:val="24"/>
      <w:szCs w:val="24"/>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Cabeceraypie">
    <w:name w:val="Cabecera y pie"/>
    <w:basedOn w:val="Normal"/>
    <w:qFormat/>
    <w:pPr>
      <w:suppressLineNumbers/>
      <w:tabs>
        <w:tab w:val="clear" w:pos="1134"/>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Web">
    <w:name w:val="Normal (Web)"/>
    <w:basedOn w:val="Normal"/>
    <w:qFormat/>
    <w:pPr>
      <w:widowControl/>
      <w:suppressAutoHyphens w:val="false"/>
      <w:spacing w:lineRule="auto" w:line="276" w:before="100" w:after="142"/>
    </w:pPr>
    <w:rPr>
      <w:rFonts w:eastAsia="Times New Roman" w:cs="Times New Roman"/>
      <w:sz w:val="24"/>
      <w:lang w:bidi="ar-SA"/>
    </w:rPr>
  </w:style>
  <w:style w:type="paragraph" w:styleId="Standard">
    <w:name w:val="Standard"/>
    <w:qFormat/>
    <w:pPr>
      <w:widowControl/>
      <w:suppressAutoHyphens w:val="true"/>
      <w:bidi w:val="0"/>
      <w:textAlignment w:val="baseline"/>
    </w:pPr>
    <w:rPr>
      <w:rFonts w:ascii="Liberation Serif;Times New Roman" w:hAnsi="Liberation Serif;Times New Roman" w:eastAsia="NSimSun" w:cs="Arial"/>
      <w:color w:val="auto"/>
      <w:kern w:val="2"/>
      <w:sz w:val="24"/>
      <w:szCs w:val="24"/>
      <w:lang w:val="es-ES" w:eastAsia="zh-CN" w:bidi="hi-IN"/>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Default">
    <w:name w:val="Default"/>
    <w:qFormat/>
    <w:pPr>
      <w:widowControl/>
      <w:suppressAutoHyphens w:val="true"/>
      <w:bidi w:val="0"/>
    </w:pPr>
    <w:rPr>
      <w:rFonts w:ascii="Liberation Serif;Times New Roman" w:hAnsi="Liberation Serif;Times New Roman" w:eastAsia="0" w:cs="Liberation Serif;Times New Roman"/>
      <w:color w:val="000000"/>
      <w:kern w:val="2"/>
      <w:sz w:val="24"/>
      <w:szCs w:val="24"/>
      <w:lang w:val="es-ES" w:eastAsia="zh-CN" w:bidi="hi-IN"/>
    </w:rPr>
  </w:style>
  <w:style w:type="paragraph" w:styleId="Prrafodelista">
    <w:name w:val="Párrafo de lista"/>
    <w:basedOn w:val="Normal"/>
    <w:qFormat/>
    <w:pPr>
      <w:widowControl/>
      <w:suppressAutoHyphens w:val="false"/>
      <w:spacing w:lineRule="auto" w:line="276" w:before="0" w:after="200"/>
      <w:ind w:left="720" w:right="0" w:hanging="0"/>
      <w:contextualSpacing/>
    </w:pPr>
    <w:rPr>
      <w:rFonts w:ascii="Calibri" w:hAnsi="Calibri" w:eastAsia="Calibri" w:cs="Times New Roman"/>
      <w:szCs w:val="22"/>
      <w:lang w:bidi="ar-SA"/>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Normal_x0000_</Template>
  <TotalTime>1</TotalTime>
  <Application>LibreOffice/6.4.3.2$Windows_X86_64 LibreOffice_project/747b5d0ebf89f41c860ec2a39efd7cb15b54f2d8</Application>
  <Pages>7</Pages>
  <Words>2436</Words>
  <Characters>14281</Characters>
  <CharactersWithSpaces>16586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2024-07-17T13:29:00Z</dcterms:created>
  <dc:creator>Secretaria</dc:creator>
  <dc:description/>
  <dc:language>es-ES</dc:language>
  <cp:lastModifiedBy>Secretaria</cp:lastModifiedBy>
  <cp:lastPrinted>1995-11-21T17:41:00Z</cp:lastPrinted>
  <dcterms:modified xsi:type="dcterms:W3CDTF">2024-07-17T13:29:00Z</dcterms:modified>
  <cp:revision>2</cp:revision>
  <dc:subject/>
  <dc:title/>
</cp:coreProperties>
</file>