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5B16" w:rsidRDefault="00A05B16" w:rsidP="00A05B16">
      <w:pPr>
        <w:ind w:right="295"/>
        <w:jc w:val="both"/>
        <w:rPr>
          <w:b/>
          <w:bCs/>
        </w:rPr>
      </w:pPr>
      <w:r>
        <w:rPr>
          <w:rFonts w:eastAsia="Liberation Serif"/>
          <w:b/>
          <w:bCs/>
          <w:color w:val="00000A"/>
          <w:szCs w:val="20"/>
          <w:lang w:eastAsia="gl-ES"/>
        </w:rPr>
        <w:t>CONVOCATORIA PÚBL</w:t>
      </w:r>
      <w:r>
        <w:rPr>
          <w:rFonts w:eastAsia="Liberation Serif"/>
          <w:b/>
          <w:bCs/>
          <w:color w:val="00000A"/>
          <w:szCs w:val="20"/>
        </w:rPr>
        <w:t xml:space="preserve">ICA DE SUBVENCIÓNS DESTINADAS AS COMISIONS DE FESTAS PARROQUIAIS </w:t>
      </w:r>
      <w:r>
        <w:rPr>
          <w:rFonts w:eastAsia="Liberation Serif"/>
          <w:b/>
          <w:bCs/>
          <w:color w:val="00000A"/>
          <w:szCs w:val="20"/>
          <w:lang w:eastAsia="gl-ES"/>
        </w:rPr>
        <w:t>DE CEDEIRA PARA O ANO 2024</w:t>
      </w:r>
    </w:p>
    <w:p w:rsidR="00A05B16" w:rsidRDefault="00A05B16" w:rsidP="00A05B16">
      <w:pPr>
        <w:ind w:right="295"/>
        <w:jc w:val="both"/>
        <w:rPr>
          <w:rFonts w:eastAsia="Liberation Serif"/>
          <w:color w:val="00000A"/>
          <w:szCs w:val="20"/>
          <w:lang w:eastAsia="gl-ES"/>
        </w:rPr>
      </w:pPr>
    </w:p>
    <w:p w:rsidR="00A05B16" w:rsidRDefault="00A05B16" w:rsidP="00A05B16">
      <w:pPr>
        <w:spacing w:after="420" w:line="276" w:lineRule="auto"/>
        <w:ind w:right="9"/>
        <w:jc w:val="both"/>
        <w:rPr>
          <w:rFonts w:eastAsia="Franklin Gothic" w:cs="Times New Roman"/>
          <w:b/>
        </w:rPr>
      </w:pPr>
      <w:r>
        <w:rPr>
          <w:rFonts w:eastAsia="Liberation Serif"/>
          <w:bCs/>
          <w:color w:val="00000A"/>
          <w:szCs w:val="20"/>
          <w:lang w:eastAsia="gl-ES"/>
        </w:rPr>
        <w:t xml:space="preserve">Extracto do acordo da Xunta de Goberno Local de data do 05 de xullo e 2024, polo que se convocan as subvencións </w:t>
      </w:r>
      <w:r>
        <w:rPr>
          <w:rFonts w:eastAsia="Liberation Serif"/>
          <w:bCs/>
          <w:color w:val="00000A"/>
          <w:szCs w:val="20"/>
        </w:rPr>
        <w:t xml:space="preserve">destinadas ás comisións de festas parroquiais </w:t>
      </w:r>
      <w:r>
        <w:rPr>
          <w:rFonts w:eastAsia="Liberation Serif"/>
          <w:bCs/>
          <w:color w:val="00000A"/>
          <w:szCs w:val="20"/>
          <w:lang w:eastAsia="gl-ES"/>
        </w:rPr>
        <w:t>de Cedeira para o ano 2</w:t>
      </w:r>
      <w:r>
        <w:rPr>
          <w:rFonts w:eastAsia="Liberation Serif"/>
          <w:bCs/>
          <w:color w:val="00000A"/>
          <w:szCs w:val="20"/>
        </w:rPr>
        <w:t>0</w:t>
      </w:r>
      <w:r>
        <w:rPr>
          <w:rFonts w:eastAsia="Liberation Serif"/>
          <w:bCs/>
          <w:color w:val="00000A"/>
          <w:szCs w:val="20"/>
          <w:lang w:eastAsia="gl-ES"/>
        </w:rPr>
        <w:t>24</w:t>
      </w:r>
      <w:r>
        <w:rPr>
          <w:rFonts w:eastAsia="Liberation Serif"/>
          <w:bCs/>
          <w:color w:val="00000A"/>
          <w:szCs w:val="20"/>
        </w:rPr>
        <w:t>.</w:t>
      </w:r>
    </w:p>
    <w:p w:rsidR="00A05B16" w:rsidRDefault="00A05B16" w:rsidP="00A05B16">
      <w:pPr>
        <w:tabs>
          <w:tab w:val="left" w:pos="567"/>
        </w:tabs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1.–OBXECTO.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 xml:space="preserve">O obxecto desta convocatoria son os gastos de Comisións de Festas parroquiais durante 2024. 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2.–CRÉDITOS PRESUPOSTARIOS.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 xml:space="preserve">As subvencións faranse efectivas con cargo á aplicación 338.48900 por importe de 4.000,00 € para festas populares e festexos; repartirase a partes iguais entre as solicitudes presentadas e que cumpran os requisitos para obter a subvención, ata esgotar o crédito orzamentario. 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>O importe da subvención poderá acadar o 100 por 100 dos gastos propostos.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bookmarkStart w:id="0" w:name="_Hlk70697427"/>
      <w:bookmarkEnd w:id="0"/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3.–MODALIDADE DE CONCESIÓN.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>Réxime de concorrencia non competitiva.</w:t>
      </w:r>
    </w:p>
    <w:p w:rsidR="00A05B16" w:rsidRDefault="00A05B16" w:rsidP="00A05B16">
      <w:pPr>
        <w:spacing w:after="102"/>
        <w:jc w:val="both"/>
        <w:rPr>
          <w:rFonts w:cs="Times New Roman"/>
        </w:rPr>
      </w:pPr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4.–REQUISITOS PARA SOLICITAR AS SUBVENCIÓNS.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>Comisións de Festas con personalidade xurídica propia sen ánimo de lucro, para realización de festas nas parroquias, que cumpran os seguintes requisitos: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 xml:space="preserve">· Non contravir o regulado nos artigos 13 e 10 da Lei 38/2003 xeral de subvencións e Lei 9/2007 de subvencións de Galicia. 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 xml:space="preserve">· No caso de asociacións que foran beneficiarias de subvencións concedidas en anos anteriores polo Concello de Cedeira, deberán telas debidamente xustificadas. 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>· Cumprir os requisitos da convocatoria.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5.–ÓRGANOS COMPETENTES PARA A INSTRUCIÓN E RESOLUCIÓN DO PROCEDEMENTO.</w:t>
      </w: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Nomearase unha Comisión de Valoración que impulsará de oficio a realización de cantas actuacións sexan necesarias para a determinación, coñecemento e comprobación dos datos en virtude das que se formulará a proposta de resolución.</w:t>
      </w: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A Comisión de valoración estará composta por:</w:t>
      </w: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- Presidencia: a titular da Concellería de Cultura ou persoa en quen delegue</w:t>
      </w: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lastRenderedPageBreak/>
        <w:t>- Vocais:</w:t>
      </w:r>
    </w:p>
    <w:p w:rsidR="00A05B16" w:rsidRDefault="00A05B16" w:rsidP="00A05B16">
      <w:pPr>
        <w:widowControl w:val="0"/>
        <w:spacing w:after="200"/>
        <w:ind w:firstLine="708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· o titular da Concellería de Facenda ou persoa en quen delegue</w:t>
      </w:r>
    </w:p>
    <w:p w:rsidR="00A05B16" w:rsidRDefault="00A05B16" w:rsidP="00A05B16">
      <w:pPr>
        <w:widowControl w:val="0"/>
        <w:spacing w:after="200"/>
        <w:ind w:firstLine="708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· a titular da Concellería de Turismo ou persoa en quen delegue</w:t>
      </w:r>
    </w:p>
    <w:p w:rsidR="00A05B16" w:rsidRDefault="00A05B16" w:rsidP="00A05B16">
      <w:pPr>
        <w:widowControl w:val="0"/>
        <w:spacing w:after="200"/>
        <w:ind w:firstLine="708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 xml:space="preserve">- </w:t>
      </w:r>
      <w:r>
        <w:rPr>
          <w:rFonts w:eastAsia="Lucida Sans Unicode" w:cs="Times New Roman"/>
          <w:bCs/>
          <w:iCs/>
          <w:sz w:val="22"/>
          <w:szCs w:val="22"/>
          <w:lang w:eastAsia="es-ES"/>
        </w:rPr>
        <w:t>a AEDL do concello ou persoa en quen delegue</w:t>
      </w:r>
    </w:p>
    <w:p w:rsidR="00A05B16" w:rsidRDefault="00A05B16" w:rsidP="00A05B16">
      <w:pPr>
        <w:widowControl w:val="0"/>
        <w:spacing w:after="200"/>
        <w:ind w:left="708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· a persoa titular da Intervención Municipal participará na Comisión de valoración con voz e sen voto.</w:t>
      </w: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  <w:r>
        <w:rPr>
          <w:rFonts w:eastAsia="Lucida Sans Unicode" w:cs="Times New Roman"/>
          <w:bCs/>
          <w:iCs/>
          <w:lang w:eastAsia="es-ES"/>
        </w:rPr>
        <w:t>- Secretaría: unha administrativa dos Servizos económicos do Concello, en primeiro lugar, a de maior antigüidade, e en caso de imposibilidade ou incompatibilidade, a seguinte pola mesma orde.</w:t>
      </w: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</w:p>
    <w:p w:rsidR="00A05B16" w:rsidRDefault="00A05B16" w:rsidP="00A05B16">
      <w:pPr>
        <w:widowControl w:val="0"/>
        <w:spacing w:after="200"/>
        <w:contextualSpacing/>
        <w:jc w:val="both"/>
        <w:rPr>
          <w:rFonts w:eastAsia="Lucida Sans Unicode" w:cs="Times New Roman"/>
          <w:bCs/>
          <w:iCs/>
          <w:lang w:eastAsia="es-ES"/>
        </w:rPr>
      </w:pPr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6.–PRAZO DE PRESENTACIÓN DE SOLICITUDES.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  <w:b/>
          <w:iCs/>
        </w:rPr>
      </w:pPr>
      <w:r>
        <w:rPr>
          <w:rFonts w:eastAsia="Franklin Gothic" w:cs="Times New Roman"/>
          <w:bCs/>
          <w:iCs/>
        </w:rPr>
        <w:t xml:space="preserve">O prazo de presentación de solicitudes será de </w:t>
      </w:r>
      <w:r>
        <w:rPr>
          <w:rFonts w:eastAsia="Franklin Gothic" w:cs="Times New Roman"/>
          <w:b/>
          <w:iCs/>
        </w:rPr>
        <w:t xml:space="preserve">15 días hábiles a contar desde o día de publicación do extracto da convocatoria no Boletín Oficial da Provincia, unha vez publicadas a convocatoria na Base de Datos Nacional de Subvencións. 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  <w:bCs/>
          <w:iCs/>
        </w:rPr>
      </w:pPr>
      <w:r>
        <w:rPr>
          <w:rFonts w:eastAsia="Franklin Gothic" w:cs="Times New Roman"/>
          <w:bCs/>
          <w:iCs/>
        </w:rPr>
        <w:t>As instancias presentaranse na sede electrónica de acordo co establecido nos artigos 14 e 16 da Lei 39/2015, do 1 de outubro, do Procedemento Administrativo Común das Administracións Públicas.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  <w:bCs/>
          <w:iCs/>
        </w:rPr>
      </w:pPr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7.–DOCUMENTACIÓN A PRESENTAR COAS SOLICITUDES.</w:t>
      </w:r>
    </w:p>
    <w:p w:rsidR="00A05B16" w:rsidRDefault="00A05B16" w:rsidP="00A05B16">
      <w:pPr>
        <w:spacing w:after="102"/>
        <w:jc w:val="both"/>
        <w:rPr>
          <w:rFonts w:eastAsia="Franklin Gothic" w:cs="Times New Roman"/>
        </w:rPr>
      </w:pPr>
      <w:r>
        <w:rPr>
          <w:rFonts w:eastAsia="Franklin Gothic" w:cs="Times New Roman"/>
        </w:rPr>
        <w:t>A que figura na base 4 das bases reguladoras específicas que acompañan a esta convocatoria.</w:t>
      </w:r>
    </w:p>
    <w:p w:rsidR="00A05B16" w:rsidRDefault="00A05B16" w:rsidP="00A05B16">
      <w:pPr>
        <w:spacing w:after="102"/>
        <w:jc w:val="both"/>
        <w:rPr>
          <w:rFonts w:cs="Times New Roman"/>
        </w:rPr>
      </w:pPr>
    </w:p>
    <w:p w:rsidR="00A05B16" w:rsidRDefault="00A05B16" w:rsidP="00A05B16">
      <w:pPr>
        <w:spacing w:after="102"/>
        <w:jc w:val="both"/>
        <w:rPr>
          <w:rFonts w:cs="Times New Roman"/>
        </w:rPr>
      </w:pPr>
      <w:r>
        <w:rPr>
          <w:rFonts w:eastAsia="Franklin Gothic" w:cs="Times New Roman"/>
          <w:b/>
        </w:rPr>
        <w:t>8.–BASES REGULADORAS ESPECÍFICAS.</w:t>
      </w:r>
    </w:p>
    <w:p w:rsidR="00A05B16" w:rsidRDefault="00A05B16" w:rsidP="00A05B16">
      <w:pPr>
        <w:spacing w:after="85" w:line="276" w:lineRule="auto"/>
        <w:ind w:right="9"/>
        <w:jc w:val="both"/>
        <w:rPr>
          <w:rFonts w:cs="Times New Roman"/>
        </w:rPr>
      </w:pPr>
      <w:r>
        <w:rPr>
          <w:rFonts w:eastAsia="Franklin Gothic" w:cs="Times New Roman"/>
        </w:rPr>
        <w:t xml:space="preserve">A convocatoria rexerase polas Bases reguladoras da convocatoria pública de subvencións destinadas a comisións de festas parroquiais de Cedeira para o ano 2024, aprobadas mediante </w:t>
      </w:r>
      <w:r>
        <w:rPr>
          <w:rFonts w:eastAsia="Liberation Serif"/>
          <w:bCs/>
          <w:color w:val="00000A"/>
          <w:szCs w:val="20"/>
          <w:lang w:eastAsia="gl-ES"/>
        </w:rPr>
        <w:t>acordo da Xunta de Goberno Local de data do 05 de xullo e 2024</w:t>
      </w:r>
      <w:r>
        <w:rPr>
          <w:rFonts w:eastAsia="Franklin Gothic" w:cs="Times New Roman"/>
        </w:rPr>
        <w:t>, publicadas no Boletín Oficial da Provincia da Coruña (</w:t>
      </w:r>
      <w:r>
        <w:rPr>
          <w:rFonts w:eastAsia="Franklin Gothic" w:cs="Times New Roman"/>
          <w:color w:val="000000"/>
        </w:rPr>
        <w:t xml:space="preserve">BOP n.º </w:t>
      </w:r>
      <w:r>
        <w:rPr>
          <w:rFonts w:eastAsia="Franklin Gothic" w:cs="Times New Roman"/>
        </w:rPr>
        <w:t>137</w:t>
      </w:r>
      <w:r>
        <w:rPr>
          <w:rFonts w:eastAsia="Franklin Gothic" w:cs="Times New Roman"/>
          <w:color w:val="000000"/>
        </w:rPr>
        <w:t xml:space="preserve">, do </w:t>
      </w:r>
      <w:r>
        <w:rPr>
          <w:rFonts w:eastAsia="Franklin Gothic" w:cs="Times New Roman"/>
        </w:rPr>
        <w:t>17 de xullo</w:t>
      </w:r>
      <w:r>
        <w:rPr>
          <w:rFonts w:eastAsia="Franklin Gothic" w:cs="Times New Roman"/>
          <w:color w:val="000000"/>
        </w:rPr>
        <w:t xml:space="preserve"> de 202</w:t>
      </w:r>
      <w:r>
        <w:rPr>
          <w:rFonts w:eastAsia="Franklin Gothic" w:cs="Times New Roman"/>
        </w:rPr>
        <w:t>4</w:t>
      </w:r>
      <w:r>
        <w:rPr>
          <w:rFonts w:eastAsia="Franklin Gothic" w:cs="Times New Roman"/>
          <w:color w:val="000000"/>
        </w:rPr>
        <w:t xml:space="preserve">): </w:t>
      </w:r>
      <w:r w:rsidRPr="007F19E4">
        <w:rPr>
          <w:rStyle w:val="EnlacedeInternet"/>
          <w:rFonts w:eastAsia="Franklin Gothic" w:cs="Times New Roman"/>
          <w:color w:val="000000"/>
        </w:rPr>
        <w:t>https://bop.dacoruna.gal/bopportal/publicado/2024/07/17/2024_0000005055.pdf</w:t>
      </w:r>
      <w:r>
        <w:rPr>
          <w:rStyle w:val="EnlacedeInternet"/>
          <w:rFonts w:eastAsia="Franklin Gothic" w:cs="Times New Roman"/>
          <w:color w:val="000000"/>
        </w:rPr>
        <w:t>.</w:t>
      </w:r>
    </w:p>
    <w:p w:rsidR="00A05B16" w:rsidRDefault="00A05B16" w:rsidP="00A05B16">
      <w:pPr>
        <w:ind w:left="-1440" w:right="10466"/>
        <w:jc w:val="both"/>
        <w:rPr>
          <w:rFonts w:cs="Times New Roman"/>
        </w:rPr>
      </w:pPr>
    </w:p>
    <w:p w:rsidR="00A05B16" w:rsidRDefault="00A05B16" w:rsidP="00A05B16">
      <w:pPr>
        <w:jc w:val="both"/>
        <w:rPr>
          <w:rFonts w:cs="Times New Roman"/>
        </w:rPr>
      </w:pPr>
    </w:p>
    <w:p w:rsidR="00481E4A" w:rsidRPr="00A05B16" w:rsidRDefault="00481E4A" w:rsidP="00A05B16"/>
    <w:sectPr w:rsidR="00481E4A" w:rsidRPr="00A05B16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134" w:right="1892" w:bottom="1134" w:left="1418" w:header="703" w:footer="454" w:gutter="0"/>
      <w:cols w:space="720"/>
      <w:docGrid w:linePitch="326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057" w:rsidRDefault="00D85057">
      <w:r>
        <w:separator/>
      </w:r>
    </w:p>
  </w:endnote>
  <w:endnote w:type="continuationSeparator" w:id="1">
    <w:p w:rsidR="00D85057" w:rsidRDefault="00D850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lbany AMT">
    <w:altName w:val="Arial"/>
    <w:charset w:val="00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Frankli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4A" w:rsidRDefault="00481E4A">
    <w:pPr>
      <w:rPr>
        <w:lang w:val="es-ES"/>
      </w:rPr>
    </w:pPr>
  </w:p>
  <w:p w:rsidR="00481E4A" w:rsidRDefault="00481E4A">
    <w:pPr>
      <w:jc w:val="right"/>
    </w:pP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PAGE </w:instrText>
    </w:r>
    <w:r>
      <w:rPr>
        <w:sz w:val="20"/>
        <w:szCs w:val="20"/>
        <w:lang w:val="es-ES"/>
      </w:rPr>
      <w:fldChar w:fldCharType="separate"/>
    </w:r>
    <w:r w:rsidR="008C4074">
      <w:rPr>
        <w:noProof/>
        <w:sz w:val="20"/>
        <w:szCs w:val="20"/>
        <w:lang w:val="es-ES"/>
      </w:rPr>
      <w:t>1</w:t>
    </w:r>
    <w:r>
      <w:rPr>
        <w:sz w:val="20"/>
        <w:szCs w:val="20"/>
        <w:lang w:val="es-ES"/>
      </w:rPr>
      <w:fldChar w:fldCharType="end"/>
    </w:r>
    <w:r>
      <w:rPr>
        <w:sz w:val="20"/>
        <w:szCs w:val="20"/>
        <w:lang w:val="es-ES"/>
      </w:rPr>
      <w:t xml:space="preserve">/ </w:t>
    </w:r>
    <w:r>
      <w:rPr>
        <w:sz w:val="20"/>
        <w:szCs w:val="20"/>
        <w:lang w:val="es-ES"/>
      </w:rPr>
      <w:fldChar w:fldCharType="begin"/>
    </w:r>
    <w:r>
      <w:rPr>
        <w:sz w:val="20"/>
        <w:szCs w:val="20"/>
        <w:lang w:val="es-ES"/>
      </w:rPr>
      <w:instrText xml:space="preserve"> NUMPAGES \* ARABIC </w:instrText>
    </w:r>
    <w:r>
      <w:rPr>
        <w:sz w:val="20"/>
        <w:szCs w:val="20"/>
        <w:lang w:val="es-ES"/>
      </w:rPr>
      <w:fldChar w:fldCharType="separate"/>
    </w:r>
    <w:r w:rsidR="008C4074">
      <w:rPr>
        <w:noProof/>
        <w:sz w:val="20"/>
        <w:szCs w:val="20"/>
        <w:lang w:val="es-ES"/>
      </w:rPr>
      <w:t>2</w:t>
    </w:r>
    <w:r>
      <w:rPr>
        <w:sz w:val="20"/>
        <w:szCs w:val="20"/>
        <w:lang w:val="es-E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4A" w:rsidRDefault="00481E4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057" w:rsidRDefault="00D85057">
      <w:r>
        <w:separator/>
      </w:r>
    </w:p>
  </w:footnote>
  <w:footnote w:type="continuationSeparator" w:id="1">
    <w:p w:rsidR="00D85057" w:rsidRDefault="00D850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4A" w:rsidRDefault="008C4074">
    <w:pPr>
      <w:pStyle w:val="Encabezado"/>
      <w:rPr>
        <w:b/>
        <w:color w:val="808080"/>
        <w:sz w:val="16"/>
        <w:szCs w:val="16"/>
        <w:lang w:val="es-ES" w:eastAsia="es-ES"/>
      </w:rPr>
    </w:pPr>
    <w:r>
      <w:rPr>
        <w:noProof/>
        <w:lang w:val="es-ES" w:eastAsia="es-ES" w:bidi="ar-SA"/>
      </w:rPr>
      <w:drawing>
        <wp:anchor distT="0" distB="0" distL="114935" distR="114935" simplePos="0" relativeHeight="251657216" behindDoc="0" locked="0" layoutInCell="1" allowOverlap="1">
          <wp:simplePos x="0" y="0"/>
          <wp:positionH relativeFrom="column">
            <wp:posOffset>-209550</wp:posOffset>
          </wp:positionH>
          <wp:positionV relativeFrom="paragraph">
            <wp:posOffset>-297815</wp:posOffset>
          </wp:positionV>
          <wp:extent cx="503555" cy="77978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62" t="-169" r="-262" b="-169"/>
                  <a:stretch>
                    <a:fillRect/>
                  </a:stretch>
                </pic:blipFill>
                <pic:spPr bwMode="auto">
                  <a:xfrm>
                    <a:off x="0" y="0"/>
                    <a:ext cx="503555" cy="7797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81E4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2.5pt;margin-top:-2.25pt;width:438.35pt;height:36.65pt;z-index:251658240;mso-wrap-distance-left:9.05pt;mso-wrap-distance-right:9.05pt;mso-position-horizontal-relative:margin;mso-position-vertical-relative:text" stroked="f">
          <v:fill color2="black"/>
          <v:textbox inset="7.3pt,3.7pt,7.3pt,3.7pt">
            <w:txbxContent>
              <w:p w:rsidR="00481E4A" w:rsidRDefault="00481E4A">
                <w:pPr>
                  <w:pBdr>
                    <w:top w:val="none" w:sz="0" w:space="0" w:color="000000"/>
                    <w:left w:val="none" w:sz="0" w:space="0" w:color="000000"/>
                    <w:bottom w:val="single" w:sz="6" w:space="4" w:color="000000"/>
                    <w:right w:val="none" w:sz="0" w:space="0" w:color="000000"/>
                  </w:pBdr>
                  <w:ind w:left="-142"/>
                </w:pPr>
                <w:r>
                  <w:rPr>
                    <w:rFonts w:eastAsia="Times New Roman" w:cs="Times New Roman"/>
                    <w:b/>
                  </w:rPr>
                  <w:t xml:space="preserve"> </w:t>
                </w:r>
                <w:r>
                  <w:rPr>
                    <w:b/>
                  </w:rPr>
                  <w:t>Concello de Cedeira</w:t>
                </w:r>
                <w:r>
                  <w:tab/>
                </w:r>
                <w:r>
                  <w:tab/>
                  <w:t xml:space="preserve">               </w:t>
                </w:r>
                <w:r>
                  <w:rPr>
                    <w:sz w:val="20"/>
                    <w:szCs w:val="20"/>
                  </w:rPr>
                  <w:t>Tel.: 981 480 000- Fax: 981 482 506 │ correo@cedeira.gal</w:t>
                </w:r>
              </w:p>
              <w:p w:rsidR="00481E4A" w:rsidRDefault="00481E4A">
                <w:pPr>
                  <w:ind w:left="-142"/>
                </w:pPr>
                <w:r>
                  <w:rPr>
                    <w:rFonts w:eastAsia="Times New Roman" w:cs="Times New Roman"/>
                    <w:sz w:val="20"/>
                    <w:szCs w:val="20"/>
                  </w:rPr>
                  <w:t xml:space="preserve">                                                                                                        </w:t>
                </w:r>
                <w:r>
                  <w:rPr>
                    <w:sz w:val="20"/>
                    <w:szCs w:val="20"/>
                  </w:rPr>
                  <w:t>Rúa Real, 15│ 15350 Cedeira – A Coruña</w:t>
                </w:r>
              </w:p>
              <w:p w:rsidR="00481E4A" w:rsidRDefault="00481E4A">
                <w:pPr>
                  <w:spacing w:after="200"/>
                  <w:rPr>
                    <w:sz w:val="20"/>
                    <w:szCs w:val="20"/>
                  </w:rPr>
                </w:pPr>
              </w:p>
              <w:p w:rsidR="00481E4A" w:rsidRDefault="00481E4A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</w:p>
  <w:p w:rsidR="00481E4A" w:rsidRDefault="00481E4A">
    <w:pPr>
      <w:spacing w:before="113"/>
      <w:rPr>
        <w:rFonts w:eastAsia="Times New Roman"/>
        <w:b/>
        <w:color w:val="FF0000"/>
        <w:sz w:val="16"/>
        <w:szCs w:val="16"/>
        <w:lang w:val="es-ES" w:eastAsia="es-ES"/>
      </w:rPr>
    </w:pPr>
  </w:p>
  <w:p w:rsidR="00481E4A" w:rsidRDefault="00481E4A">
    <w:pPr>
      <w:spacing w:before="113"/>
      <w:rPr>
        <w:rFonts w:eastAsia="Times New Roman"/>
        <w:b/>
        <w:color w:val="FF0000"/>
        <w:sz w:val="16"/>
        <w:szCs w:val="16"/>
      </w:rPr>
    </w:pPr>
  </w:p>
  <w:p w:rsidR="00481E4A" w:rsidRDefault="00481E4A">
    <w:pPr>
      <w:spacing w:after="60"/>
      <w:ind w:left="425"/>
      <w:rPr>
        <w:rFonts w:eastAsia="Times New Roman"/>
        <w:b/>
        <w:color w:val="FF0000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4A" w:rsidRDefault="00481E4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...........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...........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lvlText w:val="...........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lvlText w:val="...........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...........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...........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...........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-"/>
      <w:lvlJc w:val="left"/>
      <w:pPr>
        <w:tabs>
          <w:tab w:val="num" w:pos="0"/>
        </w:tabs>
        <w:ind w:left="360" w:firstLine="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36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6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" w:firstLine="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DejaVu Sans" w:hAnsi="DejaVu Sans" w:cs="DejaVu Sans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bdr w:val="none" w:sz="0" w:space="0" w:color="000000"/>
        <w:shd w:val="clear" w:color="auto" w:fill="auto"/>
        <w:vertAlign w:val="baseli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DejaVu Sans" w:hAnsi="DejaVu Sans" w:cs="DejaVu Sans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bdr w:val="none" w:sz="0" w:space="0" w:color="000000"/>
        <w:shd w:val="clear" w:color="auto" w:fill="auto"/>
        <w:vertAlign w:val="baseline"/>
      </w:rPr>
    </w:lvl>
  </w:abstractNum>
  <w:abstractNum w:abstractNumId="6">
    <w:nsid w:val="00000007"/>
    <w:multiLevelType w:val="multilevel"/>
    <w:tmpl w:val="00000007"/>
    <w:name w:val="WW8Num7"/>
    <w:lvl w:ilvl="0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OpenSymbol"/>
        <w:sz w:val="22"/>
        <w:szCs w:val="22"/>
        <w:shd w:val="clear" w:color="auto" w:fill="FFFFFF"/>
      </w:rPr>
    </w:lvl>
    <w:lvl w:ilvl="1">
      <w:numFmt w:val="bullet"/>
      <w:lvlText w:val="◦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  <w:sz w:val="22"/>
        <w:szCs w:val="22"/>
      </w:rPr>
    </w:lvl>
    <w:lvl w:ilvl="2"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3"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OpenSymbol"/>
        <w:sz w:val="22"/>
        <w:szCs w:val="22"/>
        <w:shd w:val="clear" w:color="auto" w:fill="FFFFFF"/>
      </w:rPr>
    </w:lvl>
    <w:lvl w:ilvl="4">
      <w:numFmt w:val="bullet"/>
      <w:lvlText w:val="◦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  <w:sz w:val="22"/>
        <w:szCs w:val="22"/>
      </w:rPr>
    </w:lvl>
    <w:lvl w:ilvl="5">
      <w:numFmt w:val="bullet"/>
      <w:lvlText w:val="▪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6"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OpenSymbol"/>
        <w:sz w:val="22"/>
        <w:szCs w:val="22"/>
        <w:shd w:val="clear" w:color="auto" w:fill="FFFFFF"/>
      </w:rPr>
    </w:lvl>
    <w:lvl w:ilvl="7">
      <w:numFmt w:val="bullet"/>
      <w:lvlText w:val="◦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  <w:sz w:val="22"/>
        <w:szCs w:val="22"/>
      </w:rPr>
    </w:lvl>
    <w:lvl w:ilvl="8"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sz w:val="22"/>
        <w:szCs w:val="22"/>
      </w:rPr>
    </w:lvl>
  </w:abstractNum>
  <w:abstractNum w:abstractNumId="7">
    <w:nsid w:val="00000008"/>
    <w:multiLevelType w:val="multilevel"/>
    <w:tmpl w:val="00000008"/>
    <w:name w:val="WW8Num8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2"/>
        <w:szCs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multilevel"/>
    <w:tmpl w:val="00000009"/>
    <w:name w:val="WW8Num9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10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2"/>
        <w:szCs w:val="22"/>
        <w:lang w:val="gl-E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E1410C"/>
    <w:rsid w:val="00481E4A"/>
    <w:rsid w:val="005A4BC8"/>
    <w:rsid w:val="00750010"/>
    <w:rsid w:val="007C13AE"/>
    <w:rsid w:val="008C4074"/>
    <w:rsid w:val="00A05B16"/>
    <w:rsid w:val="00A92931"/>
    <w:rsid w:val="00B672E4"/>
    <w:rsid w:val="00BB1365"/>
    <w:rsid w:val="00D35D5D"/>
    <w:rsid w:val="00D85057"/>
    <w:rsid w:val="00DD16EE"/>
    <w:rsid w:val="00DF7433"/>
    <w:rsid w:val="00E14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eastAsia="SimSun" w:cs="Mangal"/>
      <w:kern w:val="2"/>
      <w:sz w:val="24"/>
      <w:szCs w:val="24"/>
      <w:lang w:val="gl-ES" w:eastAsia="zh-CN" w:bidi="hi-IN"/>
    </w:rPr>
  </w:style>
  <w:style w:type="paragraph" w:styleId="Ttulo1">
    <w:name w:val="heading 1"/>
    <w:basedOn w:val="Normal"/>
    <w:next w:val="Textoindependiente"/>
    <w:qFormat/>
    <w:pPr>
      <w:keepNext/>
      <w:spacing w:before="240" w:after="60" w:line="100" w:lineRule="atLeast"/>
      <w:outlineLvl w:val="0"/>
    </w:pPr>
    <w:rPr>
      <w:rFonts w:ascii="Arial" w:eastAsia="Times New Roman" w:hAnsi="Arial" w:cs="Arial"/>
      <w:b/>
      <w:bCs/>
      <w:sz w:val="32"/>
      <w:szCs w:val="32"/>
    </w:rPr>
  </w:style>
  <w:style w:type="paragraph" w:styleId="Ttulo2">
    <w:name w:val="heading 2"/>
    <w:basedOn w:val="Normal"/>
    <w:next w:val="Textoindependiente"/>
    <w:qFormat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Textoindependiente"/>
    <w:qFormat/>
    <w:pPr>
      <w:keepNext/>
      <w:numPr>
        <w:ilvl w:val="2"/>
        <w:numId w:val="1"/>
      </w:numPr>
      <w:spacing w:before="240" w:after="60" w:line="100" w:lineRule="atLeas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Textoindependiente"/>
    <w:qFormat/>
    <w:pPr>
      <w:keepNext/>
      <w:numPr>
        <w:ilvl w:val="3"/>
        <w:numId w:val="1"/>
      </w:numPr>
      <w:spacing w:before="240" w:after="60" w:line="100" w:lineRule="atLeast"/>
      <w:outlineLvl w:val="3"/>
    </w:pPr>
    <w:rPr>
      <w:rFonts w:eastAsia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Textoindependiente"/>
    <w:qFormat/>
    <w:pPr>
      <w:numPr>
        <w:ilvl w:val="4"/>
        <w:numId w:val="1"/>
      </w:numPr>
      <w:spacing w:before="240" w:after="60" w:line="100" w:lineRule="atLeas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Textoindependiente"/>
    <w:qFormat/>
    <w:pPr>
      <w:numPr>
        <w:ilvl w:val="5"/>
        <w:numId w:val="1"/>
      </w:numPr>
      <w:spacing w:before="240" w:after="60" w:line="100" w:lineRule="atLeast"/>
      <w:outlineLvl w:val="5"/>
    </w:pPr>
    <w:rPr>
      <w:rFonts w:eastAsia="Times New Roman" w:cs="Times New Roman"/>
      <w:b/>
      <w:bCs/>
    </w:rPr>
  </w:style>
  <w:style w:type="paragraph" w:styleId="Ttulo7">
    <w:name w:val="heading 7"/>
    <w:basedOn w:val="Normal"/>
    <w:next w:val="Textoindependiente"/>
    <w:qFormat/>
    <w:pPr>
      <w:numPr>
        <w:ilvl w:val="6"/>
        <w:numId w:val="1"/>
      </w:numPr>
      <w:spacing w:before="240" w:after="60" w:line="100" w:lineRule="atLeast"/>
      <w:outlineLvl w:val="6"/>
    </w:pPr>
    <w:rPr>
      <w:rFonts w:eastAsia="Times New Roman" w:cs="Times New Roman"/>
    </w:rPr>
  </w:style>
  <w:style w:type="paragraph" w:styleId="Ttulo8">
    <w:name w:val="heading 8"/>
    <w:basedOn w:val="Normal"/>
    <w:next w:val="Textoindependiente"/>
    <w:qFormat/>
    <w:pPr>
      <w:numPr>
        <w:ilvl w:val="7"/>
        <w:numId w:val="1"/>
      </w:numPr>
      <w:spacing w:before="240" w:after="60" w:line="100" w:lineRule="atLeast"/>
      <w:outlineLvl w:val="7"/>
    </w:pPr>
    <w:rPr>
      <w:rFonts w:eastAsia="Times New Roman" w:cs="Times New Roman"/>
      <w:i/>
      <w:iCs/>
    </w:rPr>
  </w:style>
  <w:style w:type="paragraph" w:styleId="Ttulo9">
    <w:name w:val="heading 9"/>
    <w:basedOn w:val="Normal"/>
    <w:next w:val="Textoindependiente"/>
    <w:qFormat/>
    <w:pPr>
      <w:numPr>
        <w:ilvl w:val="8"/>
        <w:numId w:val="1"/>
      </w:numPr>
      <w:spacing w:before="240" w:after="60" w:line="100" w:lineRule="atLeast"/>
      <w:outlineLvl w:val="8"/>
    </w:pPr>
    <w:rPr>
      <w:rFonts w:ascii="Arial" w:eastAsia="Times New Roman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 w:val="0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Symbol" w:hAnsi="Symbol" w:cs="Times New Roman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2z5">
    <w:name w:val="WW8Num2z5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DejaVu Sans" w:hAnsi="DejaVu Sans" w:cs="DejaVu Sans"/>
      <w:b w:val="0"/>
      <w:i w:val="0"/>
      <w:strike w:val="0"/>
      <w:dstrike w:val="0"/>
      <w:color w:val="000000"/>
      <w:position w:val="0"/>
      <w:sz w:val="22"/>
      <w:szCs w:val="22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6z0">
    <w:name w:val="WW8Num6z0"/>
    <w:rPr>
      <w:rFonts w:ascii="DejaVu Sans" w:hAnsi="DejaVu Sans" w:cs="DejaVu Sans"/>
      <w:b w:val="0"/>
      <w:i w:val="0"/>
      <w:strike w:val="0"/>
      <w:dstrike w:val="0"/>
      <w:color w:val="000000"/>
      <w:position w:val="0"/>
      <w:sz w:val="22"/>
      <w:szCs w:val="22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7z0">
    <w:name w:val="WW8Num7z0"/>
    <w:rPr>
      <w:rFonts w:ascii="Symbol" w:hAnsi="Symbol" w:cs="OpenSymbol"/>
      <w:sz w:val="22"/>
      <w:szCs w:val="22"/>
      <w:shd w:val="clear" w:color="auto" w:fill="FFFFFF"/>
    </w:rPr>
  </w:style>
  <w:style w:type="character" w:customStyle="1" w:styleId="WW8Num7z1">
    <w:name w:val="WW8Num7z1"/>
    <w:rPr>
      <w:rFonts w:ascii="OpenSymbol" w:hAnsi="OpenSymbol" w:cs="OpenSymbol"/>
      <w:sz w:val="22"/>
      <w:szCs w:val="22"/>
    </w:rPr>
  </w:style>
  <w:style w:type="character" w:customStyle="1" w:styleId="WW8Num8z0">
    <w:name w:val="WW8Num8z0"/>
    <w:rPr>
      <w:rFonts w:ascii="Symbol" w:hAnsi="Symbol" w:cs="Symbol"/>
      <w:sz w:val="22"/>
      <w:szCs w:val="22"/>
      <w:lang w:val="gl-E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2"/>
      <w:szCs w:val="22"/>
      <w:lang w:val="gl-ES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2z4">
    <w:name w:val="WW8Num2z4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1">
    <w:name w:val="WW8Num6z1"/>
    <w:rPr>
      <w:rFonts w:hint="default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11z0">
    <w:name w:val="WW8Num11z0"/>
    <w:rPr>
      <w:rFonts w:ascii="Arial" w:hAnsi="Arial" w:cs="Aria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sz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Symbol" w:eastAsia="Lucida Sans Unicode" w:hAnsi="Symbol" w:cs="Times New Roman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5z5">
    <w:name w:val="WW8Num25z5"/>
    <w:rPr>
      <w:rFonts w:ascii="Wingdings" w:hAnsi="Wingdings" w:cs="Wingdings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hAnsi="Symbol" w:cs="Symbol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eastAsia="Times New Roman" w:hAnsi="Times New Roman" w:cs="Times New Roman" w:hint="default"/>
      <w:b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hint="default"/>
    </w:rPr>
  </w:style>
  <w:style w:type="character" w:customStyle="1" w:styleId="WW8Num28z3">
    <w:name w:val="WW8Num28z3"/>
    <w:rPr>
      <w:rFonts w:ascii="Symbol" w:hAnsi="Symbol" w:cs="Symbol" w:hint="default"/>
    </w:rPr>
  </w:style>
  <w:style w:type="character" w:customStyle="1" w:styleId="WW8Num28z5">
    <w:name w:val="WW8Num28z5"/>
    <w:rPr>
      <w:rFonts w:ascii="Wingdings" w:hAnsi="Wingdings" w:cs="Wingdings" w:hint="default"/>
    </w:rPr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hint="default"/>
    </w:rPr>
  </w:style>
  <w:style w:type="character" w:customStyle="1" w:styleId="WW8Num30z0">
    <w:name w:val="WW8Num30z0"/>
    <w:rPr>
      <w:rFonts w:ascii="Times New Roman" w:hAnsi="Times New Roman" w:cs="Times New Roman"/>
      <w:b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DejaVu Sans" w:eastAsia="DejaVu Sans" w:hAnsi="DejaVu Sans" w:cs="DejaVu Sans"/>
      <w:b w:val="0"/>
      <w:i w:val="0"/>
      <w:strike w:val="0"/>
      <w:dstrike w:val="0"/>
      <w:color w:val="000000"/>
      <w:position w:val="0"/>
      <w:sz w:val="22"/>
      <w:szCs w:val="22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2z3">
    <w:name w:val="WW8Num32z3"/>
    <w:rPr>
      <w:rFonts w:ascii="Symbol" w:hAnsi="Symbol" w:cs="Symbol" w:hint="default"/>
    </w:rPr>
  </w:style>
  <w:style w:type="character" w:customStyle="1" w:styleId="WW8Num33z0">
    <w:name w:val="WW8Num33z0"/>
    <w:rPr>
      <w:rFonts w:ascii="Times New Roman" w:eastAsia="SimSun" w:hAnsi="Times New Roman" w:cs="Times New Roman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  <w:rPr>
      <w:rFonts w:ascii="Symbol" w:hAnsi="Symbol" w:cs="Symbol" w:hint="default"/>
    </w:rPr>
  </w:style>
  <w:style w:type="character" w:customStyle="1" w:styleId="WW8Num34z0">
    <w:name w:val="WW8Num34z0"/>
    <w:rPr>
      <w:rFonts w:ascii="Times New Roman" w:eastAsia="Times New Roman" w:hAnsi="Times New Roman" w:cs="Times New Roman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4z3">
    <w:name w:val="WW8Num34z3"/>
    <w:rPr>
      <w:rFonts w:ascii="Symbol" w:hAnsi="Symbol" w:cs="Symbol" w:hint="default"/>
    </w:rPr>
  </w:style>
  <w:style w:type="character" w:customStyle="1" w:styleId="WW8Num35z0">
    <w:name w:val="WW8Num35z0"/>
    <w:rPr>
      <w:rFonts w:ascii="Times New Roman" w:eastAsia="Times New Roman" w:hAnsi="Times New Roman" w:cs="Times New Roman" w:hint="default"/>
      <w:b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WW8Num35z3">
    <w:name w:val="WW8Num35z3"/>
    <w:rPr>
      <w:rFonts w:ascii="Symbol" w:hAnsi="Symbol" w:cs="Symbol" w:hint="default"/>
    </w:rPr>
  </w:style>
  <w:style w:type="character" w:customStyle="1" w:styleId="WW8Num36z0">
    <w:name w:val="WW8Num36z0"/>
    <w:rPr>
      <w:rFonts w:ascii="DejaVu Sans" w:eastAsia="DejaVu Sans" w:hAnsi="DejaVu Sans" w:cs="DejaVu Sans"/>
      <w:b w:val="0"/>
      <w:i w:val="0"/>
      <w:strike w:val="0"/>
      <w:dstrike w:val="0"/>
      <w:color w:val="000000"/>
      <w:position w:val="0"/>
      <w:sz w:val="22"/>
      <w:szCs w:val="22"/>
      <w:u w:val="none" w:color="000000"/>
      <w:bdr w:val="none" w:sz="0" w:space="0" w:color="000000"/>
      <w:shd w:val="clear" w:color="auto" w:fill="auto"/>
      <w:vertAlign w:val="baseline"/>
    </w:rPr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6z3">
    <w:name w:val="WW8Num36z3"/>
    <w:rPr>
      <w:rFonts w:ascii="Symbol" w:hAnsi="Symbol" w:cs="Symbol" w:hint="default"/>
    </w:rPr>
  </w:style>
  <w:style w:type="character" w:customStyle="1" w:styleId="WW8Num37z0">
    <w:name w:val="WW8Num37z0"/>
    <w:rPr>
      <w:rFonts w:ascii="Times New Roman" w:eastAsia="SimSun" w:hAnsi="Times New Roman" w:cs="Times New Roman" w:hint="default"/>
      <w:color w:val="000000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37z3">
    <w:name w:val="WW8Num37z3"/>
    <w:rPr>
      <w:rFonts w:ascii="Symbol" w:hAnsi="Symbol" w:cs="Symbol" w:hint="default"/>
    </w:rPr>
  </w:style>
  <w:style w:type="character" w:customStyle="1" w:styleId="WW8Num38z0">
    <w:name w:val="WW8Num38z0"/>
    <w:rPr>
      <w:rFonts w:ascii="OpenSymbol" w:eastAsia="OpenSymbol" w:hAnsi="OpenSymbol" w:cs="OpenSymbol"/>
      <w:sz w:val="22"/>
      <w:szCs w:val="22"/>
    </w:rPr>
  </w:style>
  <w:style w:type="character" w:customStyle="1" w:styleId="WW8Num39z0">
    <w:name w:val="WW8Num39z0"/>
    <w:rPr>
      <w:rFonts w:ascii="Symbol" w:hAnsi="Symbol" w:cs="Symbol" w:hint="default"/>
    </w:rPr>
  </w:style>
  <w:style w:type="character" w:customStyle="1" w:styleId="WW8Num39z1">
    <w:name w:val="WW8Num39z1"/>
    <w:rPr>
      <w:rFonts w:ascii="Courier New" w:hAnsi="Courier New" w:cs="Courier New" w:hint="default"/>
    </w:rPr>
  </w:style>
  <w:style w:type="character" w:customStyle="1" w:styleId="WW8Num39z2">
    <w:name w:val="WW8Num39z2"/>
    <w:rPr>
      <w:rFonts w:ascii="Wingdings" w:hAnsi="Wingdings" w:cs="Wingdings" w:hint="default"/>
    </w:rPr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0z1">
    <w:name w:val="WW8Num40z1"/>
    <w:rPr>
      <w:rFonts w:ascii="Courier New" w:hAnsi="Courier New" w:cs="Courier New" w:hint="default"/>
    </w:rPr>
  </w:style>
  <w:style w:type="character" w:customStyle="1" w:styleId="WW8Num40z2">
    <w:name w:val="WW8Num40z2"/>
    <w:rPr>
      <w:rFonts w:ascii="Wingdings" w:hAnsi="Wingdings" w:cs="Wingdings" w:hint="default"/>
    </w:rPr>
  </w:style>
  <w:style w:type="character" w:customStyle="1" w:styleId="WW8Num41z0">
    <w:name w:val="WW8Num41z0"/>
    <w:rPr>
      <w:rFonts w:ascii="Symbol" w:hAnsi="Symbol" w:cs="Symbol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2">
    <w:name w:val="WW8Num41z2"/>
    <w:rPr>
      <w:rFonts w:ascii="Wingdings" w:hAnsi="Wingdings" w:cs="Wingdings" w:hint="default"/>
    </w:rPr>
  </w:style>
  <w:style w:type="character" w:customStyle="1" w:styleId="WW8Num42z0">
    <w:name w:val="WW8Num42z0"/>
    <w:rPr>
      <w:rFonts w:ascii="Times New Roman" w:eastAsia="Times New Roman" w:hAnsi="Times New Roman" w:cs="Times New Roman" w:hint="default"/>
      <w:b/>
    </w:rPr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3z0">
    <w:name w:val="WW8Num43z0"/>
    <w:rPr>
      <w:rFonts w:hint="default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Times New Roman" w:eastAsia="Times New Roman" w:hAnsi="Times New Roman" w:cs="Times New Roman" w:hint="default"/>
      <w:b/>
    </w:rPr>
  </w:style>
  <w:style w:type="character" w:customStyle="1" w:styleId="WW8Num45z1">
    <w:name w:val="WW8Num45z1"/>
    <w:rPr>
      <w:rFonts w:ascii="Courier New" w:hAnsi="Courier New" w:cs="Courier New" w:hint="default"/>
    </w:rPr>
  </w:style>
  <w:style w:type="character" w:customStyle="1" w:styleId="WW8Num45z2">
    <w:name w:val="WW8Num45z2"/>
    <w:rPr>
      <w:rFonts w:ascii="Wingdings" w:hAnsi="Wingdings" w:cs="Wingdings" w:hint="default"/>
    </w:rPr>
  </w:style>
  <w:style w:type="character" w:customStyle="1" w:styleId="WW8Num45z3">
    <w:name w:val="WW8Num45z3"/>
    <w:rPr>
      <w:rFonts w:ascii="Symbol" w:hAnsi="Symbol" w:cs="Symbol" w:hint="default"/>
    </w:rPr>
  </w:style>
  <w:style w:type="character" w:customStyle="1" w:styleId="WW8Num46z0">
    <w:name w:val="WW8Num46z0"/>
    <w:rPr>
      <w:rFonts w:ascii="Times New Roman" w:eastAsia="Times New Roman" w:hAnsi="Times New Roman" w:cs="Times New Roman" w:hint="default"/>
      <w:b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2">
    <w:name w:val="WW8Num46z2"/>
    <w:rPr>
      <w:rFonts w:ascii="Wingdings" w:hAnsi="Wingdings" w:cs="Wingdings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Symbol" w:hAnsi="Symbol" w:cs="Symbol" w:hint="default"/>
    </w:rPr>
  </w:style>
  <w:style w:type="character" w:customStyle="1" w:styleId="WW8Num47z1">
    <w:name w:val="WW8Num47z1"/>
    <w:rPr>
      <w:rFonts w:ascii="Courier New" w:hAnsi="Courier New" w:cs="Courier New" w:hint="default"/>
    </w:rPr>
  </w:style>
  <w:style w:type="character" w:customStyle="1" w:styleId="WW8Num47z2">
    <w:name w:val="WW8Num47z2"/>
    <w:rPr>
      <w:rFonts w:ascii="Wingdings" w:hAnsi="Wingdings" w:cs="Wingdings" w:hint="default"/>
    </w:rPr>
  </w:style>
  <w:style w:type="character" w:customStyle="1" w:styleId="WW8Num48z0">
    <w:name w:val="WW8Num48z0"/>
    <w:rPr>
      <w:rFonts w:ascii="Symbol" w:hAnsi="Symbol" w:cs="Symbol"/>
      <w:sz w:val="22"/>
      <w:szCs w:val="22"/>
      <w:lang w:val="gl-ES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St33z0">
    <w:name w:val="WW8NumSt33z0"/>
    <w:rPr>
      <w:rFonts w:ascii="Times New Roman" w:hAnsi="Times New Roman" w:cs="Times New Roman"/>
      <w:b/>
    </w:rPr>
  </w:style>
  <w:style w:type="character" w:customStyle="1" w:styleId="WW8NumSt36z1">
    <w:name w:val="WW8NumSt36z1"/>
    <w:rPr>
      <w:rFonts w:ascii="Times New Roman" w:hAnsi="Times New Roman" w:cs="Times New Roman"/>
      <w:b/>
    </w:rPr>
  </w:style>
  <w:style w:type="character" w:customStyle="1" w:styleId="Fuentedeprrafopredeter5">
    <w:name w:val="Fuente de párrafo predeter.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Fuentedeprrafopredeter4">
    <w:name w:val="Fuente de párrafo predeter.4"/>
  </w:style>
  <w:style w:type="character" w:customStyle="1" w:styleId="WW-Absatz-Standardschriftart1">
    <w:name w:val="WW-Absatz-Standardschriftart1"/>
  </w:style>
  <w:style w:type="character" w:customStyle="1" w:styleId="Fuentedeprrafopredeter3">
    <w:name w:val="Fuente de párrafo predeter.3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uentedeprrafopredeter2">
    <w:name w:val="Fuente de párrafo predeter.2"/>
  </w:style>
  <w:style w:type="character" w:customStyle="1" w:styleId="DefaultParagraphFont1">
    <w:name w:val="Default Paragraph Font1"/>
  </w:style>
  <w:style w:type="character" w:customStyle="1" w:styleId="Ttulo1Car">
    <w:name w:val="Título 1 Car"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Ttulo2Car">
    <w:name w:val="Título 2 Car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ar">
    <w:name w:val="Título 4 C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5Car">
    <w:name w:val="Título 5 Car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8Car">
    <w:name w:val="Título 8 Car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ar">
    <w:name w:val="Título 9 Car"/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DefaultParagraphFont1"/>
  </w:style>
  <w:style w:type="character" w:customStyle="1" w:styleId="unknown">
    <w:name w:val="unknown"/>
    <w:basedOn w:val="DefaultParagraphFont1"/>
  </w:style>
  <w:style w:type="character" w:styleId="Hipervnculo">
    <w:name w:val="Hyperlink"/>
    <w:rPr>
      <w:color w:val="0000FF"/>
      <w:u w:val="single"/>
      <w:lang/>
    </w:rPr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">
    <w:name w:val="page number"/>
    <w:basedOn w:val="DefaultParagraphFont1"/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rPr>
      <w:rFonts w:ascii="Times New Roman" w:eastAsia="Times New Roman" w:hAnsi="Times New Roman" w:cs="Times New Roman"/>
      <w:sz w:val="24"/>
      <w:szCs w:val="24"/>
    </w:rPr>
  </w:style>
  <w:style w:type="character" w:customStyle="1" w:styleId="style11">
    <w:name w:val="style11"/>
    <w:rPr>
      <w:i/>
      <w:iCs/>
      <w:color w:val="0071BE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Fuentedeprrafopredeter1">
    <w:name w:val="Fuente de párrafo predeter.1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Mencinsinresolver1">
    <w:name w:val="Mención sin resolver1"/>
    <w:rPr>
      <w:color w:val="808080"/>
    </w:rPr>
  </w:style>
  <w:style w:type="character" w:customStyle="1" w:styleId="TextonotapieCar">
    <w:name w:val="Texto nota pie Car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reference">
    <w:name w:val="footnote reference"/>
    <w:rPr>
      <w:vertAlign w:val="superscript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character" w:customStyle="1" w:styleId="TextonotaalfinalCar">
    <w:name w:val="Texto nota al final Car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">
    <w:name w:val="Unresolved Mention"/>
    <w:rPr>
      <w:color w:val="808080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rFonts w:eastAsia="Times New Roman" w:cs="Times New Roman"/>
      <w:spacing w:val="-27"/>
      <w:w w:val="99"/>
      <w:sz w:val="24"/>
      <w:szCs w:val="24"/>
    </w:rPr>
  </w:style>
  <w:style w:type="character" w:customStyle="1" w:styleId="ListLabel5">
    <w:name w:val="ListLabel 5"/>
    <w:rPr>
      <w:i/>
      <w:spacing w:val="-4"/>
      <w:w w:val="99"/>
    </w:rPr>
  </w:style>
  <w:style w:type="character" w:customStyle="1" w:styleId="ListLabel6">
    <w:name w:val="ListLabel 6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7">
    <w:name w:val="ListLabel 7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8">
    <w:name w:val="ListLabel 8"/>
    <w:rPr>
      <w:rFonts w:eastAsia="Times New Roman" w:cs="Times New Roman"/>
    </w:rPr>
  </w:style>
  <w:style w:type="character" w:customStyle="1" w:styleId="ListLabel9">
    <w:name w:val="ListLabel 9"/>
    <w:rPr>
      <w:rFonts w:eastAsia="Times New Roman" w:cs="Arial"/>
      <w:b/>
    </w:rPr>
  </w:style>
  <w:style w:type="character" w:customStyle="1" w:styleId="Caracteresdenotaalpie">
    <w:name w:val="Caracteres de nota al pie"/>
    <w:rPr>
      <w:vertAlign w:val="superscript"/>
    </w:rPr>
  </w:style>
  <w:style w:type="character" w:customStyle="1" w:styleId="WW-Caracteresdenotaalpie">
    <w:name w:val="WW-Caracteres de nota al pie"/>
  </w:style>
  <w:style w:type="character" w:customStyle="1" w:styleId="Caracteresdenotafinal">
    <w:name w:val="Caracteres de nota final"/>
    <w:rPr>
      <w:vertAlign w:val="superscript"/>
    </w:rPr>
  </w:style>
  <w:style w:type="character" w:customStyle="1" w:styleId="WW-Caracteresdenotafinal">
    <w:name w:val="WW-Caracteres de nota final"/>
  </w:style>
  <w:style w:type="character" w:customStyle="1" w:styleId="Refdenotaalpie1">
    <w:name w:val="Ref. de nota al pie1"/>
    <w:rPr>
      <w:vertAlign w:val="superscript"/>
    </w:rPr>
  </w:style>
  <w:style w:type="character" w:customStyle="1" w:styleId="Refdenotaalfinal1">
    <w:name w:val="Ref. de nota al final1"/>
    <w:rPr>
      <w:vertAlign w:val="superscript"/>
    </w:rPr>
  </w:style>
  <w:style w:type="character" w:customStyle="1" w:styleId="Smbolosdenumeracin">
    <w:name w:val="Símbolos de numeración"/>
  </w:style>
  <w:style w:type="character" w:customStyle="1" w:styleId="Refdenotaalpie2">
    <w:name w:val="Ref. de nota al pie2"/>
    <w:rPr>
      <w:vertAlign w:val="superscript"/>
    </w:rPr>
  </w:style>
  <w:style w:type="character" w:customStyle="1" w:styleId="Refdenotaalfinal2">
    <w:name w:val="Ref. de nota al final2"/>
    <w:rPr>
      <w:vertAlign w:val="superscript"/>
    </w:rPr>
  </w:style>
  <w:style w:type="character" w:customStyle="1" w:styleId="Refdenotaalpie3">
    <w:name w:val="Ref. de nota al pie3"/>
    <w:rPr>
      <w:vertAlign w:val="superscript"/>
    </w:rPr>
  </w:style>
  <w:style w:type="character" w:customStyle="1" w:styleId="Refdenotaalfinal3">
    <w:name w:val="Ref. de nota al final3"/>
    <w:rPr>
      <w:vertAlign w:val="superscript"/>
    </w:rPr>
  </w:style>
  <w:style w:type="character" w:customStyle="1" w:styleId="Mencinsinresolver">
    <w:name w:val="Mención sin resolver"/>
    <w:rPr>
      <w:color w:val="605E5C"/>
      <w:shd w:val="clear" w:color="auto" w:fill="E1DFDD"/>
    </w:rPr>
  </w:style>
  <w:style w:type="character" w:customStyle="1" w:styleId="TextonotaalfinalCar1">
    <w:name w:val="Texto nota al final Car1"/>
    <w:rPr>
      <w:rFonts w:eastAsia="SimSun" w:cs="Mangal"/>
      <w:kern w:val="2"/>
      <w:szCs w:val="18"/>
      <w:lang w:val="gl-ES" w:bidi="hi-IN"/>
    </w:rPr>
  </w:style>
  <w:style w:type="character" w:customStyle="1" w:styleId="WW-EnlacedeInternet">
    <w:name w:val="WW-Enlace de Internet"/>
    <w:rPr>
      <w:color w:val="0000FF"/>
      <w:u w:val="single"/>
    </w:rPr>
  </w:style>
  <w:style w:type="character" w:customStyle="1" w:styleId="Nmerodepgina1">
    <w:name w:val="Número de página1"/>
  </w:style>
  <w:style w:type="character" w:customStyle="1" w:styleId="Mencinsinresolver2">
    <w:name w:val="Mención sin resolver2"/>
    <w:rPr>
      <w:color w:val="808080"/>
    </w:rPr>
  </w:style>
  <w:style w:type="character" w:customStyle="1" w:styleId="EstndarCar">
    <w:name w:val="Estándar Car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ascii="Arial" w:hAnsi="Arial" w:cs="Arial"/>
      <w:b/>
      <w:sz w:val="20"/>
      <w:u w:val="none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ascii="Arial" w:eastAsia="Times New Roman" w:hAnsi="Arial" w:cs="Times New Roman"/>
      <w:b/>
      <w:spacing w:val="-27"/>
      <w:w w:val="99"/>
      <w:sz w:val="20"/>
      <w:szCs w:val="24"/>
    </w:rPr>
  </w:style>
  <w:style w:type="character" w:customStyle="1" w:styleId="ListLabel16">
    <w:name w:val="ListLabel 16"/>
    <w:rPr>
      <w:rFonts w:ascii="Arial" w:hAnsi="Arial" w:cs="Arial"/>
      <w:i/>
      <w:spacing w:val="-4"/>
      <w:w w:val="99"/>
      <w:sz w:val="20"/>
    </w:rPr>
  </w:style>
  <w:style w:type="character" w:customStyle="1" w:styleId="ListLabel17">
    <w:name w:val="ListLabel 17"/>
    <w:rPr>
      <w:rFonts w:eastAsia="Times New Roman" w:cs="Times New Roman"/>
      <w:b/>
      <w:bCs/>
      <w:spacing w:val="-1"/>
      <w:w w:val="99"/>
      <w:sz w:val="24"/>
      <w:szCs w:val="24"/>
    </w:rPr>
  </w:style>
  <w:style w:type="character" w:customStyle="1" w:styleId="ListLabel18">
    <w:name w:val="ListLabel 18"/>
    <w:rPr>
      <w:rFonts w:eastAsia="Times New Roman" w:cs="Times New Roman"/>
      <w:spacing w:val="-1"/>
      <w:w w:val="100"/>
      <w:sz w:val="24"/>
      <w:szCs w:val="24"/>
    </w:rPr>
  </w:style>
  <w:style w:type="character" w:customStyle="1" w:styleId="ListLabel19">
    <w:name w:val="ListLabel 19"/>
    <w:rPr>
      <w:rFonts w:eastAsia="Times New Roman" w:cs="Times New Roman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eastAsia="Times New Roman" w:cs="Arial"/>
      <w:b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ascii="Arial" w:eastAsia="Times New Roman" w:hAnsi="Arial" w:cs="Arial"/>
      <w:sz w:val="20"/>
    </w:rPr>
  </w:style>
  <w:style w:type="character" w:customStyle="1" w:styleId="FootnoteCharacters">
    <w:name w:val="Footnote Characters"/>
  </w:style>
  <w:style w:type="character" w:customStyle="1" w:styleId="EndnoteCharacters">
    <w:name w:val="Endnote Characters"/>
  </w:style>
  <w:style w:type="character" w:customStyle="1" w:styleId="TextodegloboCar1">
    <w:name w:val="Texto de globo Car1"/>
    <w:rPr>
      <w:rFonts w:ascii="Tahoma" w:eastAsia="Calibri" w:hAnsi="Tahoma" w:cs="Tahoma"/>
      <w:kern w:val="2"/>
      <w:sz w:val="16"/>
      <w:szCs w:val="16"/>
    </w:rPr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</w:style>
  <w:style w:type="character" w:customStyle="1" w:styleId="WW8Num46z8">
    <w:name w:val="WW8Num46z8"/>
  </w:style>
  <w:style w:type="character" w:customStyle="1" w:styleId="WW8Num46z7">
    <w:name w:val="WW8Num46z7"/>
  </w:style>
  <w:style w:type="character" w:customStyle="1" w:styleId="WW8Num46z6">
    <w:name w:val="WW8Num46z6"/>
  </w:style>
  <w:style w:type="character" w:customStyle="1" w:styleId="WW8Num46z5">
    <w:name w:val="WW8Num46z5"/>
  </w:style>
  <w:style w:type="character" w:customStyle="1" w:styleId="WW8Num46z4">
    <w:name w:val="WW8Num46z4"/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5z6">
    <w:name w:val="WW8Num45z6"/>
  </w:style>
  <w:style w:type="character" w:customStyle="1" w:styleId="WW8Num45z5">
    <w:name w:val="WW8Num45z5"/>
  </w:style>
  <w:style w:type="character" w:customStyle="1" w:styleId="WW8Num45z4">
    <w:name w:val="WW8Num45z4"/>
  </w:style>
  <w:style w:type="character" w:customStyle="1" w:styleId="WW8Num42z8">
    <w:name w:val="WW8Num42z8"/>
  </w:style>
  <w:style w:type="character" w:customStyle="1" w:styleId="WW8Num42z7">
    <w:name w:val="WW8Num42z7"/>
  </w:style>
  <w:style w:type="character" w:customStyle="1" w:styleId="WW8Num42z6">
    <w:name w:val="WW8Num42z6"/>
  </w:style>
  <w:style w:type="character" w:customStyle="1" w:styleId="WW8Num42z5">
    <w:name w:val="WW8Num42z5"/>
  </w:style>
  <w:style w:type="character" w:customStyle="1" w:styleId="WW8Num42z4">
    <w:name w:val="WW8Num42z4"/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4z8">
    <w:name w:val="WW8Num34z8"/>
  </w:style>
  <w:style w:type="character" w:customStyle="1" w:styleId="WW8Num34z7">
    <w:name w:val="WW8Num34z7"/>
  </w:style>
  <w:style w:type="character" w:customStyle="1" w:styleId="WW8Num34z6">
    <w:name w:val="WW8Num34z6"/>
  </w:style>
  <w:style w:type="character" w:customStyle="1" w:styleId="WW8Num34z5">
    <w:name w:val="WW8Num34z5"/>
  </w:style>
  <w:style w:type="character" w:customStyle="1" w:styleId="WW8Num34z4">
    <w:name w:val="WW8Num34z4"/>
  </w:style>
  <w:style w:type="character" w:customStyle="1" w:styleId="WW8Num32z8">
    <w:name w:val="WW8Num32z8"/>
  </w:style>
  <w:style w:type="character" w:customStyle="1" w:styleId="WW8Num32z7">
    <w:name w:val="WW8Num32z7"/>
  </w:style>
  <w:style w:type="character" w:customStyle="1" w:styleId="WW8Num32z6">
    <w:name w:val="WW8Num32z6"/>
  </w:style>
  <w:style w:type="character" w:customStyle="1" w:styleId="WW8Num32z5">
    <w:name w:val="WW8Num32z5"/>
  </w:style>
  <w:style w:type="character" w:customStyle="1" w:styleId="WW8Num32z4">
    <w:name w:val="WW8Num32z4"/>
  </w:style>
  <w:style w:type="character" w:customStyle="1" w:styleId="WW8Num29z8">
    <w:name w:val="WW8Num29z8"/>
  </w:style>
  <w:style w:type="character" w:customStyle="1" w:styleId="WW8Num29z7">
    <w:name w:val="WW8Num29z7"/>
  </w:style>
  <w:style w:type="character" w:customStyle="1" w:styleId="WW8Num29z6">
    <w:name w:val="WW8Num29z6"/>
  </w:style>
  <w:style w:type="character" w:customStyle="1" w:styleId="WW8Num29z5">
    <w:name w:val="WW8Num29z5"/>
  </w:style>
  <w:style w:type="character" w:customStyle="1" w:styleId="WW8Num29z4">
    <w:name w:val="WW8Num29z4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widowControl w:val="0"/>
      <w:spacing w:line="100" w:lineRule="atLeast"/>
      <w:ind w:left="381"/>
    </w:pPr>
    <w:rPr>
      <w:rFonts w:eastAsia="Times New Roman" w:cs="Times New Roman"/>
    </w:rPr>
  </w:style>
  <w:style w:type="paragraph" w:styleId="Lista">
    <w:name w:val="List"/>
    <w:basedOn w:val="Textoindependiente"/>
    <w:pPr>
      <w:widowControl/>
      <w:spacing w:after="120"/>
      <w:ind w:left="0"/>
    </w:pPr>
    <w:rPr>
      <w:rFonts w:cs="Mangal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 w:line="100" w:lineRule="atLeast"/>
    </w:pPr>
    <w:rPr>
      <w:rFonts w:ascii="Albany AMT" w:eastAsia="Albany AMT" w:hAnsi="Albany AMT" w:cs="Albany AMT"/>
      <w:sz w:val="28"/>
      <w:szCs w:val="28"/>
    </w:rPr>
  </w:style>
  <w:style w:type="paragraph" w:customStyle="1" w:styleId="306">
    <w:name w:val="306"/>
    <w:basedOn w:val="Normal"/>
    <w:pPr>
      <w:tabs>
        <w:tab w:val="left" w:pos="0"/>
      </w:tabs>
      <w:spacing w:line="100" w:lineRule="atLeast"/>
    </w:pPr>
    <w:rPr>
      <w:rFonts w:eastAsia="Times New Roman" w:cs="Times New Roman"/>
      <w:color w:val="000000"/>
      <w:sz w:val="20"/>
      <w:szCs w:val="20"/>
      <w:lang w:val="en-US"/>
    </w:rPr>
  </w:style>
  <w:style w:type="paragraph" w:customStyle="1" w:styleId="Tabla">
    <w:name w:val="Tabla"/>
    <w:basedOn w:val="Normal"/>
    <w:pPr>
      <w:spacing w:line="100" w:lineRule="atLeast"/>
      <w:jc w:val="both"/>
    </w:pPr>
    <w:rPr>
      <w:rFonts w:eastAsia="Times New Roman" w:cs="Times New Roman"/>
      <w:lang w:val="en-US"/>
    </w:rPr>
  </w:style>
  <w:style w:type="paragraph" w:customStyle="1" w:styleId="Estndar">
    <w:name w:val="Estándar"/>
    <w:basedOn w:val="Normal"/>
    <w:pPr>
      <w:spacing w:line="100" w:lineRule="atLeast"/>
    </w:pPr>
    <w:rPr>
      <w:rFonts w:eastAsia="Times New Roman" w:cs="Times New Roman"/>
    </w:rPr>
  </w:style>
  <w:style w:type="paragraph" w:customStyle="1" w:styleId="Blockquote">
    <w:name w:val="Blockquote"/>
    <w:basedOn w:val="Normal"/>
    <w:pPr>
      <w:spacing w:before="100" w:after="100" w:line="100" w:lineRule="atLeast"/>
      <w:ind w:left="360" w:right="360"/>
    </w:pPr>
    <w:rPr>
      <w:rFonts w:eastAsia="Times New Roman" w:cs="Times New Roman"/>
      <w:lang w:val="en-US"/>
    </w:rPr>
  </w:style>
  <w:style w:type="paragraph" w:customStyle="1" w:styleId="Textodetabla">
    <w:name w:val="Texto de tabla"/>
    <w:basedOn w:val="Normal"/>
    <w:pPr>
      <w:tabs>
        <w:tab w:val="decimal" w:pos="0"/>
      </w:tabs>
      <w:spacing w:line="100" w:lineRule="atLeast"/>
    </w:pPr>
    <w:rPr>
      <w:rFonts w:eastAsia="Times New Roman" w:cs="Times New Roman"/>
      <w:lang w:val="en-US"/>
    </w:rPr>
  </w:style>
  <w:style w:type="paragraph" w:customStyle="1" w:styleId="Textopredeterminado">
    <w:name w:val="Texto predeterminado"/>
    <w:basedOn w:val="Normal"/>
    <w:pPr>
      <w:spacing w:line="100" w:lineRule="atLeast"/>
    </w:pPr>
    <w:rPr>
      <w:rFonts w:eastAsia="Times New Roman" w:cs="Times New Roman"/>
      <w:lang w:val="en-US"/>
    </w:rPr>
  </w:style>
  <w:style w:type="paragraph" w:customStyle="1" w:styleId="Section">
    <w:name w:val="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b/>
      <w:bCs/>
      <w:sz w:val="34"/>
      <w:szCs w:val="34"/>
    </w:rPr>
  </w:style>
  <w:style w:type="paragraph" w:customStyle="1" w:styleId="Subsection">
    <w:name w:val="Subsection"/>
    <w:basedOn w:val="Normal"/>
    <w:pPr>
      <w:keepNext/>
      <w:widowControl w:val="0"/>
      <w:spacing w:before="240" w:line="100" w:lineRule="atLeast"/>
    </w:pPr>
    <w:rPr>
      <w:rFonts w:eastAsia="Times New Roman" w:cs="Times New Roman"/>
      <w:i/>
      <w:iCs/>
      <w:sz w:val="28"/>
      <w:szCs w:val="28"/>
    </w:rPr>
  </w:style>
  <w:style w:type="paragraph" w:customStyle="1" w:styleId="MTDisplayEquation">
    <w:name w:val="MTDisplayEquation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paragraph" w:customStyle="1" w:styleId="Topos1">
    <w:name w:val="Topos 1"/>
    <w:basedOn w:val="Normal"/>
    <w:pPr>
      <w:spacing w:line="100" w:lineRule="atLeast"/>
      <w:ind w:left="360" w:hanging="360"/>
    </w:pPr>
    <w:rPr>
      <w:rFonts w:eastAsia="Times New Roman" w:cs="Times New Roman"/>
      <w:lang w:val="en-US"/>
    </w:rPr>
  </w:style>
  <w:style w:type="paragraph" w:customStyle="1" w:styleId="sangrado2">
    <w:name w:val="sangrado_2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sangrado">
    <w:name w:val="sangrad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styleId="NormalWeb">
    <w:name w:val="Normal (Web)"/>
    <w:basedOn w:val="Normal"/>
    <w:pPr>
      <w:spacing w:before="28" w:after="28" w:line="100" w:lineRule="atLeast"/>
      <w:jc w:val="both"/>
    </w:pPr>
    <w:rPr>
      <w:rFonts w:ascii="Verdana" w:eastAsia="Times New Roman" w:hAnsi="Verdana" w:cs="Times New Roman"/>
      <w:sz w:val="17"/>
      <w:szCs w:val="17"/>
    </w:rPr>
  </w:style>
  <w:style w:type="paragraph" w:styleId="Encabezado">
    <w:name w:val="header"/>
    <w:basedOn w:val="Normal"/>
    <w:pPr>
      <w:suppressLineNumbers/>
      <w:tabs>
        <w:tab w:val="center" w:pos="4252"/>
        <w:tab w:val="right" w:pos="8504"/>
      </w:tabs>
      <w:spacing w:line="100" w:lineRule="atLeast"/>
    </w:pPr>
    <w:rPr>
      <w:rFonts w:eastAsia="Times New Roman" w:cs="Times New Roman"/>
    </w:r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" w:hAnsi="Arial" w:cs="Arial"/>
      <w:color w:val="000000"/>
      <w:kern w:val="2"/>
      <w:sz w:val="24"/>
      <w:szCs w:val="24"/>
      <w:lang w:val="gl-ES" w:eastAsia="zh-CN" w:bidi="hi-IN"/>
    </w:rPr>
  </w:style>
  <w:style w:type="paragraph" w:styleId="Sangradetextonormal">
    <w:name w:val="Body Text Indent"/>
    <w:basedOn w:val="Normal"/>
    <w:pPr>
      <w:spacing w:before="100" w:after="120" w:line="100" w:lineRule="atLeast"/>
      <w:ind w:left="283"/>
      <w:jc w:val="both"/>
    </w:pPr>
    <w:rPr>
      <w:rFonts w:eastAsia="Times New Roman" w:cs="Times New Roman"/>
    </w:rPr>
  </w:style>
  <w:style w:type="paragraph" w:customStyle="1" w:styleId="Descripcin1">
    <w:name w:val="Descripción1"/>
    <w:basedOn w:val="Normal"/>
    <w:pPr>
      <w:suppressLineNumbers/>
      <w:spacing w:before="120" w:after="120" w:line="100" w:lineRule="atLeast"/>
    </w:pPr>
    <w:rPr>
      <w:rFonts w:eastAsia="Times New Roman" w:cs="Times New Roman"/>
      <w:i/>
      <w:iCs/>
    </w:rPr>
  </w:style>
  <w:style w:type="paragraph" w:customStyle="1" w:styleId="WW-Default">
    <w:name w:val="WW-Default"/>
    <w:pPr>
      <w:suppressAutoHyphens/>
      <w:spacing w:line="100" w:lineRule="atLeast"/>
    </w:pPr>
    <w:rPr>
      <w:rFonts w:ascii="Arial" w:eastAsia="Arial" w:hAnsi="Arial" w:cs="Arial"/>
      <w:color w:val="000000"/>
      <w:kern w:val="2"/>
      <w:sz w:val="24"/>
      <w:szCs w:val="24"/>
      <w:lang w:val="gl-ES" w:eastAsia="zh-CN" w:bidi="hi-IN"/>
    </w:rPr>
  </w:style>
  <w:style w:type="paragraph" w:customStyle="1" w:styleId="Contenidodelatabla">
    <w:name w:val="Contenido de la tabla"/>
    <w:basedOn w:val="Normal"/>
    <w:pPr>
      <w:suppressLineNumbers/>
      <w:spacing w:line="100" w:lineRule="atLeast"/>
    </w:pPr>
    <w:rPr>
      <w:rFonts w:eastAsia="Times New Roman" w:cs="Times New Roman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footnotetext">
    <w:name w:val="footnote text"/>
    <w:basedOn w:val="Normal"/>
    <w:pPr>
      <w:spacing w:line="100" w:lineRule="atLeast"/>
    </w:pPr>
    <w:rPr>
      <w:rFonts w:eastAsia="Times New Roman" w:cs="Times New Roman"/>
      <w:sz w:val="20"/>
      <w:szCs w:val="20"/>
    </w:rPr>
  </w:style>
  <w:style w:type="paragraph" w:customStyle="1" w:styleId="parrafo">
    <w:name w:val="parrafo"/>
    <w:basedOn w:val="Normal"/>
    <w:pPr>
      <w:spacing w:before="28" w:after="28" w:line="100" w:lineRule="atLeast"/>
    </w:pPr>
    <w:rPr>
      <w:rFonts w:eastAsia="Times New Roman" w:cs="Times New Roman"/>
    </w:rPr>
  </w:style>
  <w:style w:type="paragraph" w:customStyle="1" w:styleId="BalloonText1">
    <w:name w:val="Balloon Text1"/>
    <w:basedOn w:val="Normal"/>
    <w:pPr>
      <w:spacing w:line="100" w:lineRule="atLeast"/>
    </w:pPr>
    <w:rPr>
      <w:rFonts w:ascii="Tahoma" w:eastAsia="Times New Roman" w:hAnsi="Tahoma" w:cs="Tahoma"/>
      <w:sz w:val="16"/>
      <w:szCs w:val="16"/>
    </w:rPr>
  </w:style>
  <w:style w:type="paragraph" w:customStyle="1" w:styleId="ListParagraph1">
    <w:name w:val="List Paragraph1"/>
    <w:basedOn w:val="Normal"/>
    <w:pPr>
      <w:widowControl w:val="0"/>
      <w:spacing w:before="100" w:line="100" w:lineRule="atLeast"/>
      <w:ind w:left="582"/>
      <w:jc w:val="both"/>
    </w:pPr>
    <w:rPr>
      <w:rFonts w:eastAsia="Times New Roman" w:cs="Times New Roman"/>
      <w:lang w:val="en-US"/>
    </w:rPr>
  </w:style>
  <w:style w:type="paragraph" w:customStyle="1" w:styleId="TableParagraph">
    <w:name w:val="Table Paragraph"/>
    <w:basedOn w:val="Normal"/>
    <w:pPr>
      <w:widowControl w:val="0"/>
      <w:spacing w:line="100" w:lineRule="atLeast"/>
    </w:pPr>
    <w:rPr>
      <w:rFonts w:eastAsia="Times New Roman" w:cs="Times New Roman"/>
      <w:lang w:val="en-US"/>
    </w:rPr>
  </w:style>
  <w:style w:type="paragraph" w:customStyle="1" w:styleId="Ttulo31">
    <w:name w:val="Título 31"/>
    <w:basedOn w:val="Normal"/>
    <w:pPr>
      <w:widowControl w:val="0"/>
      <w:spacing w:before="231" w:line="100" w:lineRule="atLeast"/>
      <w:ind w:left="733" w:hanging="492"/>
    </w:pPr>
    <w:rPr>
      <w:rFonts w:eastAsia="Times New Roman" w:cs="Times New Roman"/>
      <w:i/>
      <w:sz w:val="28"/>
      <w:szCs w:val="28"/>
      <w:lang w:val="en-US"/>
    </w:rPr>
  </w:style>
  <w:style w:type="paragraph" w:customStyle="1" w:styleId="endnotetext">
    <w:name w:val="endnote text"/>
    <w:basedOn w:val="Normal"/>
    <w:pPr>
      <w:widowControl w:val="0"/>
      <w:spacing w:line="100" w:lineRule="atLeast"/>
    </w:pPr>
    <w:rPr>
      <w:rFonts w:eastAsia="Times New Roman" w:cs="Times New Roman"/>
      <w:sz w:val="20"/>
      <w:szCs w:val="20"/>
    </w:rPr>
  </w:style>
  <w:style w:type="paragraph" w:styleId="Textonotapie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Prrafodelista">
    <w:name w:val="List Paragraph"/>
    <w:basedOn w:val="Normal"/>
    <w:qFormat/>
    <w:pPr>
      <w:ind w:left="708"/>
    </w:pPr>
    <w:rPr>
      <w:szCs w:val="21"/>
    </w:rPr>
  </w:style>
  <w:style w:type="paragraph" w:styleId="Textonotaalfinal">
    <w:name w:val="endnote text"/>
    <w:basedOn w:val="Normal"/>
    <w:pPr>
      <w:widowControl w:val="0"/>
      <w:suppressAutoHyphens w:val="0"/>
      <w:autoSpaceDE w:val="0"/>
    </w:pPr>
    <w:rPr>
      <w:rFonts w:eastAsia="Times New Roman" w:cs="Times New Roman"/>
      <w:kern w:val="0"/>
      <w:sz w:val="20"/>
      <w:szCs w:val="20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lbany AMT" w:eastAsia="Albany AMT" w:hAnsi="Albany AMT" w:cs="Albany AMT"/>
      <w:sz w:val="28"/>
      <w:szCs w:val="28"/>
      <w:lang w:bidi="ar-SA"/>
    </w:rPr>
  </w:style>
  <w:style w:type="paragraph" w:customStyle="1" w:styleId="Descripcin2">
    <w:name w:val="Descripción2"/>
    <w:basedOn w:val="Normal"/>
    <w:pPr>
      <w:suppressLineNumbers/>
      <w:spacing w:before="120" w:after="120" w:line="254" w:lineRule="auto"/>
    </w:pPr>
    <w:rPr>
      <w:rFonts w:ascii="Calibri" w:eastAsia="Calibri" w:hAnsi="Calibri" w:cs="Times New Roman"/>
      <w:i/>
      <w:iCs/>
      <w:lang w:val="es-ES" w:bidi="ar-SA"/>
    </w:rPr>
  </w:style>
  <w:style w:type="paragraph" w:customStyle="1" w:styleId="Index">
    <w:name w:val="Index"/>
    <w:basedOn w:val="Normal"/>
    <w:pPr>
      <w:suppressLineNumbers/>
    </w:pPr>
    <w:rPr>
      <w:rFonts w:eastAsia="Times New Roman" w:cs="Times New Roman"/>
      <w:lang w:bidi="ar-SA"/>
    </w:rPr>
  </w:style>
  <w:style w:type="paragraph" w:customStyle="1" w:styleId="TableContents">
    <w:name w:val="Table Contents"/>
    <w:basedOn w:val="Normal"/>
    <w:pPr>
      <w:suppressLineNumbers/>
    </w:pPr>
    <w:rPr>
      <w:rFonts w:eastAsia="Times New Roman" w:cs="Times New Roman"/>
      <w:lang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notapie1">
    <w:name w:val="Texto nota pie1"/>
    <w:basedOn w:val="Normal"/>
    <w:rPr>
      <w:rFonts w:eastAsia="Times New Roman" w:cs="Times New Roman"/>
      <w:sz w:val="20"/>
      <w:szCs w:val="20"/>
      <w:lang w:val="es-ES" w:bidi="ar-SA"/>
    </w:rPr>
  </w:style>
  <w:style w:type="paragraph" w:customStyle="1" w:styleId="Textodeglobo1">
    <w:name w:val="Texto de globo1"/>
    <w:basedOn w:val="Normal"/>
    <w:rPr>
      <w:rFonts w:ascii="Tahoma" w:eastAsia="Times New Roman" w:hAnsi="Tahoma" w:cs="Tahoma"/>
      <w:sz w:val="16"/>
      <w:szCs w:val="16"/>
      <w:lang w:val="es-ES" w:bidi="ar-SA"/>
    </w:rPr>
  </w:style>
  <w:style w:type="paragraph" w:customStyle="1" w:styleId="Prrafodelista1">
    <w:name w:val="Párrafo de lista1"/>
    <w:basedOn w:val="Normal"/>
    <w:pPr>
      <w:widowControl w:val="0"/>
      <w:spacing w:before="100"/>
      <w:ind w:left="582"/>
      <w:jc w:val="both"/>
    </w:pPr>
    <w:rPr>
      <w:rFonts w:eastAsia="Times New Roman" w:cs="Times New Roman"/>
      <w:sz w:val="22"/>
      <w:szCs w:val="22"/>
      <w:lang w:val="en-US" w:bidi="ar-SA"/>
    </w:rPr>
  </w:style>
  <w:style w:type="paragraph" w:customStyle="1" w:styleId="Textonotaalfinal1">
    <w:name w:val="Texto nota al final1"/>
    <w:basedOn w:val="Normal"/>
    <w:pPr>
      <w:widowControl w:val="0"/>
    </w:pPr>
    <w:rPr>
      <w:rFonts w:eastAsia="Times New Roman" w:cs="Times New Roman"/>
      <w:sz w:val="20"/>
      <w:szCs w:val="20"/>
      <w:lang w:val="es-ES" w:bidi="ar-SA"/>
    </w:rPr>
  </w:style>
  <w:style w:type="paragraph" w:customStyle="1" w:styleId="FrameContents">
    <w:name w:val="Frame Contents"/>
    <w:basedOn w:val="Normal"/>
    <w:pPr>
      <w:spacing w:after="160" w:line="254" w:lineRule="auto"/>
    </w:pPr>
    <w:rPr>
      <w:rFonts w:ascii="Calibri" w:eastAsia="Calibri" w:hAnsi="Calibri" w:cs="Times New Roman"/>
      <w:sz w:val="22"/>
      <w:szCs w:val="22"/>
      <w:lang w:val="es-ES" w:bidi="ar-SA"/>
    </w:rPr>
  </w:style>
  <w:style w:type="paragraph" w:styleId="Textodeglobo">
    <w:name w:val="Balloon Text"/>
    <w:basedOn w:val="Normal"/>
    <w:rPr>
      <w:rFonts w:ascii="Tahoma" w:eastAsia="Calibri" w:hAnsi="Tahoma" w:cs="Times New Roman"/>
      <w:sz w:val="16"/>
      <w:szCs w:val="16"/>
      <w:lang w:bidi="ar-SA"/>
    </w:rPr>
  </w:style>
  <w:style w:type="paragraph" w:customStyle="1" w:styleId="ListParagraph">
    <w:name w:val="List Paragraph"/>
    <w:basedOn w:val="Normal"/>
    <w:pPr>
      <w:widowControl w:val="0"/>
      <w:spacing w:before="100"/>
      <w:ind w:left="582"/>
      <w:jc w:val="both"/>
    </w:pPr>
    <w:rPr>
      <w:rFonts w:eastAsia="Times New Roman" w:cs="Times New Roman"/>
      <w:sz w:val="22"/>
      <w:szCs w:val="22"/>
      <w:lang w:bidi="ar-SA"/>
    </w:rPr>
  </w:style>
  <w:style w:type="paragraph" w:customStyle="1" w:styleId="Textopredeterminado1">
    <w:name w:val="Texto predeterminado:1"/>
    <w:basedOn w:val="Normal"/>
    <w:pPr>
      <w:suppressAutoHyphens w:val="0"/>
      <w:autoSpaceDE w:val="0"/>
    </w:pPr>
    <w:rPr>
      <w:rFonts w:eastAsia="Times New Roman" w:cs="Times New Roman"/>
      <w:kern w:val="0"/>
      <w:lang w:val="en-US" w:bidi="ar-SA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  <w:style w:type="paragraph" w:customStyle="1" w:styleId="Textbody">
    <w:name w:val="Text body"/>
    <w:pPr>
      <w:widowControl w:val="0"/>
      <w:suppressAutoHyphens/>
      <w:spacing w:after="120"/>
    </w:pPr>
    <w:rPr>
      <w:rFonts w:eastAsia="Lucida Sans Unicode"/>
      <w:sz w:val="22"/>
      <w:szCs w:val="24"/>
      <w:lang w:eastAsia="zh-CN"/>
    </w:rPr>
  </w:style>
  <w:style w:type="paragraph" w:customStyle="1" w:styleId="msonormal0">
    <w:name w:val="msonormal"/>
    <w:basedOn w:val="Normal"/>
    <w:pPr>
      <w:suppressAutoHyphens w:val="0"/>
      <w:spacing w:before="280" w:after="280"/>
    </w:pPr>
    <w:rPr>
      <w:rFonts w:eastAsia="Times New Roman" w:cs="Times New Roman"/>
      <w:kern w:val="0"/>
      <w:lang w:bidi="ar-SA"/>
    </w:rPr>
  </w:style>
  <w:style w:type="character" w:customStyle="1" w:styleId="EnlacedeInternet">
    <w:name w:val="Enlace de Internet"/>
    <w:basedOn w:val="Fuentedeprrafopredeter"/>
    <w:uiPriority w:val="99"/>
    <w:unhideWhenUsed/>
    <w:rsid w:val="00A05B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Luís</dc:creator>
  <cp:lastModifiedBy>Carmen</cp:lastModifiedBy>
  <cp:revision>2</cp:revision>
  <cp:lastPrinted>2023-04-14T10:16:00Z</cp:lastPrinted>
  <dcterms:created xsi:type="dcterms:W3CDTF">2024-07-17T10:06:00Z</dcterms:created>
  <dcterms:modified xsi:type="dcterms:W3CDTF">2024-07-17T10:06:00Z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