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center"/>
        <w:rPr>
          <w:rFonts w:asciiTheme="majorHAnsi" w:hAnsiTheme="majorHAnsi" w:cstheme="majorHAnsi"/>
          <w:b/>
          <w:bCs/>
        </w:rPr>
      </w:pPr>
      <w:r w:rsidRPr="00EB2B02">
        <w:rPr>
          <w:rFonts w:asciiTheme="majorHAnsi" w:hAnsiTheme="majorHAnsi" w:cstheme="majorHAnsi"/>
          <w:b/>
          <w:bCs/>
        </w:rPr>
        <w:t>CONVENIO ENTRE EL DEPARTAMENTO DE CULTURA, DEPORTE y TURISMO DEL GOBIERNO DE NAVARRA Y “FUNDACIÓN ATENA”</w:t>
      </w:r>
    </w:p>
    <w:p w:rsidR="000968CB" w:rsidRPr="00EB2B02" w:rsidRDefault="000968CB" w:rsidP="000968CB">
      <w:pPr>
        <w:pStyle w:val="Default"/>
        <w:jc w:val="center"/>
        <w:rPr>
          <w:rFonts w:asciiTheme="majorHAnsi" w:hAnsiTheme="majorHAnsi" w:cstheme="majorHAnsi"/>
          <w:b/>
          <w:bCs/>
        </w:rPr>
      </w:pPr>
      <w:r w:rsidRPr="00EB2B02">
        <w:rPr>
          <w:rFonts w:asciiTheme="majorHAnsi" w:hAnsiTheme="majorHAnsi" w:cstheme="majorHAnsi"/>
          <w:b/>
          <w:bCs/>
        </w:rPr>
        <w:t>PARA LA FINANCIACIÓN DE LOS GASTOS DE FUNCIONAMIENTO DEL PROYECTO</w:t>
      </w:r>
    </w:p>
    <w:p w:rsidR="000968CB" w:rsidRPr="00EB2B02" w:rsidRDefault="000968CB" w:rsidP="000968CB">
      <w:pPr>
        <w:pStyle w:val="Default"/>
        <w:jc w:val="center"/>
        <w:rPr>
          <w:rFonts w:asciiTheme="majorHAnsi" w:hAnsiTheme="majorHAnsi" w:cstheme="majorHAnsi"/>
        </w:rPr>
      </w:pPr>
      <w:r w:rsidRPr="00EB2B02">
        <w:rPr>
          <w:rFonts w:asciiTheme="majorHAnsi" w:hAnsiTheme="majorHAnsi" w:cstheme="majorHAnsi"/>
          <w:b/>
          <w:bCs/>
        </w:rPr>
        <w:t>ARTÍSTICO DE FUNDACIÓN ATENA EN EL AÑO 2024</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En Pamplona, a            de 2024.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center"/>
        <w:rPr>
          <w:rFonts w:asciiTheme="majorHAnsi" w:hAnsiTheme="majorHAnsi" w:cstheme="majorHAnsi"/>
          <w:b/>
          <w:bCs/>
        </w:rPr>
      </w:pPr>
      <w:r w:rsidRPr="00EB2B02">
        <w:rPr>
          <w:rFonts w:asciiTheme="majorHAnsi" w:hAnsiTheme="majorHAnsi" w:cstheme="majorHAnsi"/>
          <w:b/>
          <w:bCs/>
        </w:rPr>
        <w:t>INTERVIENEN</w:t>
      </w:r>
    </w:p>
    <w:p w:rsidR="000968CB" w:rsidRPr="00EB2B02" w:rsidRDefault="000968CB" w:rsidP="000968CB">
      <w:pPr>
        <w:pStyle w:val="Default"/>
        <w:jc w:val="center"/>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De una parte, don IGNACIO APEZTEGUÍA MORENTIN, como Director General de Cultura-Institución Príncipe de Viana del Gobierno de Navarra, actuando en nombre y representación del mismo, de acuerdo con las atribuciones que tiene conferidas.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Y, de otra parte, doña BLANCA ESTHER RUIZ CARRASCOSA como representante legal de Fundación ATENA</w:t>
      </w:r>
      <w:r w:rsidRPr="00EB2B02">
        <w:rPr>
          <w:rFonts w:asciiTheme="majorHAnsi" w:hAnsiTheme="majorHAnsi" w:cstheme="majorHAnsi"/>
          <w:bCs/>
        </w:rPr>
        <w:t xml:space="preserve"> con</w:t>
      </w:r>
      <w:r w:rsidR="002C617C" w:rsidRPr="00EB2B02">
        <w:rPr>
          <w:rFonts w:asciiTheme="majorHAnsi" w:hAnsiTheme="majorHAnsi" w:cstheme="majorHAnsi"/>
          <w:bCs/>
        </w:rPr>
        <w:t xml:space="preserve"> </w:t>
      </w:r>
      <w:r w:rsidRPr="00EB2B02">
        <w:rPr>
          <w:rFonts w:asciiTheme="majorHAnsi" w:hAnsiTheme="majorHAnsi" w:cstheme="majorHAnsi"/>
          <w:bCs/>
        </w:rPr>
        <w:t>G-31711666</w:t>
      </w:r>
      <w:r w:rsidRPr="00EB2B02">
        <w:rPr>
          <w:rFonts w:asciiTheme="majorHAnsi" w:hAnsiTheme="majorHAnsi" w:cstheme="majorHAnsi"/>
        </w:rPr>
        <w:t xml:space="preserve"> con domicilio en Pamplona, Avenida Sancho el Fuerte, número 21, 7º B, inscrita en el Registro Mercantil de Navarra en el tomo 1904, Folio 187, Hoja NA-37860, con CIF B-71347397.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Ambas partes se reconocen mutuamente competencia y capacidad suficiente para celebrar el presente CONVENIO y, a tales fines,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center"/>
        <w:rPr>
          <w:rFonts w:asciiTheme="majorHAnsi" w:hAnsiTheme="majorHAnsi" w:cstheme="majorHAnsi"/>
          <w:b/>
          <w:bCs/>
        </w:rPr>
      </w:pPr>
      <w:r w:rsidRPr="00EB2B02">
        <w:rPr>
          <w:rFonts w:asciiTheme="majorHAnsi" w:hAnsiTheme="majorHAnsi" w:cstheme="majorHAnsi"/>
          <w:b/>
          <w:bCs/>
        </w:rPr>
        <w:t>EXPONEN</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1º. Que de conformidad con el Decreto Foral 256/2023, de 15 de noviembre, corresponde al Departamento de Cultura, Deporte y Turismo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2º. Que la Dirección General de Cultura-Institución Príncipe de Viana ejerce las atribuciones previstas en dicho decreto foral con relación a las siguientes materias: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a) Cultura, en coordinación con el Estado.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b) Patrimonio histórico, artístico, monumental, arquitectónico, arqueológico y científico, sin perjuicio de las facultades del Estado para la defensa de dicho patrimonio contra la exportación y la expoliación.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c) Archivos, museos y demás centros de depósito cultural que no sean de titularidad estatal.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d) Bibliotecas y hemerotecas.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 Aquellas otras que le atribuyan las disposiciones vigentes al Departamento de Cultura, Deporte y Turismo en el ámbito propio de la Dirección General de Cultura-Institución Príncipe de Viana. </w:t>
      </w:r>
    </w:p>
    <w:p w:rsidR="000968CB" w:rsidRPr="00EB2B02" w:rsidRDefault="000968CB" w:rsidP="000968CB">
      <w:pPr>
        <w:pStyle w:val="Default"/>
        <w:jc w:val="both"/>
        <w:rPr>
          <w:rFonts w:asciiTheme="majorHAnsi" w:hAnsiTheme="majorHAnsi" w:cstheme="majorHAnsi"/>
        </w:rPr>
      </w:pPr>
    </w:p>
    <w:p w:rsidR="002C617C" w:rsidRPr="00EB2B02" w:rsidRDefault="000968CB" w:rsidP="000968CB">
      <w:pPr>
        <w:pStyle w:val="Default"/>
        <w:jc w:val="both"/>
        <w:rPr>
          <w:rFonts w:asciiTheme="majorHAnsi" w:hAnsiTheme="majorHAnsi" w:cstheme="majorHAnsi"/>
          <w:color w:val="7A7A7A"/>
          <w:shd w:val="clear" w:color="auto" w:fill="FFFFFF"/>
        </w:rPr>
      </w:pPr>
      <w:r w:rsidRPr="00EB2B02">
        <w:rPr>
          <w:rFonts w:asciiTheme="majorHAnsi" w:hAnsiTheme="majorHAnsi" w:cstheme="majorHAnsi"/>
        </w:rPr>
        <w:t xml:space="preserve">3º. </w:t>
      </w:r>
      <w:r w:rsidR="002C617C" w:rsidRPr="00EB2B02">
        <w:rPr>
          <w:rFonts w:asciiTheme="majorHAnsi" w:hAnsiTheme="majorHAnsi" w:cstheme="majorHAnsi"/>
          <w:color w:val="auto"/>
        </w:rPr>
        <w:t xml:space="preserve">Fundación Atena </w:t>
      </w:r>
      <w:r w:rsidR="00EB2B02" w:rsidRPr="00EB2B02">
        <w:rPr>
          <w:rFonts w:asciiTheme="majorHAnsi" w:hAnsiTheme="majorHAnsi" w:cstheme="majorHAnsi"/>
          <w:color w:val="auto"/>
        </w:rPr>
        <w:t>es</w:t>
      </w:r>
      <w:r w:rsidR="00EB2B02">
        <w:rPr>
          <w:rFonts w:asciiTheme="majorHAnsi" w:hAnsiTheme="majorHAnsi" w:cstheme="majorHAnsi"/>
          <w:color w:val="auto"/>
        </w:rPr>
        <w:t xml:space="preserve"> </w:t>
      </w:r>
      <w:r w:rsidR="00EB2B02" w:rsidRPr="00EB2B02">
        <w:rPr>
          <w:rFonts w:asciiTheme="majorHAnsi" w:hAnsiTheme="majorHAnsi" w:cstheme="majorHAnsi"/>
          <w:color w:val="auto"/>
          <w:shd w:val="clear" w:color="auto" w:fill="FFFFFF"/>
        </w:rPr>
        <w:t xml:space="preserve">una entidad de referencia en la intervención con personas a través del arte y la discapacidad, que </w:t>
      </w:r>
      <w:r w:rsidR="002C617C" w:rsidRPr="00EB2B02">
        <w:rPr>
          <w:rFonts w:asciiTheme="majorHAnsi" w:hAnsiTheme="majorHAnsi" w:cstheme="majorHAnsi"/>
          <w:color w:val="auto"/>
        </w:rPr>
        <w:t xml:space="preserve">tiene como misión crear </w:t>
      </w:r>
      <w:r w:rsidR="00EB2B02" w:rsidRPr="00EB2B02">
        <w:rPr>
          <w:rFonts w:asciiTheme="majorHAnsi" w:hAnsiTheme="majorHAnsi" w:cstheme="majorHAnsi"/>
          <w:color w:val="auto"/>
        </w:rPr>
        <w:t xml:space="preserve">condiciones </w:t>
      </w:r>
      <w:r w:rsidR="002C617C" w:rsidRPr="00EB2B02">
        <w:rPr>
          <w:rFonts w:asciiTheme="majorHAnsi" w:hAnsiTheme="majorHAnsi" w:cstheme="majorHAnsi"/>
          <w:color w:val="auto"/>
          <w:shd w:val="clear" w:color="auto" w:fill="FFFFFF"/>
        </w:rPr>
        <w:t>organizativas y servicios para promover y fomentar el desarrollo integral de las personas con discapacidad intelectual a través del arte</w:t>
      </w:r>
      <w:r w:rsidR="0042779C">
        <w:rPr>
          <w:rFonts w:asciiTheme="majorHAnsi" w:hAnsiTheme="majorHAnsi" w:cstheme="majorHAnsi"/>
          <w:color w:val="auto"/>
          <w:shd w:val="clear" w:color="auto" w:fill="FFFFFF"/>
        </w:rPr>
        <w:t>,</w:t>
      </w:r>
      <w:r w:rsidR="002C617C" w:rsidRPr="00EB2B02">
        <w:rPr>
          <w:rFonts w:asciiTheme="majorHAnsi" w:hAnsiTheme="majorHAnsi" w:cstheme="majorHAnsi"/>
          <w:color w:val="auto"/>
          <w:shd w:val="clear" w:color="auto" w:fill="FFFFFF"/>
        </w:rPr>
        <w:t xml:space="preserve"> mejorando su calidad de vida y acompañándoles en su proyecto vital. La entidad cuenta con escuela de artes escénicas y una compañía artística para dar visibilidad a la formación que recibe su alumnado</w:t>
      </w:r>
      <w:r w:rsidR="002C617C" w:rsidRPr="00EB2B02">
        <w:rPr>
          <w:rFonts w:asciiTheme="majorHAnsi" w:hAnsiTheme="majorHAnsi" w:cstheme="majorHAnsi"/>
          <w:color w:val="7A7A7A"/>
          <w:shd w:val="clear" w:color="auto" w:fill="FFFFFF"/>
        </w:rPr>
        <w:t>.</w:t>
      </w:r>
    </w:p>
    <w:p w:rsidR="00EB2B02" w:rsidRDefault="00EB2B02"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4º. Que la Ley Foral</w:t>
      </w:r>
      <w:r w:rsidRPr="00EB2B02">
        <w:rPr>
          <w:rFonts w:asciiTheme="majorHAnsi" w:hAnsiTheme="majorHAnsi" w:cstheme="majorHAnsi"/>
          <w:color w:val="4D5156"/>
          <w:shd w:val="clear" w:color="auto" w:fill="FFFFFF"/>
        </w:rPr>
        <w:t> 2/</w:t>
      </w:r>
      <w:r w:rsidRPr="00EB2B02">
        <w:rPr>
          <w:rStyle w:val="nfasis"/>
          <w:rFonts w:asciiTheme="majorHAnsi" w:hAnsiTheme="majorHAnsi" w:cstheme="majorHAnsi"/>
          <w:bCs/>
          <w:i w:val="0"/>
          <w:iCs w:val="0"/>
          <w:color w:val="5F6368"/>
          <w:shd w:val="clear" w:color="auto" w:fill="FFFFFF"/>
        </w:rPr>
        <w:t>2024</w:t>
      </w:r>
      <w:r w:rsidRPr="00EB2B02">
        <w:rPr>
          <w:rFonts w:asciiTheme="majorHAnsi" w:hAnsiTheme="majorHAnsi" w:cstheme="majorHAnsi"/>
          <w:color w:val="4D5156"/>
          <w:shd w:val="clear" w:color="auto" w:fill="FFFFFF"/>
        </w:rPr>
        <w:t xml:space="preserve">, de 13 de marzo de Presupuestos Generales de Navarra para el </w:t>
      </w:r>
      <w:r w:rsidRPr="00EB2B02">
        <w:rPr>
          <w:rFonts w:asciiTheme="majorHAnsi" w:hAnsiTheme="majorHAnsi" w:cstheme="majorHAnsi"/>
        </w:rPr>
        <w:t>año 2024 recoge en la partida A20002 A2500 4</w:t>
      </w:r>
      <w:r w:rsidR="00EB2B02">
        <w:rPr>
          <w:rFonts w:asciiTheme="majorHAnsi" w:hAnsiTheme="majorHAnsi" w:cstheme="majorHAnsi"/>
        </w:rPr>
        <w:t>81</w:t>
      </w:r>
      <w:r w:rsidRPr="00EB2B02">
        <w:rPr>
          <w:rFonts w:asciiTheme="majorHAnsi" w:hAnsiTheme="majorHAnsi" w:cstheme="majorHAnsi"/>
        </w:rPr>
        <w:t>9 33410</w:t>
      </w:r>
      <w:r w:rsidR="00EB2B02">
        <w:rPr>
          <w:rFonts w:asciiTheme="majorHAnsi" w:hAnsiTheme="majorHAnsi" w:cstheme="majorHAnsi"/>
        </w:rPr>
        <w:t>2</w:t>
      </w:r>
      <w:r w:rsidRPr="00EB2B02">
        <w:rPr>
          <w:rFonts w:asciiTheme="majorHAnsi" w:hAnsiTheme="majorHAnsi" w:cstheme="majorHAnsi"/>
        </w:rPr>
        <w:t xml:space="preserve"> denominada (E) Subvención a </w:t>
      </w:r>
      <w:r w:rsidR="00EB2B02">
        <w:rPr>
          <w:rFonts w:asciiTheme="majorHAnsi" w:hAnsiTheme="majorHAnsi" w:cstheme="majorHAnsi"/>
        </w:rPr>
        <w:t>la Fundación Atena</w:t>
      </w:r>
      <w:r w:rsidRPr="00EB2B02">
        <w:rPr>
          <w:rFonts w:asciiTheme="majorHAnsi" w:hAnsiTheme="majorHAnsi" w:cstheme="majorHAnsi"/>
        </w:rPr>
        <w:t xml:space="preserve"> un crédito nominativo de </w:t>
      </w:r>
      <w:r w:rsidR="00EB2B02">
        <w:rPr>
          <w:rFonts w:asciiTheme="majorHAnsi" w:hAnsiTheme="majorHAnsi" w:cstheme="majorHAnsi"/>
        </w:rPr>
        <w:t>25</w:t>
      </w:r>
      <w:r w:rsidRPr="00EB2B02">
        <w:rPr>
          <w:rFonts w:asciiTheme="majorHAnsi" w:hAnsiTheme="majorHAnsi" w:cstheme="majorHAnsi"/>
        </w:rPr>
        <w:t xml:space="preserve">.000 euros a favor de la entidad.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5º. 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Por todo lo expuesto, ambas partes acuerdan suscribir el presente Convenio que se regirá por las siguientes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center"/>
        <w:rPr>
          <w:rFonts w:asciiTheme="majorHAnsi" w:hAnsiTheme="majorHAnsi" w:cstheme="majorHAnsi"/>
        </w:rPr>
      </w:pPr>
      <w:r w:rsidRPr="00EB2B02">
        <w:rPr>
          <w:rFonts w:asciiTheme="majorHAnsi" w:hAnsiTheme="majorHAnsi" w:cstheme="majorHAnsi"/>
          <w:b/>
          <w:bCs/>
        </w:rPr>
        <w:t>ESTIPULACIONES</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1ª. OBJETO Y FINALIDAD.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Se suscribe el presente convenio entre la Dirección General de Cultura-Institución Príncipe de Viana y </w:t>
      </w:r>
      <w:r w:rsidR="002C617C" w:rsidRPr="00EB2B02">
        <w:rPr>
          <w:rFonts w:asciiTheme="majorHAnsi" w:hAnsiTheme="majorHAnsi" w:cstheme="majorHAnsi"/>
        </w:rPr>
        <w:t>Fundación ATENA</w:t>
      </w:r>
      <w:r w:rsidR="00EB2B02">
        <w:rPr>
          <w:rFonts w:asciiTheme="majorHAnsi" w:hAnsiTheme="majorHAnsi" w:cstheme="majorHAnsi"/>
        </w:rPr>
        <w:t xml:space="preserve"> (</w:t>
      </w:r>
      <w:r w:rsidR="002C617C" w:rsidRPr="00EB2B02">
        <w:rPr>
          <w:rFonts w:asciiTheme="majorHAnsi" w:hAnsiTheme="majorHAnsi" w:cstheme="majorHAnsi"/>
          <w:bCs/>
        </w:rPr>
        <w:t>G-31711666</w:t>
      </w:r>
      <w:r w:rsidR="00EB2B02">
        <w:rPr>
          <w:rFonts w:asciiTheme="majorHAnsi" w:hAnsiTheme="majorHAnsi" w:cstheme="majorHAnsi"/>
          <w:bCs/>
        </w:rPr>
        <w:t xml:space="preserve">) </w:t>
      </w:r>
      <w:r w:rsidRPr="00EB2B02">
        <w:rPr>
          <w:rFonts w:asciiTheme="majorHAnsi" w:hAnsiTheme="majorHAnsi" w:cstheme="majorHAnsi"/>
        </w:rPr>
        <w:t>al objeto de contribuir económicamente a la financiación de los gastos subvencionables de funcionamiento del</w:t>
      </w:r>
      <w:r w:rsidR="002C617C" w:rsidRPr="00EB2B02">
        <w:rPr>
          <w:rFonts w:asciiTheme="majorHAnsi" w:hAnsiTheme="majorHAnsi" w:cstheme="majorHAnsi"/>
        </w:rPr>
        <w:t xml:space="preserve"> proyecto artístico de Fundación Atena, d</w:t>
      </w:r>
      <w:r w:rsidRPr="00EB2B02">
        <w:rPr>
          <w:rFonts w:asciiTheme="majorHAnsi" w:hAnsiTheme="majorHAnsi" w:cstheme="majorHAnsi"/>
        </w:rPr>
        <w:t xml:space="preserve">e acuerdo con el proyecto que acompaña a este convenio como Anexo I- Memoria y Anexo II- presupuesto. </w:t>
      </w:r>
    </w:p>
    <w:p w:rsidR="000968CB" w:rsidRPr="00EB2B02" w:rsidRDefault="000968CB" w:rsidP="000968CB">
      <w:pPr>
        <w:pStyle w:val="Default"/>
        <w:jc w:val="both"/>
        <w:rPr>
          <w:rFonts w:asciiTheme="majorHAnsi" w:hAnsiTheme="majorHAnsi" w:cstheme="majorHAnsi"/>
        </w:rPr>
      </w:pPr>
    </w:p>
    <w:p w:rsidR="002C617C"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La finalidad de utilidad pública del presente convenio se fundamenta, en la contribución a la mejora en la formación</w:t>
      </w:r>
      <w:r w:rsidR="002C617C" w:rsidRPr="00EB2B02">
        <w:rPr>
          <w:rFonts w:asciiTheme="majorHAnsi" w:hAnsiTheme="majorHAnsi" w:cstheme="majorHAnsi"/>
        </w:rPr>
        <w:t xml:space="preserve"> artística</w:t>
      </w:r>
      <w:r w:rsidRPr="00EB2B02">
        <w:rPr>
          <w:rFonts w:asciiTheme="majorHAnsi" w:hAnsiTheme="majorHAnsi" w:cstheme="majorHAnsi"/>
        </w:rPr>
        <w:t xml:space="preserve">, </w:t>
      </w:r>
      <w:r w:rsidR="002C617C" w:rsidRPr="00EB2B02">
        <w:rPr>
          <w:rFonts w:asciiTheme="majorHAnsi" w:hAnsiTheme="majorHAnsi" w:cstheme="majorHAnsi"/>
        </w:rPr>
        <w:t>puesta en escena y proceso creativo de las personas con discapacidad intelectual pertenecientes a la Fundación.</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El presente convenio tiene también como objeto la contribución a la igualdad de oportunidades entre mujeres y hombres, tanto en el sector cultural como en la ciudadanía en general.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2ª. FINANCIACIÓN</w:t>
      </w:r>
      <w:r w:rsidRPr="00EB2B02">
        <w:rPr>
          <w:rFonts w:asciiTheme="majorHAnsi" w:hAnsiTheme="majorHAnsi" w:cstheme="majorHAnsi"/>
        </w:rPr>
        <w:t xml:space="preserve">.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La Entidad recibirá de la Dirección General de Cultura-Institución Príncipe de Viana una subvención por importe máximo de </w:t>
      </w:r>
      <w:r w:rsidR="002C617C" w:rsidRPr="00EB2B02">
        <w:rPr>
          <w:rFonts w:asciiTheme="majorHAnsi" w:hAnsiTheme="majorHAnsi" w:cstheme="majorHAnsi"/>
        </w:rPr>
        <w:t>25.000</w:t>
      </w:r>
      <w:r w:rsidRPr="00EB2B02">
        <w:rPr>
          <w:rFonts w:asciiTheme="majorHAnsi" w:hAnsiTheme="majorHAnsi" w:cstheme="majorHAnsi"/>
        </w:rPr>
        <w:t xml:space="preserve"> euros que se abonarán con cargo a la partida </w:t>
      </w:r>
      <w:r w:rsidR="002C617C" w:rsidRPr="00EB2B02">
        <w:rPr>
          <w:rFonts w:asciiTheme="majorHAnsi" w:hAnsiTheme="majorHAnsi" w:cstheme="majorHAnsi"/>
        </w:rPr>
        <w:t xml:space="preserve">A20002 A2500 4819 334102 (E) Subvención a la Fundación Atena </w:t>
      </w:r>
      <w:r w:rsidRPr="00EB2B02">
        <w:rPr>
          <w:rFonts w:asciiTheme="majorHAnsi" w:hAnsiTheme="majorHAnsi" w:cstheme="majorHAnsi"/>
        </w:rPr>
        <w:t>de los Presupuestos Generales de Navarra de 2024.</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3ª GASTOS SUBVENCIONABLES.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Se consideran gastos subvencionables, a los efectos previstos en este convenio, aquellos que de manera indubitada respondan a la naturaleza de la actividad subvencionada y se realicen en el plazo establecido, entre el 1 de enero y el 3</w:t>
      </w:r>
      <w:r w:rsidR="0042779C">
        <w:rPr>
          <w:rFonts w:asciiTheme="majorHAnsi" w:hAnsiTheme="majorHAnsi" w:cstheme="majorHAnsi"/>
        </w:rPr>
        <w:t>0 de noviembre</w:t>
      </w:r>
      <w:r w:rsidRPr="00EB2B02">
        <w:rPr>
          <w:rFonts w:asciiTheme="majorHAnsi" w:hAnsiTheme="majorHAnsi" w:cstheme="majorHAnsi"/>
        </w:rPr>
        <w:t xml:space="preserve"> de 2024, ambos inclusive.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En ningún caso el coste de adquisición de los gastos subvencionables podrá ser superior al valor de mercado.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auto"/>
        </w:rPr>
        <w:t xml:space="preserve">Se considerarán los gastos en los que incurra la entidad en el desarrollo y ejecución de su programa de actividades para el año 2024 relativos a: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numPr>
          <w:ilvl w:val="0"/>
          <w:numId w:val="1"/>
        </w:numPr>
        <w:jc w:val="both"/>
        <w:rPr>
          <w:rFonts w:asciiTheme="majorHAnsi" w:hAnsiTheme="majorHAnsi" w:cstheme="majorHAnsi"/>
          <w:b/>
          <w:bCs/>
        </w:rPr>
      </w:pPr>
      <w:r w:rsidRPr="00EB2B02">
        <w:rPr>
          <w:rFonts w:asciiTheme="majorHAnsi" w:hAnsiTheme="majorHAnsi" w:cstheme="majorHAnsi"/>
          <w:b/>
          <w:bCs/>
        </w:rPr>
        <w:t xml:space="preserve">Costes directos: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1. Costes salariales y Seguridad Social del personal propio, que presta servicios en la entidad beneficiaria, y ajeno a la entidad, contratados para la realización de las actividades: profesorado, personal de coreografía, pedagogía, etc.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42779C">
        <w:rPr>
          <w:rFonts w:asciiTheme="majorHAnsi" w:hAnsiTheme="majorHAnsi" w:cstheme="majorHAnsi"/>
          <w:color w:val="auto"/>
        </w:rPr>
        <w:t>2.</w:t>
      </w:r>
      <w:r w:rsidRPr="003D3F14">
        <w:rPr>
          <w:rFonts w:asciiTheme="majorHAnsi" w:hAnsiTheme="majorHAnsi" w:cstheme="majorHAnsi"/>
          <w:color w:val="FF0000"/>
        </w:rPr>
        <w:t xml:space="preserve"> </w:t>
      </w:r>
      <w:r w:rsidRPr="00EB2B02">
        <w:rPr>
          <w:rFonts w:asciiTheme="majorHAnsi" w:hAnsiTheme="majorHAnsi" w:cstheme="majorHAnsi"/>
        </w:rPr>
        <w:t xml:space="preserve">Gastos derivados de la contratación de medios externos (alquileres de espacios o equipos, medios materiales, etc.). </w:t>
      </w:r>
    </w:p>
    <w:p w:rsidR="000968CB" w:rsidRPr="00EB2B02" w:rsidRDefault="000968CB" w:rsidP="000968CB">
      <w:pPr>
        <w:pStyle w:val="Default"/>
        <w:jc w:val="both"/>
        <w:rPr>
          <w:rFonts w:asciiTheme="majorHAnsi" w:hAnsiTheme="majorHAnsi" w:cstheme="majorHAnsi"/>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t>3</w:t>
      </w:r>
      <w:r w:rsidR="000968CB" w:rsidRPr="00EB2B02">
        <w:rPr>
          <w:rFonts w:asciiTheme="majorHAnsi" w:hAnsiTheme="majorHAnsi" w:cstheme="majorHAnsi"/>
        </w:rPr>
        <w:t xml:space="preserve">. Gastos de difusión y comercialización de las actividades del Proyecto. </w:t>
      </w:r>
    </w:p>
    <w:p w:rsidR="000968CB" w:rsidRPr="00EB2B02" w:rsidRDefault="000968CB" w:rsidP="000968CB">
      <w:pPr>
        <w:pStyle w:val="Default"/>
        <w:jc w:val="both"/>
        <w:rPr>
          <w:rFonts w:asciiTheme="majorHAnsi" w:hAnsiTheme="majorHAnsi" w:cstheme="majorHAnsi"/>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t>4</w:t>
      </w:r>
      <w:r w:rsidR="000968CB" w:rsidRPr="00EB2B02">
        <w:rPr>
          <w:rFonts w:asciiTheme="majorHAnsi" w:hAnsiTheme="majorHAnsi" w:cstheme="majorHAnsi"/>
        </w:rPr>
        <w:t xml:space="preserve">. Serán subvencionables los gastos financieros, los de asesoría jurídica o financiera, los notariales, de auditoria y registrales, y los periciales para la realización del programa de actividades de la entidad y los de administración específicos, si están directamente relacionados con la actividad subvencionada y son indispensables para la adecuada preparación o ejecución de la misma.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Con carácter excepcional, los gastos de garantía bancaria podrán ser subvencionados si están directamente relacionados con la actividad subvencionada.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b/>
          <w:bCs/>
        </w:rPr>
      </w:pPr>
      <w:r w:rsidRPr="00EB2B02">
        <w:rPr>
          <w:rFonts w:asciiTheme="majorHAnsi" w:hAnsiTheme="majorHAnsi" w:cstheme="majorHAnsi"/>
          <w:b/>
          <w:bCs/>
        </w:rPr>
        <w:t xml:space="preserve">b) Costes indirectos: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Dentro de los costes indirectos, se incluyen tanto los gastos variables, imputables a varias actividades del proyecto subvencionado, como los gastos fijos que sean necesarios para la realización de las actividades del proyecto subvencionado y en la proporción que sea imputable a dicho proyecto.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c) Quedan excluidos de los gastos subvencionables: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a. Los conceptos de gasto que no sean razonablemente necesarios para el desarrollo del proyecto o cuyo coste no pueda establecerse de forma fiable. </w:t>
      </w:r>
    </w:p>
    <w:p w:rsidR="000968CB" w:rsidRPr="00EB2B02" w:rsidRDefault="000968CB" w:rsidP="000968CB">
      <w:pPr>
        <w:pStyle w:val="Default"/>
        <w:jc w:val="both"/>
        <w:rPr>
          <w:rFonts w:asciiTheme="majorHAnsi" w:hAnsiTheme="majorHAnsi" w:cstheme="majorHAnsi"/>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t>b</w:t>
      </w:r>
      <w:r w:rsidR="000968CB" w:rsidRPr="00EB2B02">
        <w:rPr>
          <w:rFonts w:asciiTheme="majorHAnsi" w:hAnsiTheme="majorHAnsi" w:cstheme="majorHAnsi"/>
        </w:rPr>
        <w:t xml:space="preserve">. Impuesto sobre el valor añadido, así como otros impuestos de naturaleza similar que sean recuperables por la entidad. </w:t>
      </w:r>
    </w:p>
    <w:p w:rsidR="000968CB" w:rsidRPr="00EB2B02" w:rsidRDefault="000968CB" w:rsidP="000968CB">
      <w:pPr>
        <w:pStyle w:val="Default"/>
        <w:jc w:val="both"/>
        <w:rPr>
          <w:rFonts w:asciiTheme="majorHAnsi" w:hAnsiTheme="majorHAnsi" w:cstheme="majorHAnsi"/>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t xml:space="preserve">c. </w:t>
      </w:r>
      <w:r w:rsidR="000968CB" w:rsidRPr="00EB2B02">
        <w:rPr>
          <w:rFonts w:asciiTheme="majorHAnsi" w:hAnsiTheme="majorHAnsi" w:cstheme="majorHAnsi"/>
        </w:rPr>
        <w:t xml:space="preserve">Gastos de representación, protocolarios, suntuosos, de compra de alimentación, bebidas o similares. </w:t>
      </w:r>
    </w:p>
    <w:p w:rsidR="000968CB" w:rsidRPr="00EB2B02" w:rsidRDefault="000968CB" w:rsidP="000968CB">
      <w:pPr>
        <w:pStyle w:val="Default"/>
        <w:jc w:val="both"/>
        <w:rPr>
          <w:rFonts w:asciiTheme="majorHAnsi" w:hAnsiTheme="majorHAnsi" w:cstheme="majorHAnsi"/>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lastRenderedPageBreak/>
        <w:t>d</w:t>
      </w:r>
      <w:r w:rsidR="000968CB" w:rsidRPr="00EB2B02">
        <w:rPr>
          <w:rFonts w:asciiTheme="majorHAnsi" w:hAnsiTheme="majorHAnsi" w:cstheme="majorHAnsi"/>
        </w:rPr>
        <w:t xml:space="preserve">. Los intereses deudores de las cuentas bancarias y los intereses, recargos y sanciones administrativas y penales.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4ª. REQUISITOS Y OBLIGACIONES. </w:t>
      </w: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br/>
      </w:r>
      <w:r w:rsidR="000968CB" w:rsidRPr="00EB2B02">
        <w:rPr>
          <w:rFonts w:asciiTheme="majorHAnsi" w:hAnsiTheme="majorHAnsi" w:cstheme="majorHAnsi"/>
        </w:rPr>
        <w:t xml:space="preserve">La Entidad vendrá obligada a: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a. Destinar la ayuda percibida al objeto de la subvención descrito en este convenio.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b.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Cultura, Deporte y Juventud que la elección del proveedor se ha realizado con criterios de eficiencia y economía.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rPr>
        <w:t xml:space="preserve">c. </w:t>
      </w:r>
      <w:r w:rsidRPr="00EB2B02">
        <w:rPr>
          <w:rFonts w:asciiTheme="majorHAnsi" w:hAnsiTheme="majorHAnsi" w:cstheme="majorHAnsi"/>
          <w:color w:val="auto"/>
        </w:rPr>
        <w:t xml:space="preserve">La ejecución del programa de actividades que se detalla como anexo. </w:t>
      </w: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auto"/>
        </w:rPr>
        <w:t xml:space="preserve">Se comunicará cualquier alteración que modifique sustancialmente dicho programa. </w:t>
      </w: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auto"/>
        </w:rPr>
        <w:t>La entidad facilitará la verificación por la Administración del desarrollo y realización del mismo</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d. No encontrarse cumpliendo sanciones administrativas firmes, una sentencia firme condenatoria o estén pendientes del cumplimiento de una sanción o sentencia condenatoria, impuesta por ejercer o tolerar prácticas laborales consideradas discriminatorias por razón de sexo o de género.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 No encontrarse incursa en ninguna de las circunstancias que le inhabilitan para obtener la condición de beneficiaria establecidas en el artículo 13 de la Ley Foral 11/2005, de 9 de noviembre, de Subvenciones. A tal fin, presentarán una declaración responsable en ese sentido.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f. 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g. Someterse a las actuaciones de comprobación, a efectuar por el órgano concedente, en su caso, así como cualesquiera otras de comprobación y control financiero que puedan realizar los órganos de control competentes, aportando cuanta información le sea requerida en el ejercicio de las actuaciones anteriores.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h. Difusión en medios: La Entidad comunicará a la Dirección General de Cultura-Institución Príncipe de Viana, con la debida antelación cualquier acción de comunicación para dar difusión a la actividad objeto de la subvención. En toda comunicación y difusión se hará constar la financiación del Gobierno de Navarra, a través de la exhibición del símbolo oficial correspondiente. Asimismo, se tendrá en cuenta en todos los soportes y mensajes el lenguaje incluyente.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i. Presentar un Plan de Trabajo anual que incluya los gastos de funcionamiento del Plan de Formación, creaciones propias y demás actividades que se incluyan en el convenio.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j. En el plazo de un mes, a contar desde la suscripción del convenio, la Entidad deberá presentar la declaración relativa a la obligación de transparencia y la documentación exigida, de conformidad con lo establecido en la Ley Foral 5/2018, de 17 de mayo, de transparencia, acceso a la información pública y buen gobierno.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El modelo de declaración se podrá descargar en: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http://www.navarra.es/appsext/DescargarFichero/default.aspx?CodigoCompleto=Portal@@@epub/BON/IMPRESOSG/001_Transparencia_C.pdf (castellano)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https://www.navarra.es/home_es/serviciosempleado/descargar-fichero/rBv2jmt51yvS8V4YBxVp4ZH6V3p2Nx/GARDENTASUN%20BETEBEHARRARI%20BURUZKO%20ADIERAZPENA.pdf (euskera)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Su presentación se realizará a través de Registro General Electrónico del Gobierno de Navarra.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 </w:t>
      </w:r>
    </w:p>
    <w:p w:rsidR="000968CB" w:rsidRPr="00EB2B02" w:rsidRDefault="000968CB" w:rsidP="000968CB">
      <w:pPr>
        <w:pStyle w:val="Default"/>
        <w:jc w:val="both"/>
        <w:rPr>
          <w:rFonts w:asciiTheme="majorHAnsi" w:hAnsiTheme="majorHAnsi" w:cstheme="majorHAnsi"/>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b/>
          <w:bCs/>
        </w:rPr>
        <w:br/>
      </w:r>
      <w:r w:rsidR="000968CB" w:rsidRPr="00EB2B02">
        <w:rPr>
          <w:rFonts w:asciiTheme="majorHAnsi" w:hAnsiTheme="majorHAnsi" w:cstheme="majorHAnsi"/>
          <w:b/>
          <w:bCs/>
        </w:rPr>
        <w:t xml:space="preserve">5ª. FORMA DE PAGO. </w:t>
      </w: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br/>
      </w:r>
      <w:bookmarkStart w:id="0" w:name="_GoBack"/>
      <w:bookmarkEnd w:id="0"/>
      <w:r w:rsidR="000968CB" w:rsidRPr="00EB2B02">
        <w:rPr>
          <w:rFonts w:asciiTheme="majorHAnsi" w:hAnsiTheme="majorHAnsi" w:cstheme="majorHAnsi"/>
        </w:rPr>
        <w:t xml:space="preserve">El pago de la subvención se realizará, previo informe favorable del Servicio de Acción Cultural, de la siguiente forma: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5.1. Con carácter general, el abono de la ayuda se producirá tras la suscripción del convenio, previa justificación de la realización del objeto del mismo por parte de la entidad.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Esta justificación podrá realizarse a la finalización del proyecto o de forma parcial con un máximo de 2 solicitudes de pago parcial. Las justificaciones parciales consistirán en la presentación por parte de la entidad de la documentación indicada en la base 6ª.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rPr>
          <w:rFonts w:asciiTheme="majorHAnsi" w:hAnsiTheme="majorHAnsi" w:cstheme="majorHAnsi"/>
        </w:rPr>
      </w:pPr>
      <w:r w:rsidRPr="00EB2B02">
        <w:rPr>
          <w:rFonts w:asciiTheme="majorHAnsi" w:hAnsiTheme="majorHAnsi" w:cstheme="majorHAnsi"/>
        </w:rPr>
        <w:t xml:space="preserve">5.2. Podrán realizarse pagos a cuenta previa presentación por parte de la entidad beneficiaria de: </w:t>
      </w:r>
    </w:p>
    <w:p w:rsidR="000968CB" w:rsidRPr="00EB2B02" w:rsidRDefault="000968CB" w:rsidP="0042779C">
      <w:pPr>
        <w:autoSpaceDE w:val="0"/>
        <w:autoSpaceDN w:val="0"/>
        <w:adjustRightInd w:val="0"/>
        <w:spacing w:after="0" w:line="240" w:lineRule="auto"/>
        <w:ind w:firstLine="360"/>
        <w:rPr>
          <w:rFonts w:asciiTheme="majorHAnsi" w:hAnsiTheme="majorHAnsi" w:cstheme="majorHAnsi"/>
          <w:color w:val="000000"/>
          <w:sz w:val="24"/>
          <w:szCs w:val="24"/>
        </w:rPr>
      </w:pPr>
      <w:r w:rsidRPr="00EB2B02">
        <w:rPr>
          <w:rFonts w:asciiTheme="majorHAnsi" w:hAnsiTheme="majorHAnsi" w:cstheme="majorHAnsi"/>
          <w:color w:val="000000"/>
          <w:sz w:val="24"/>
          <w:szCs w:val="24"/>
        </w:rPr>
        <w:t xml:space="preserve">a) Una breve memoria explicativa de las actividades ejecutadas. </w:t>
      </w:r>
    </w:p>
    <w:p w:rsidR="000968CB" w:rsidRPr="00EB2B02" w:rsidRDefault="000968CB" w:rsidP="000968CB">
      <w:pPr>
        <w:autoSpaceDE w:val="0"/>
        <w:autoSpaceDN w:val="0"/>
        <w:adjustRightInd w:val="0"/>
        <w:spacing w:after="0" w:line="240" w:lineRule="auto"/>
        <w:rPr>
          <w:rFonts w:asciiTheme="majorHAnsi" w:hAnsiTheme="majorHAnsi" w:cstheme="majorHAnsi"/>
          <w:color w:val="000000"/>
          <w:sz w:val="24"/>
          <w:szCs w:val="24"/>
        </w:rPr>
      </w:pPr>
    </w:p>
    <w:p w:rsidR="0042779C" w:rsidRDefault="000968CB" w:rsidP="0042779C">
      <w:pPr>
        <w:pStyle w:val="Default"/>
        <w:numPr>
          <w:ilvl w:val="0"/>
          <w:numId w:val="1"/>
        </w:numPr>
        <w:jc w:val="both"/>
        <w:rPr>
          <w:rFonts w:asciiTheme="majorHAnsi" w:hAnsiTheme="majorHAnsi" w:cstheme="majorHAnsi"/>
          <w:color w:val="auto"/>
        </w:rPr>
      </w:pPr>
      <w:r w:rsidRPr="00EB2B02">
        <w:rPr>
          <w:rFonts w:asciiTheme="majorHAnsi" w:hAnsiTheme="majorHAnsi" w:cstheme="majorHAnsi"/>
          <w:color w:val="auto"/>
        </w:rPr>
        <w:t>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r w:rsidR="0042779C">
        <w:rPr>
          <w:rFonts w:asciiTheme="majorHAnsi" w:hAnsiTheme="majorHAnsi" w:cstheme="majorHAnsi"/>
          <w:color w:val="auto"/>
        </w:rPr>
        <w:br/>
      </w:r>
    </w:p>
    <w:p w:rsidR="000968CB" w:rsidRPr="00EB2B02" w:rsidRDefault="000968CB" w:rsidP="0042779C">
      <w:pPr>
        <w:pStyle w:val="Default"/>
        <w:numPr>
          <w:ilvl w:val="0"/>
          <w:numId w:val="1"/>
        </w:numPr>
        <w:jc w:val="both"/>
        <w:rPr>
          <w:rFonts w:asciiTheme="majorHAnsi" w:hAnsiTheme="majorHAnsi" w:cstheme="majorHAnsi"/>
          <w:color w:val="auto"/>
        </w:rPr>
      </w:pPr>
      <w:r w:rsidRPr="00EB2B02">
        <w:rPr>
          <w:rFonts w:asciiTheme="majorHAnsi" w:hAnsiTheme="majorHAnsi" w:cstheme="majorHAnsi"/>
          <w:color w:val="auto"/>
        </w:rPr>
        <w:lastRenderedPageBreak/>
        <w:t xml:space="preserve">Copias de las facturas, nóminas o documentos de valor probatorio equivalente en el tráfico jurídico mercantil o con eficacia administrativa justificativos de los gastos realizados.     Las facturas deberán estar emitidas dentro de los plazos establecidos y conforme al Decreto Foral 23/2013, de 10 de abril, por el que se aprueba el Reglamento que regula las obligaciones de facturación. </w:t>
      </w:r>
    </w:p>
    <w:p w:rsidR="000968CB" w:rsidRPr="00EB2B02" w:rsidRDefault="000968CB" w:rsidP="000968CB">
      <w:pPr>
        <w:pStyle w:val="Default"/>
        <w:ind w:left="709"/>
        <w:jc w:val="both"/>
        <w:rPr>
          <w:rFonts w:asciiTheme="majorHAnsi" w:hAnsiTheme="majorHAnsi" w:cstheme="majorHAnsi"/>
          <w:color w:val="auto"/>
        </w:rPr>
      </w:pP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auto"/>
        </w:rPr>
        <w:t>Quedan expresamente excluidos los recibos, presupuestos y albaranes, y aquellas facturas en cuyo concepto no se establezca de manera clara y discriminada el objeto del bien, obra y/o servicio facturado.</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autoSpaceDE w:val="0"/>
        <w:autoSpaceDN w:val="0"/>
        <w:adjustRightInd w:val="0"/>
        <w:spacing w:after="0" w:line="240" w:lineRule="auto"/>
        <w:rPr>
          <w:rFonts w:asciiTheme="majorHAnsi" w:hAnsiTheme="majorHAnsi" w:cstheme="majorHAnsi"/>
          <w:color w:val="000000"/>
          <w:sz w:val="24"/>
          <w:szCs w:val="24"/>
        </w:rPr>
      </w:pPr>
      <w:r w:rsidRPr="00EB2B02">
        <w:rPr>
          <w:rFonts w:asciiTheme="majorHAnsi" w:hAnsiTheme="majorHAnsi" w:cstheme="majorHAnsi"/>
          <w:color w:val="000000"/>
          <w:sz w:val="24"/>
          <w:szCs w:val="24"/>
        </w:rPr>
        <w:t xml:space="preserve">En los pagos a cuenta posteriores al primero realizado se deberá justificar el pago de gastos por, al menos, el mismo importe ya cobrado a cuenta. </w:t>
      </w:r>
    </w:p>
    <w:p w:rsidR="000968CB" w:rsidRPr="00EB2B02" w:rsidRDefault="000968CB" w:rsidP="000968CB">
      <w:pPr>
        <w:autoSpaceDE w:val="0"/>
        <w:autoSpaceDN w:val="0"/>
        <w:adjustRightInd w:val="0"/>
        <w:spacing w:after="0" w:line="240" w:lineRule="auto"/>
        <w:rPr>
          <w:rFonts w:asciiTheme="majorHAnsi" w:hAnsiTheme="majorHAnsi" w:cstheme="majorHAnsi"/>
          <w:color w:val="000000"/>
          <w:sz w:val="24"/>
          <w:szCs w:val="24"/>
        </w:rPr>
      </w:pPr>
    </w:p>
    <w:p w:rsidR="000968CB" w:rsidRPr="00EB2B02" w:rsidRDefault="000968CB" w:rsidP="000968CB">
      <w:pPr>
        <w:autoSpaceDE w:val="0"/>
        <w:autoSpaceDN w:val="0"/>
        <w:adjustRightInd w:val="0"/>
        <w:spacing w:after="0" w:line="240" w:lineRule="auto"/>
        <w:rPr>
          <w:rFonts w:asciiTheme="majorHAnsi" w:hAnsiTheme="majorHAnsi" w:cstheme="majorHAnsi"/>
          <w:color w:val="000000"/>
          <w:sz w:val="24"/>
          <w:szCs w:val="24"/>
        </w:rPr>
      </w:pPr>
      <w:r w:rsidRPr="00EB2B02">
        <w:rPr>
          <w:rFonts w:asciiTheme="majorHAnsi" w:hAnsiTheme="majorHAnsi" w:cstheme="majorHAnsi"/>
          <w:color w:val="000000"/>
          <w:sz w:val="24"/>
          <w:szCs w:val="24"/>
        </w:rPr>
        <w:t xml:space="preserve">5.4. La solicitud de pago fraccionado o pago a cuenta, junto con la documentación que en cada caso corresponda aportar, deberá presentarse vía registro a la Dirección General de Cultura-Institución Príncipe de Viana. </w:t>
      </w:r>
    </w:p>
    <w:p w:rsidR="000968CB" w:rsidRPr="00EB2B02" w:rsidRDefault="000968CB" w:rsidP="000968CB">
      <w:pPr>
        <w:autoSpaceDE w:val="0"/>
        <w:autoSpaceDN w:val="0"/>
        <w:adjustRightInd w:val="0"/>
        <w:spacing w:after="0" w:line="240" w:lineRule="auto"/>
        <w:rPr>
          <w:rFonts w:asciiTheme="majorHAnsi" w:hAnsiTheme="majorHAnsi" w:cstheme="majorHAnsi"/>
          <w:color w:val="000000"/>
          <w:sz w:val="24"/>
          <w:szCs w:val="24"/>
        </w:rPr>
      </w:pPr>
    </w:p>
    <w:p w:rsidR="000968CB" w:rsidRPr="00EB2B02" w:rsidRDefault="000968CB" w:rsidP="000968CB">
      <w:pPr>
        <w:autoSpaceDE w:val="0"/>
        <w:autoSpaceDN w:val="0"/>
        <w:adjustRightInd w:val="0"/>
        <w:spacing w:after="0" w:line="240" w:lineRule="auto"/>
        <w:rPr>
          <w:rFonts w:asciiTheme="majorHAnsi" w:hAnsiTheme="majorHAnsi" w:cstheme="majorHAnsi"/>
          <w:color w:val="000000"/>
          <w:sz w:val="24"/>
          <w:szCs w:val="24"/>
        </w:rPr>
      </w:pPr>
      <w:r w:rsidRPr="00EB2B02">
        <w:rPr>
          <w:rFonts w:asciiTheme="majorHAnsi" w:hAnsiTheme="majorHAnsi" w:cstheme="majorHAnsi"/>
          <w:color w:val="000000"/>
          <w:sz w:val="24"/>
          <w:szCs w:val="24"/>
        </w:rPr>
        <w:t xml:space="preserve">5.5. El plazo máximo para solicitar pagos a cuenta será el 30 de </w:t>
      </w:r>
      <w:r w:rsidR="00EB2B02">
        <w:rPr>
          <w:rFonts w:asciiTheme="majorHAnsi" w:hAnsiTheme="majorHAnsi" w:cstheme="majorHAnsi"/>
          <w:color w:val="000000"/>
          <w:sz w:val="24"/>
          <w:szCs w:val="24"/>
        </w:rPr>
        <w:t>octubre</w:t>
      </w:r>
      <w:r w:rsidRPr="00EB2B02">
        <w:rPr>
          <w:rFonts w:asciiTheme="majorHAnsi" w:hAnsiTheme="majorHAnsi" w:cstheme="majorHAnsi"/>
          <w:color w:val="000000"/>
          <w:sz w:val="24"/>
          <w:szCs w:val="24"/>
        </w:rPr>
        <w:t xml:space="preserve"> de 2024. </w:t>
      </w: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b/>
          <w:bCs/>
          <w:color w:val="auto"/>
        </w:rPr>
      </w:pPr>
    </w:p>
    <w:p w:rsidR="000968CB" w:rsidRPr="00EB2B02" w:rsidRDefault="000968CB" w:rsidP="000968CB">
      <w:pPr>
        <w:pStyle w:val="Default"/>
        <w:jc w:val="both"/>
        <w:rPr>
          <w:rFonts w:asciiTheme="majorHAnsi" w:hAnsiTheme="majorHAnsi" w:cstheme="majorHAnsi"/>
          <w:b/>
          <w:bCs/>
          <w:color w:val="auto"/>
        </w:rPr>
      </w:pPr>
      <w:r w:rsidRPr="00EB2B02">
        <w:rPr>
          <w:rFonts w:asciiTheme="majorHAnsi" w:hAnsiTheme="majorHAnsi" w:cstheme="majorHAnsi"/>
          <w:b/>
          <w:bCs/>
          <w:color w:val="auto"/>
        </w:rPr>
        <w:t xml:space="preserve">6ª. JUSTIFICACIÓN </w:t>
      </w:r>
    </w:p>
    <w:p w:rsidR="000968CB" w:rsidRPr="00EB2B02" w:rsidRDefault="000968CB" w:rsidP="000968CB">
      <w:pPr>
        <w:pStyle w:val="Default"/>
        <w:jc w:val="both"/>
        <w:rPr>
          <w:rFonts w:asciiTheme="majorHAnsi" w:hAnsiTheme="majorHAnsi" w:cstheme="majorHAnsi"/>
          <w:b/>
          <w:bCs/>
          <w:color w:val="auto"/>
        </w:rPr>
      </w:pP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auto"/>
        </w:rPr>
        <w:t>6.1. El plazo máximo para la presentación de la justificación final será hasta el 3</w:t>
      </w:r>
      <w:r w:rsidR="0042779C">
        <w:rPr>
          <w:rFonts w:asciiTheme="majorHAnsi" w:hAnsiTheme="majorHAnsi" w:cstheme="majorHAnsi"/>
          <w:color w:val="auto"/>
        </w:rPr>
        <w:t>0</w:t>
      </w:r>
      <w:r w:rsidRPr="00EB2B02">
        <w:rPr>
          <w:rFonts w:asciiTheme="majorHAnsi" w:hAnsiTheme="majorHAnsi" w:cstheme="majorHAnsi"/>
          <w:color w:val="auto"/>
        </w:rPr>
        <w:t xml:space="preserve"> de </w:t>
      </w:r>
      <w:r w:rsidR="0042779C">
        <w:rPr>
          <w:rFonts w:asciiTheme="majorHAnsi" w:hAnsiTheme="majorHAnsi" w:cstheme="majorHAnsi"/>
          <w:color w:val="auto"/>
        </w:rPr>
        <w:t>noviembre</w:t>
      </w:r>
      <w:r w:rsidRPr="00EB2B02">
        <w:rPr>
          <w:rFonts w:asciiTheme="majorHAnsi" w:hAnsiTheme="majorHAnsi" w:cstheme="majorHAnsi"/>
          <w:color w:val="auto"/>
        </w:rPr>
        <w:t xml:space="preserve"> de 2024 incluido. </w:t>
      </w:r>
    </w:p>
    <w:p w:rsidR="000968CB" w:rsidRPr="00EB2B02" w:rsidRDefault="000968CB" w:rsidP="000968CB">
      <w:pPr>
        <w:pStyle w:val="Default"/>
        <w:ind w:left="709" w:hanging="425"/>
        <w:jc w:val="both"/>
        <w:rPr>
          <w:rFonts w:asciiTheme="majorHAnsi" w:hAnsiTheme="majorHAnsi" w:cstheme="majorHAnsi"/>
          <w:color w:val="auto"/>
        </w:rPr>
      </w:pP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auto"/>
        </w:rPr>
        <w:t>Solo serán admitidos los gastos facturados, contabilizados y pagados entre el 1 de enero y el 3</w:t>
      </w:r>
      <w:r w:rsidR="0042779C">
        <w:rPr>
          <w:rFonts w:asciiTheme="majorHAnsi" w:hAnsiTheme="majorHAnsi" w:cstheme="majorHAnsi"/>
          <w:color w:val="auto"/>
        </w:rPr>
        <w:t>0</w:t>
      </w:r>
      <w:r w:rsidRPr="00EB2B02">
        <w:rPr>
          <w:rFonts w:asciiTheme="majorHAnsi" w:hAnsiTheme="majorHAnsi" w:cstheme="majorHAnsi"/>
          <w:color w:val="auto"/>
        </w:rPr>
        <w:t xml:space="preserve"> de </w:t>
      </w:r>
      <w:r w:rsidR="0042779C">
        <w:rPr>
          <w:rFonts w:asciiTheme="majorHAnsi" w:hAnsiTheme="majorHAnsi" w:cstheme="majorHAnsi"/>
          <w:color w:val="auto"/>
        </w:rPr>
        <w:t xml:space="preserve">noviembre </w:t>
      </w:r>
      <w:r w:rsidRPr="00EB2B02">
        <w:rPr>
          <w:rFonts w:asciiTheme="majorHAnsi" w:hAnsiTheme="majorHAnsi" w:cstheme="majorHAnsi"/>
          <w:color w:val="auto"/>
        </w:rPr>
        <w:t xml:space="preserve">de 2024, ambos inclusive. </w:t>
      </w:r>
    </w:p>
    <w:p w:rsidR="000968CB" w:rsidRPr="00EB2B02" w:rsidRDefault="000968CB" w:rsidP="000968CB">
      <w:pPr>
        <w:pStyle w:val="Default"/>
        <w:ind w:left="709"/>
        <w:jc w:val="both"/>
        <w:rPr>
          <w:rFonts w:asciiTheme="majorHAnsi" w:hAnsiTheme="majorHAnsi" w:cstheme="majorHAnsi"/>
          <w:color w:val="auto"/>
        </w:rPr>
      </w:pPr>
    </w:p>
    <w:p w:rsidR="000968CB" w:rsidRPr="00EB2B02" w:rsidRDefault="000968CB" w:rsidP="000968CB">
      <w:pPr>
        <w:pStyle w:val="Default"/>
        <w:ind w:left="426" w:hanging="426"/>
        <w:jc w:val="both"/>
        <w:rPr>
          <w:rFonts w:asciiTheme="majorHAnsi" w:hAnsiTheme="majorHAnsi" w:cstheme="majorHAnsi"/>
          <w:color w:val="auto"/>
        </w:rPr>
      </w:pPr>
      <w:r w:rsidRPr="00EB2B02">
        <w:rPr>
          <w:rFonts w:asciiTheme="majorHAnsi" w:hAnsiTheme="majorHAnsi" w:cstheme="majorHAnsi"/>
          <w:color w:val="auto"/>
        </w:rPr>
        <w:t xml:space="preserve">6.2. La justificación del cumplimiento de las condiciones impuestas y de la consecución de los objetivos previstos en el presente convenio revestirá la forma de cuenta justificativa y contendrá la siguiente documentación: </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t xml:space="preserve">a) Memoria de la actividad realizada, según lo indicado en el apartado f) de la base 4 ª. Obligaciones. </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t>b)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t xml:space="preserve">c) </w:t>
      </w:r>
      <w:r w:rsidRPr="00EB2B02">
        <w:rPr>
          <w:rFonts w:asciiTheme="majorHAnsi" w:hAnsiTheme="majorHAnsi" w:cstheme="majorHAnsi"/>
          <w:color w:val="auto"/>
        </w:rPr>
        <w:tab/>
        <w:t>Copias de las facturas, nóminas o documentos de valor probatorio equivalente en el tráfico jurídico mercantil o con eficacia administrativa justificativos de los gastos realizados.</w:t>
      </w:r>
    </w:p>
    <w:p w:rsidR="000968CB" w:rsidRPr="00EB2B02" w:rsidRDefault="000968CB" w:rsidP="000968CB">
      <w:pPr>
        <w:pStyle w:val="Default"/>
        <w:ind w:left="993" w:hanging="284"/>
        <w:jc w:val="both"/>
        <w:rPr>
          <w:rFonts w:asciiTheme="majorHAnsi" w:hAnsiTheme="majorHAnsi" w:cstheme="majorHAnsi"/>
          <w:color w:val="auto"/>
        </w:rPr>
      </w:pPr>
      <w:r w:rsidRPr="00EB2B02">
        <w:rPr>
          <w:rFonts w:asciiTheme="majorHAnsi" w:hAnsiTheme="majorHAnsi" w:cstheme="majorHAnsi"/>
          <w:color w:val="auto"/>
        </w:rPr>
        <w:t xml:space="preserve">     </w:t>
      </w: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lastRenderedPageBreak/>
        <w:t xml:space="preserve">     Las facturas deberán estar emitidas dentro de los plazos establecidos y conforme al Decreto Foral 23/2013, de 10 de abril, por el que se aprueba el Reglamento que regula las obligaciones de facturación. </w:t>
      </w:r>
    </w:p>
    <w:p w:rsidR="000968CB" w:rsidRPr="00EB2B02" w:rsidRDefault="000968CB" w:rsidP="000968CB">
      <w:pPr>
        <w:pStyle w:val="Default"/>
        <w:ind w:left="709"/>
        <w:jc w:val="both"/>
        <w:rPr>
          <w:rFonts w:asciiTheme="majorHAnsi" w:hAnsiTheme="majorHAnsi" w:cstheme="majorHAnsi"/>
          <w:color w:val="auto"/>
        </w:rPr>
      </w:pPr>
    </w:p>
    <w:p w:rsidR="000968CB" w:rsidRPr="00EB2B02" w:rsidRDefault="000968CB" w:rsidP="000968CB">
      <w:pPr>
        <w:pStyle w:val="Default"/>
        <w:ind w:left="709"/>
        <w:jc w:val="both"/>
        <w:rPr>
          <w:rFonts w:asciiTheme="majorHAnsi" w:hAnsiTheme="majorHAnsi" w:cstheme="majorHAnsi"/>
          <w:color w:val="auto"/>
        </w:rPr>
      </w:pPr>
      <w:r w:rsidRPr="00EB2B02">
        <w:rPr>
          <w:rFonts w:asciiTheme="majorHAnsi" w:hAnsiTheme="majorHAnsi" w:cstheme="majorHAnsi"/>
          <w:color w:val="auto"/>
        </w:rPr>
        <w:t>Quedan expresamente excluidos los recibos, presupuestos y albaranes, y aquellas facturas en cuyo concepto no se establezca de manera clara y discriminada el objeto del bien, obra y/o servicio facturado.</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t>d) Documentos justificativos de los pagos efectivos abonados que permitan acreditar el cumplimiento del objeto de la subvención.</w:t>
      </w:r>
    </w:p>
    <w:p w:rsidR="000968CB" w:rsidRPr="00EB2B02" w:rsidRDefault="000968CB" w:rsidP="000968CB">
      <w:pPr>
        <w:pStyle w:val="Default"/>
        <w:ind w:left="993" w:hanging="284"/>
        <w:jc w:val="both"/>
        <w:rPr>
          <w:rFonts w:asciiTheme="majorHAnsi" w:hAnsiTheme="majorHAnsi" w:cstheme="majorHAnsi"/>
          <w:color w:val="auto"/>
        </w:rPr>
      </w:pPr>
      <w:r w:rsidRPr="00EB2B02">
        <w:rPr>
          <w:rFonts w:asciiTheme="majorHAnsi" w:hAnsiTheme="majorHAnsi" w:cstheme="majorHAnsi"/>
          <w:color w:val="auto"/>
        </w:rPr>
        <w:t xml:space="preserve">     </w:t>
      </w:r>
    </w:p>
    <w:p w:rsidR="000968CB" w:rsidRPr="00EB2B02" w:rsidRDefault="000968CB" w:rsidP="000968CB">
      <w:pPr>
        <w:pStyle w:val="Default"/>
        <w:ind w:left="709" w:hanging="284"/>
        <w:jc w:val="both"/>
        <w:rPr>
          <w:rFonts w:asciiTheme="majorHAnsi" w:hAnsiTheme="majorHAnsi" w:cstheme="majorHAnsi"/>
          <w:color w:val="auto"/>
        </w:rPr>
      </w:pPr>
      <w:r w:rsidRPr="00EB2B02">
        <w:rPr>
          <w:rFonts w:asciiTheme="majorHAnsi" w:hAnsiTheme="majorHAnsi" w:cstheme="majorHAnsi"/>
          <w:color w:val="auto"/>
        </w:rPr>
        <w:t xml:space="preserve">     Los pagos de gastos superiores o iguales a 100 € se acreditarán mediante justificante de pago bancario emitido por la entidad bancaria que identifique al emisor, destinatario, fecha de pago e importe. </w:t>
      </w:r>
    </w:p>
    <w:p w:rsidR="000968CB" w:rsidRPr="00EB2B02" w:rsidRDefault="000968CB" w:rsidP="000968CB">
      <w:pPr>
        <w:pStyle w:val="Default"/>
        <w:ind w:left="709" w:hanging="1"/>
        <w:jc w:val="both"/>
        <w:rPr>
          <w:rFonts w:asciiTheme="majorHAnsi" w:hAnsiTheme="majorHAnsi" w:cstheme="majorHAnsi"/>
          <w:color w:val="auto"/>
        </w:rPr>
      </w:pPr>
      <w:r w:rsidRPr="00EB2B02">
        <w:rPr>
          <w:rFonts w:asciiTheme="majorHAnsi" w:hAnsiTheme="majorHAnsi" w:cstheme="majorHAnsi"/>
          <w:color w:val="auto"/>
        </w:rPr>
        <w:t xml:space="preserve">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t>e)</w:t>
      </w:r>
      <w:r w:rsidRPr="00EB2B02">
        <w:rPr>
          <w:rFonts w:asciiTheme="majorHAnsi" w:hAnsiTheme="majorHAnsi" w:cstheme="majorHAnsi"/>
          <w:color w:val="auto"/>
        </w:rPr>
        <w:tab/>
        <w:t>Cuando la actividad haya sido financiada, además de con la subvención, con recursos propios, recursos ajenos u otras subvenciones, se enviará documentación acreditativa de los ingresos y deberán detallarse en relación numerada en la correspondiente pestaña anexo de justificación facilitado por la unidad gestora, indicando importe, procedencia y aplicación de tales fondos a las actividades subvencionadas.</w:t>
      </w:r>
    </w:p>
    <w:p w:rsidR="000968CB" w:rsidRPr="00EB2B02" w:rsidRDefault="000968CB" w:rsidP="000968CB">
      <w:pPr>
        <w:pStyle w:val="Default"/>
        <w:ind w:left="851" w:hanging="142"/>
        <w:jc w:val="both"/>
        <w:rPr>
          <w:rFonts w:asciiTheme="majorHAnsi" w:hAnsiTheme="majorHAnsi" w:cstheme="majorHAnsi"/>
          <w:color w:val="auto"/>
        </w:rPr>
      </w:pPr>
    </w:p>
    <w:p w:rsidR="000968CB" w:rsidRPr="00EB2B02" w:rsidRDefault="000968CB" w:rsidP="000968CB">
      <w:pPr>
        <w:pStyle w:val="Default"/>
        <w:ind w:left="567" w:hanging="141"/>
        <w:jc w:val="both"/>
        <w:rPr>
          <w:rFonts w:asciiTheme="majorHAnsi" w:hAnsiTheme="majorHAnsi" w:cstheme="majorHAnsi"/>
          <w:color w:val="auto"/>
        </w:rPr>
      </w:pPr>
      <w:r w:rsidRPr="00EB2B02">
        <w:rPr>
          <w:rFonts w:asciiTheme="majorHAnsi" w:hAnsiTheme="majorHAnsi" w:cstheme="majorHAnsi"/>
          <w:color w:val="auto"/>
        </w:rPr>
        <w:t>f)</w:t>
      </w:r>
      <w:r w:rsidRPr="00EB2B02">
        <w:rPr>
          <w:rFonts w:asciiTheme="majorHAnsi" w:hAnsiTheme="majorHAnsi" w:cstheme="majorHAnsi"/>
          <w:color w:val="auto"/>
        </w:rPr>
        <w:tab/>
        <w:t xml:space="preserve"> Las tres ofertas solicitadas, en su caso, conforme a lo regulado en la base 4.b. </w:t>
      </w:r>
    </w:p>
    <w:p w:rsidR="000968CB" w:rsidRPr="00EB2B02" w:rsidRDefault="000968CB" w:rsidP="000968CB">
      <w:pPr>
        <w:pStyle w:val="Default"/>
        <w:ind w:left="567" w:hanging="141"/>
        <w:jc w:val="both"/>
        <w:rPr>
          <w:rFonts w:asciiTheme="majorHAnsi" w:hAnsiTheme="majorHAnsi" w:cstheme="majorHAnsi"/>
          <w:color w:val="auto"/>
        </w:rPr>
      </w:pPr>
    </w:p>
    <w:p w:rsidR="000968CB" w:rsidRPr="00EB2B02" w:rsidRDefault="000968CB" w:rsidP="000968CB">
      <w:pPr>
        <w:pStyle w:val="Default"/>
        <w:ind w:left="709" w:hanging="283"/>
        <w:jc w:val="both"/>
        <w:rPr>
          <w:rFonts w:asciiTheme="majorHAnsi" w:hAnsiTheme="majorHAnsi" w:cstheme="majorHAnsi"/>
          <w:color w:val="auto"/>
        </w:rPr>
      </w:pPr>
      <w:r w:rsidRPr="00EB2B02">
        <w:rPr>
          <w:rFonts w:asciiTheme="majorHAnsi" w:hAnsiTheme="majorHAnsi" w:cstheme="majorHAnsi"/>
          <w:color w:val="auto"/>
        </w:rPr>
        <w:t xml:space="preserve">g) </w:t>
      </w:r>
      <w:r w:rsidRPr="00EB2B02">
        <w:rPr>
          <w:rFonts w:asciiTheme="majorHAnsi" w:hAnsiTheme="majorHAnsi" w:cstheme="majorHAnsi"/>
          <w:color w:val="auto"/>
        </w:rPr>
        <w:tab/>
        <w:t xml:space="preserve">Los elementos impresos y de publicidad que se hayan editado. </w:t>
      </w:r>
    </w:p>
    <w:p w:rsidR="000968CB" w:rsidRPr="00EB2B02" w:rsidRDefault="000968CB" w:rsidP="000968CB">
      <w:pPr>
        <w:pStyle w:val="Default"/>
        <w:jc w:val="both"/>
        <w:rPr>
          <w:rFonts w:asciiTheme="majorHAnsi" w:hAnsiTheme="majorHAnsi" w:cstheme="majorHAnsi"/>
          <w:color w:val="auto"/>
        </w:rPr>
      </w:pPr>
    </w:p>
    <w:p w:rsidR="000968CB" w:rsidRPr="00EB2B02" w:rsidRDefault="000968CB" w:rsidP="000968CB">
      <w:pPr>
        <w:ind w:left="567" w:hanging="567"/>
        <w:rPr>
          <w:rFonts w:asciiTheme="majorHAnsi" w:hAnsiTheme="majorHAnsi" w:cstheme="majorHAnsi"/>
          <w:sz w:val="24"/>
          <w:szCs w:val="24"/>
        </w:rPr>
      </w:pPr>
      <w:r w:rsidRPr="00EB2B02">
        <w:rPr>
          <w:rFonts w:asciiTheme="majorHAnsi" w:hAnsiTheme="majorHAnsi" w:cstheme="majorHAnsi"/>
          <w:sz w:val="24"/>
          <w:szCs w:val="24"/>
        </w:rPr>
        <w:t xml:space="preserve">6.3. En el caso de que dentro de los gastos subvencionables se hayan incluido las retenciones en concepto de IRPF de las facturas y nóminas del cuarto trimestre de 2024, así como la Seguridad Social de las nóminas del mes de </w:t>
      </w:r>
      <w:r w:rsidR="0042779C">
        <w:rPr>
          <w:rFonts w:asciiTheme="majorHAnsi" w:hAnsiTheme="majorHAnsi" w:cstheme="majorHAnsi"/>
          <w:sz w:val="24"/>
          <w:szCs w:val="24"/>
        </w:rPr>
        <w:t>noviembre</w:t>
      </w:r>
      <w:r w:rsidRPr="00EB2B02">
        <w:rPr>
          <w:rFonts w:asciiTheme="majorHAnsi" w:hAnsiTheme="majorHAnsi" w:cstheme="majorHAnsi"/>
          <w:sz w:val="24"/>
          <w:szCs w:val="24"/>
        </w:rPr>
        <w:t xml:space="preserve"> de 2024, la liquidación de la subvención tendrá carácter provisional y el pago de esos gastos subvencionables tendrá la consideración de pago a cuenta. Con el fin de proceder a la liquidación definitiva, la entidad beneficiaria deberá, con fecha límite el 15 de febrero de 2025, presentar las correspondientes liquidaciones, así como los justificantes de los pagos efectuados; en caso de no hacerlo se le exigirá el reintegro de dichas cantidades más los intereses de demora que correspondan.</w:t>
      </w:r>
    </w:p>
    <w:p w:rsidR="000968CB" w:rsidRPr="00EB2B02" w:rsidRDefault="000968CB" w:rsidP="000968CB">
      <w:pPr>
        <w:pStyle w:val="Default"/>
        <w:ind w:left="426" w:hanging="426"/>
        <w:jc w:val="both"/>
        <w:rPr>
          <w:rFonts w:asciiTheme="majorHAnsi" w:hAnsiTheme="majorHAnsi" w:cstheme="majorHAnsi"/>
          <w:color w:val="auto"/>
        </w:rPr>
      </w:pPr>
    </w:p>
    <w:p w:rsidR="000968CB" w:rsidRPr="00EB2B02" w:rsidRDefault="000968CB" w:rsidP="000968CB">
      <w:pPr>
        <w:ind w:left="567" w:hanging="567"/>
        <w:rPr>
          <w:rFonts w:asciiTheme="majorHAnsi" w:hAnsiTheme="majorHAnsi" w:cstheme="majorHAnsi"/>
          <w:sz w:val="24"/>
          <w:szCs w:val="24"/>
        </w:rPr>
      </w:pPr>
      <w:r w:rsidRPr="00EB2B02">
        <w:rPr>
          <w:rFonts w:asciiTheme="majorHAnsi" w:hAnsiTheme="majorHAnsi" w:cstheme="majorHAnsi"/>
          <w:sz w:val="24"/>
          <w:szCs w:val="24"/>
        </w:rPr>
        <w:t xml:space="preserve">6.4. </w:t>
      </w:r>
      <w:r w:rsidRPr="00EB2B02">
        <w:rPr>
          <w:rFonts w:asciiTheme="majorHAnsi" w:hAnsiTheme="majorHAnsi" w:cstheme="majorHAnsi"/>
          <w:iCs/>
          <w:sz w:val="24"/>
          <w:szCs w:val="24"/>
        </w:rPr>
        <w:t xml:space="preserve">En todo caso, se deberá justificar que el total del gasto financiable es igual o superior a la subvención concedida. La liquidación final de la ayuda se realizará en función de los gastos e ingresos justificados por la Entidad y aceptados por la Dirección General de Cultura- Institución Príncipe de Viana una vez finalizada la actividad. Si del análisis de la documentación referida, la Dirección General de Cultura, Dirección Príncipe de Viana determina que ha habido exceso de </w:t>
      </w:r>
      <w:r w:rsidRPr="00EB2B02">
        <w:rPr>
          <w:rFonts w:asciiTheme="majorHAnsi" w:hAnsiTheme="majorHAnsi" w:cstheme="majorHAnsi"/>
          <w:iCs/>
          <w:sz w:val="24"/>
          <w:szCs w:val="24"/>
        </w:rPr>
        <w:lastRenderedPageBreak/>
        <w:t>subvención, la entidad procederá al reintegro del citado exceso en los términos y plazos que se determinen</w:t>
      </w:r>
      <w:r w:rsidRPr="00EB2B02">
        <w:rPr>
          <w:rFonts w:asciiTheme="majorHAnsi" w:hAnsiTheme="majorHAnsi" w:cstheme="majorHAnsi"/>
          <w:sz w:val="24"/>
          <w:szCs w:val="24"/>
        </w:rPr>
        <w:t xml:space="preserve"> </w:t>
      </w:r>
    </w:p>
    <w:p w:rsidR="000968CB" w:rsidRPr="00EB2B02" w:rsidRDefault="000968CB" w:rsidP="000968CB">
      <w:pPr>
        <w:pStyle w:val="Default"/>
        <w:ind w:left="426" w:hanging="426"/>
        <w:jc w:val="both"/>
        <w:rPr>
          <w:rFonts w:asciiTheme="majorHAnsi" w:hAnsiTheme="majorHAnsi" w:cstheme="majorHAnsi"/>
          <w:color w:val="auto"/>
        </w:rPr>
      </w:pPr>
      <w:r w:rsidRPr="00EB2B02">
        <w:rPr>
          <w:rFonts w:asciiTheme="majorHAnsi" w:hAnsiTheme="majorHAnsi" w:cstheme="majorHAnsi"/>
          <w:color w:val="auto"/>
        </w:rPr>
        <w:t xml:space="preserve">6.5. La falta de justificación en los plazos establecidos, o en el de subsanación que al efecto se conceda, dará lugar a la pérdida del derecho a cobro de los gastos y pagos no justificados. </w:t>
      </w:r>
    </w:p>
    <w:p w:rsidR="000968CB" w:rsidRPr="00EB2B02" w:rsidRDefault="000968CB" w:rsidP="000968CB">
      <w:pPr>
        <w:pStyle w:val="Default"/>
        <w:ind w:left="709" w:hanging="425"/>
        <w:jc w:val="both"/>
        <w:rPr>
          <w:rFonts w:asciiTheme="majorHAnsi" w:hAnsiTheme="majorHAnsi" w:cstheme="majorHAnsi"/>
          <w:color w:val="auto"/>
        </w:rPr>
      </w:pPr>
    </w:p>
    <w:p w:rsidR="000968CB" w:rsidRPr="00EB2B02" w:rsidRDefault="000968CB" w:rsidP="000968CB">
      <w:pPr>
        <w:pStyle w:val="Default"/>
        <w:ind w:left="426" w:hanging="426"/>
        <w:jc w:val="both"/>
        <w:rPr>
          <w:rFonts w:asciiTheme="majorHAnsi" w:hAnsiTheme="majorHAnsi" w:cstheme="majorHAnsi"/>
          <w:color w:val="auto"/>
        </w:rPr>
      </w:pPr>
      <w:r w:rsidRPr="00EB2B02">
        <w:rPr>
          <w:rFonts w:asciiTheme="majorHAnsi" w:hAnsiTheme="majorHAnsi" w:cstheme="majorHAnsi"/>
          <w:color w:val="auto"/>
        </w:rPr>
        <w:t xml:space="preserve">6.6. La entidad presentará ante la Dirección General de Cultura-Institución Príncipe de Viana sus cuentas, debidamente auditadas, en el plazo de 5 meses a partir de la fecha de cierre del ejercicio contable. </w:t>
      </w:r>
    </w:p>
    <w:p w:rsidR="000968CB" w:rsidRPr="00EB2B02" w:rsidRDefault="000968CB" w:rsidP="000968CB">
      <w:pPr>
        <w:pStyle w:val="Default"/>
        <w:ind w:left="709" w:hanging="425"/>
        <w:jc w:val="both"/>
        <w:rPr>
          <w:rFonts w:asciiTheme="majorHAnsi" w:hAnsiTheme="majorHAnsi" w:cstheme="majorHAnsi"/>
          <w:color w:val="auto"/>
        </w:rPr>
      </w:pPr>
    </w:p>
    <w:p w:rsidR="000968CB" w:rsidRPr="00EB2B02" w:rsidRDefault="000968CB" w:rsidP="000968CB">
      <w:pPr>
        <w:pStyle w:val="Default"/>
        <w:ind w:left="426" w:hanging="426"/>
        <w:jc w:val="both"/>
        <w:rPr>
          <w:rFonts w:asciiTheme="majorHAnsi" w:hAnsiTheme="majorHAnsi" w:cstheme="majorHAnsi"/>
          <w:color w:val="auto"/>
        </w:rPr>
      </w:pPr>
      <w:r w:rsidRPr="00EB2B02">
        <w:rPr>
          <w:rFonts w:asciiTheme="majorHAnsi" w:hAnsiTheme="majorHAnsi" w:cstheme="majorHAnsi"/>
          <w:color w:val="auto"/>
        </w:rPr>
        <w:t xml:space="preserve">6.7. La Dirección General de Cultura-Institución Príncipe de Viana podrá solicitar la revisión de los libros de cuentas y facturas originales (que deberán estar legalmente expedidas conforme a lo establecido en el Decreto Foral 23/2013, de 10 de abril, por el que se regulan las obligaciones de facturación) que justifiquen los gastos derivados de la aplicación de los fondos recibidos. </w:t>
      </w:r>
    </w:p>
    <w:p w:rsidR="000968CB" w:rsidRPr="00EB2B02" w:rsidRDefault="000968CB" w:rsidP="000968CB">
      <w:pPr>
        <w:pStyle w:val="Default"/>
        <w:ind w:left="709" w:hanging="425"/>
        <w:jc w:val="both"/>
        <w:rPr>
          <w:rFonts w:asciiTheme="majorHAnsi" w:hAnsiTheme="majorHAnsi" w:cstheme="majorHAnsi"/>
          <w:color w:val="auto"/>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7ª. COMPATIBILIDAD.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La subvención objeto del presente convenio es incompatible con cualquier otra subvención concedida por la Dirección General de Cultura-Institución Príncipe de Viana y compatible con las que pueden otorgar otras administraciones, entes públicos o privados o particulares.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En el caso de obtener otras subvenciones concedidas para el mismo objeto, el importe total de aquéllas no podrá ser en ningún caso de tal cuantía que, aislada o conjuntamente con otras subvenciones, ayudas, ingresos o recursos propios de la actividad objeto de subvención supere el coste de ésta.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Para mejor cumplimiento de lo dispuesto en esta estipulación, la Entidad comunicará al órgano gestor la solicitud y, en su caso, la concesión de cualquier subvención. </w:t>
      </w:r>
    </w:p>
    <w:p w:rsidR="000968CB" w:rsidRPr="00EB2B02" w:rsidRDefault="000968CB" w:rsidP="000968CB">
      <w:pPr>
        <w:pStyle w:val="Default"/>
        <w:jc w:val="both"/>
        <w:rPr>
          <w:rFonts w:asciiTheme="majorHAnsi" w:hAnsiTheme="majorHAnsi" w:cstheme="majorHAnsi"/>
          <w:b/>
          <w:bCs/>
        </w:rPr>
      </w:pPr>
    </w:p>
    <w:p w:rsidR="0042779C" w:rsidRDefault="0042779C" w:rsidP="000968CB">
      <w:pPr>
        <w:pStyle w:val="Default"/>
        <w:jc w:val="both"/>
        <w:rPr>
          <w:rFonts w:asciiTheme="majorHAnsi" w:hAnsiTheme="majorHAnsi" w:cstheme="majorHAnsi"/>
          <w:b/>
          <w:bCs/>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8ª. CLÁUSULA DE GÉNERO. </w:t>
      </w: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br/>
      </w:r>
      <w:r w:rsidR="000968CB" w:rsidRPr="00EB2B02">
        <w:rPr>
          <w:rFonts w:asciiTheme="majorHAnsi" w:hAnsiTheme="majorHAnsi" w:cstheme="majorHAnsi"/>
        </w:rPr>
        <w:t xml:space="preserve">La entidad solicitante deberá completar la memoria de ejecución del convenio con un capítulo específico de impacto de género, cuyo objetivo será contribuir al conocimiento de la realidad del sector cultural de Navarra en relación a la perspectiva de género.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Incluirá los siguientes aspectos: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 Estructura de la entidad promotora: distribución por sexo en órganos rectores y masa social.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 Se realizará la estadística de participación en cada una de las acciones previstas desagregada por sexo. También se indicará, cuando resulte procedente, la desagregación por sexo de ponentes que intervienen.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b/>
          <w:bCs/>
        </w:rPr>
        <w:t xml:space="preserve">http://www.navarra.es/NR/rdonlyres/30B6ABA1-F8D6-468F-8CBB-D5808B5F6575/118955/GUIADECOMUNICACION1213.pdf. </w:t>
      </w:r>
    </w:p>
    <w:p w:rsidR="000968CB" w:rsidRPr="00EB2B02" w:rsidRDefault="000968CB" w:rsidP="000968CB">
      <w:pPr>
        <w:pStyle w:val="Default"/>
        <w:jc w:val="both"/>
        <w:rPr>
          <w:rFonts w:asciiTheme="majorHAnsi" w:hAnsiTheme="majorHAnsi" w:cstheme="majorHAnsi"/>
          <w:b/>
          <w:bCs/>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b/>
          <w:bCs/>
        </w:rPr>
        <w:br/>
      </w:r>
      <w:r w:rsidR="000968CB" w:rsidRPr="00EB2B02">
        <w:rPr>
          <w:rFonts w:asciiTheme="majorHAnsi" w:hAnsiTheme="majorHAnsi" w:cstheme="majorHAnsi"/>
          <w:b/>
          <w:bCs/>
        </w:rPr>
        <w:t xml:space="preserve">9ª. MECENAZGO </w:t>
      </w:r>
    </w:p>
    <w:p w:rsidR="000968CB" w:rsidRPr="00EB2B02" w:rsidRDefault="000968CB" w:rsidP="000968CB">
      <w:pPr>
        <w:autoSpaceDE w:val="0"/>
        <w:autoSpaceDN w:val="0"/>
        <w:adjustRightInd w:val="0"/>
        <w:spacing w:before="240" w:after="120" w:line="240" w:lineRule="auto"/>
        <w:jc w:val="both"/>
        <w:rPr>
          <w:rFonts w:asciiTheme="majorHAnsi" w:hAnsiTheme="majorHAnsi" w:cstheme="majorHAnsi"/>
          <w:color w:val="000000"/>
          <w:sz w:val="24"/>
          <w:szCs w:val="24"/>
        </w:rPr>
      </w:pPr>
      <w:r w:rsidRPr="00EB2B02">
        <w:rPr>
          <w:rFonts w:asciiTheme="majorHAnsi" w:hAnsiTheme="majorHAnsi" w:cstheme="majorHAnsi"/>
          <w:color w:val="000000"/>
          <w:sz w:val="24"/>
          <w:szCs w:val="24"/>
        </w:rPr>
        <w:t>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se considerarán de interés social a los efectos de la aplicación de los incentivos fiscales previstos en dicha norma. dicha Ley Foral.</w:t>
      </w:r>
    </w:p>
    <w:p w:rsidR="000968CB" w:rsidRPr="00EB2B02" w:rsidRDefault="000968CB" w:rsidP="000968CB">
      <w:pPr>
        <w:autoSpaceDE w:val="0"/>
        <w:autoSpaceDN w:val="0"/>
        <w:adjustRightInd w:val="0"/>
        <w:spacing w:before="240" w:after="120" w:line="240" w:lineRule="auto"/>
        <w:jc w:val="both"/>
        <w:rPr>
          <w:rFonts w:asciiTheme="majorHAnsi" w:hAnsiTheme="majorHAnsi" w:cstheme="majorHAnsi"/>
          <w:color w:val="000000"/>
          <w:sz w:val="24"/>
          <w:szCs w:val="24"/>
        </w:rPr>
      </w:pPr>
      <w:r w:rsidRPr="00EB2B02">
        <w:rPr>
          <w:rFonts w:asciiTheme="majorHAnsi" w:hAnsiTheme="majorHAnsi" w:cstheme="majorHAnsi"/>
          <w:color w:val="000000"/>
          <w:sz w:val="24"/>
          <w:szCs w:val="24"/>
        </w:rPr>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rsidR="000968CB" w:rsidRPr="00EB2B02" w:rsidRDefault="000968CB" w:rsidP="000968CB">
      <w:pPr>
        <w:pStyle w:val="Default"/>
        <w:jc w:val="both"/>
        <w:rPr>
          <w:rFonts w:asciiTheme="majorHAnsi" w:hAnsiTheme="majorHAnsi" w:cstheme="majorHAnsi"/>
          <w:color w:val="auto"/>
        </w:rPr>
      </w:pPr>
      <w:r w:rsidRPr="00EB2B02">
        <w:rPr>
          <w:rFonts w:asciiTheme="majorHAnsi" w:hAnsiTheme="majorHAnsi" w:cstheme="majorHAnsi"/>
          <w:color w:val="333333"/>
        </w:rPr>
        <w:t>Asimismo, aquellas entidades beneficiarias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w:t>
      </w:r>
      <w:r w:rsidRPr="00EB2B02">
        <w:rPr>
          <w:rFonts w:asciiTheme="majorHAnsi" w:hAnsiTheme="majorHAnsi" w:cstheme="majorHAnsi"/>
          <w:color w:val="auto"/>
        </w:rPr>
        <w:t xml:space="preserve"> </w:t>
      </w:r>
    </w:p>
    <w:p w:rsidR="000968CB" w:rsidRPr="00EB2B02" w:rsidRDefault="000968CB" w:rsidP="000968CB">
      <w:pPr>
        <w:pStyle w:val="Default"/>
        <w:jc w:val="both"/>
        <w:rPr>
          <w:rFonts w:asciiTheme="majorHAnsi" w:hAnsiTheme="majorHAnsi" w:cstheme="majorHAnsi"/>
          <w:b/>
          <w:bCs/>
        </w:rPr>
      </w:pPr>
    </w:p>
    <w:p w:rsidR="000968CB" w:rsidRPr="00EB2B02" w:rsidRDefault="0042779C" w:rsidP="000968CB">
      <w:pPr>
        <w:pStyle w:val="Default"/>
        <w:jc w:val="both"/>
        <w:rPr>
          <w:rFonts w:asciiTheme="majorHAnsi" w:hAnsiTheme="majorHAnsi" w:cstheme="majorHAnsi"/>
          <w:b/>
          <w:bCs/>
        </w:rPr>
      </w:pPr>
      <w:r>
        <w:rPr>
          <w:rFonts w:asciiTheme="majorHAnsi" w:hAnsiTheme="majorHAnsi" w:cstheme="majorHAnsi"/>
          <w:b/>
          <w:bCs/>
        </w:rPr>
        <w:br/>
      </w:r>
      <w:r w:rsidR="000968CB" w:rsidRPr="00EB2B02">
        <w:rPr>
          <w:rFonts w:asciiTheme="majorHAnsi" w:hAnsiTheme="majorHAnsi" w:cstheme="majorHAnsi"/>
          <w:b/>
          <w:bCs/>
        </w:rPr>
        <w:t xml:space="preserve">10ª. REINTEGROS, INFRACCIONES Y SANCIONES. </w:t>
      </w: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br/>
      </w:r>
      <w:r w:rsidR="000968CB" w:rsidRPr="00EB2B02">
        <w:rPr>
          <w:rFonts w:asciiTheme="majorHAnsi" w:hAnsiTheme="majorHAnsi" w:cstheme="majorHAnsi"/>
        </w:rPr>
        <w:t xml:space="preserve">En materia de reintegros, infracciones y sanciones se actuará conforme a lo dispuesto en los artículos 34 al 37 y 42 al 46 de la Ley Foral 11/2005, de 9 de noviembre, de Subvenciones. </w:t>
      </w:r>
    </w:p>
    <w:p w:rsidR="000968CB" w:rsidRPr="00EB2B02" w:rsidRDefault="000968CB" w:rsidP="000968CB">
      <w:pPr>
        <w:pStyle w:val="Default"/>
        <w:jc w:val="both"/>
        <w:rPr>
          <w:rFonts w:asciiTheme="majorHAnsi" w:hAnsiTheme="majorHAnsi" w:cstheme="majorHAnsi"/>
          <w:b/>
          <w:bCs/>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b/>
          <w:bCs/>
        </w:rPr>
        <w:br/>
      </w:r>
      <w:r w:rsidR="000968CB" w:rsidRPr="00EB2B02">
        <w:rPr>
          <w:rFonts w:asciiTheme="majorHAnsi" w:hAnsiTheme="majorHAnsi" w:cstheme="majorHAnsi"/>
          <w:b/>
          <w:bCs/>
        </w:rPr>
        <w:t xml:space="preserve">11ª. RECURSOS. </w:t>
      </w: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br/>
      </w:r>
      <w:r w:rsidR="000968CB" w:rsidRPr="00EB2B02">
        <w:rPr>
          <w:rFonts w:asciiTheme="majorHAnsi" w:hAnsiTheme="majorHAnsi" w:cstheme="majorHAnsi"/>
        </w:rPr>
        <w:t xml:space="preserve">El presente convenio es de naturaleza administrativa, por lo que cualquier discrepancia que pueda surgir sobre su interpretación y aplicación será resuelta en primera instancia por el Director General de Cultura, contra cuyas resoluciones podrá interponerse recurso de alzada ante la Consejera de Cultura, Deporte y Turismo, poniendo fin a la vía administrativa. </w:t>
      </w: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lastRenderedPageBreak/>
        <w:t xml:space="preserve">Las decisiones de la Consejera de Cultura, Deporte y Turismo serán susceptibles de recurso contencioso-administrativo ante la Sala de lo Contencioso-Administrativo del Tribunal Superior de Justicia de Navarra. </w:t>
      </w:r>
    </w:p>
    <w:p w:rsidR="000968CB" w:rsidRPr="00EB2B02" w:rsidRDefault="000968CB" w:rsidP="000968CB">
      <w:pPr>
        <w:pStyle w:val="Default"/>
        <w:jc w:val="both"/>
        <w:rPr>
          <w:rFonts w:asciiTheme="majorHAnsi" w:hAnsiTheme="majorHAnsi" w:cstheme="majorHAnsi"/>
          <w:b/>
          <w:bCs/>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b/>
          <w:bCs/>
        </w:rPr>
        <w:br/>
      </w:r>
      <w:r w:rsidR="000968CB" w:rsidRPr="00EB2B02">
        <w:rPr>
          <w:rFonts w:asciiTheme="majorHAnsi" w:hAnsiTheme="majorHAnsi" w:cstheme="majorHAnsi"/>
          <w:b/>
          <w:bCs/>
        </w:rPr>
        <w:t xml:space="preserve">12ª. RÉGIMEN. </w:t>
      </w:r>
    </w:p>
    <w:p w:rsidR="0042779C" w:rsidRDefault="0042779C"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 xml:space="preserve">En los aspectos no previstos expresamente en el presente convenio resultará de aplicación lo dispuesto en la Ley Foral 11/2005, de 9 de noviembre, de Subvenciones, y demás disposiciones aplicables en razón del objeto. </w:t>
      </w:r>
    </w:p>
    <w:p w:rsidR="000968CB" w:rsidRPr="00EB2B02" w:rsidRDefault="000968CB" w:rsidP="000968CB">
      <w:pPr>
        <w:pStyle w:val="Default"/>
        <w:jc w:val="both"/>
        <w:rPr>
          <w:rFonts w:asciiTheme="majorHAnsi" w:hAnsiTheme="majorHAnsi" w:cstheme="majorHAnsi"/>
          <w:b/>
          <w:bCs/>
        </w:rPr>
      </w:pP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b/>
          <w:bCs/>
        </w:rPr>
        <w:br/>
      </w:r>
      <w:r w:rsidR="000968CB" w:rsidRPr="00EB2B02">
        <w:rPr>
          <w:rFonts w:asciiTheme="majorHAnsi" w:hAnsiTheme="majorHAnsi" w:cstheme="majorHAnsi"/>
          <w:b/>
          <w:bCs/>
        </w:rPr>
        <w:t xml:space="preserve">13ª. VIGENCIA. </w:t>
      </w:r>
    </w:p>
    <w:p w:rsidR="000968CB" w:rsidRPr="00EB2B02" w:rsidRDefault="0042779C" w:rsidP="000968CB">
      <w:pPr>
        <w:pStyle w:val="Default"/>
        <w:jc w:val="both"/>
        <w:rPr>
          <w:rFonts w:asciiTheme="majorHAnsi" w:hAnsiTheme="majorHAnsi" w:cstheme="majorHAnsi"/>
        </w:rPr>
      </w:pPr>
      <w:r>
        <w:rPr>
          <w:rFonts w:asciiTheme="majorHAnsi" w:hAnsiTheme="majorHAnsi" w:cstheme="majorHAnsi"/>
        </w:rPr>
        <w:br/>
      </w:r>
      <w:r w:rsidR="000968CB" w:rsidRPr="00EB2B02">
        <w:rPr>
          <w:rFonts w:asciiTheme="majorHAnsi" w:hAnsiTheme="majorHAnsi" w:cstheme="majorHAnsi"/>
        </w:rPr>
        <w:t>El presente convenio estará en vigor hasta el total cumplimiento de las obligaciones contenidas en el mismo, y en todo caso, finalizará el 3</w:t>
      </w:r>
      <w:r>
        <w:rPr>
          <w:rFonts w:asciiTheme="majorHAnsi" w:hAnsiTheme="majorHAnsi" w:cstheme="majorHAnsi"/>
        </w:rPr>
        <w:t>0</w:t>
      </w:r>
      <w:r w:rsidR="000968CB" w:rsidRPr="00EB2B02">
        <w:rPr>
          <w:rFonts w:asciiTheme="majorHAnsi" w:hAnsiTheme="majorHAnsi" w:cstheme="majorHAnsi"/>
        </w:rPr>
        <w:t xml:space="preserve"> de </w:t>
      </w:r>
      <w:r>
        <w:rPr>
          <w:rFonts w:asciiTheme="majorHAnsi" w:hAnsiTheme="majorHAnsi" w:cstheme="majorHAnsi"/>
        </w:rPr>
        <w:t>noviembre</w:t>
      </w:r>
      <w:r w:rsidR="000968CB" w:rsidRPr="00EB2B02">
        <w:rPr>
          <w:rFonts w:asciiTheme="majorHAnsi" w:hAnsiTheme="majorHAnsi" w:cstheme="majorHAnsi"/>
        </w:rPr>
        <w:t xml:space="preserve"> de 2024. </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En prueba de conformidad, se firma el presente convenio en triplicado ejemplar, en el lugar y fecha arriba indicados.</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r w:rsidRPr="00EB2B02">
        <w:rPr>
          <w:rFonts w:asciiTheme="majorHAnsi" w:hAnsiTheme="majorHAnsi" w:cstheme="majorHAnsi"/>
        </w:rPr>
        <w:t>Por</w:t>
      </w:r>
      <w:r w:rsidR="00616440" w:rsidRPr="00EB2B02">
        <w:rPr>
          <w:rFonts w:asciiTheme="majorHAnsi" w:hAnsiTheme="majorHAnsi" w:cstheme="majorHAnsi"/>
        </w:rPr>
        <w:t xml:space="preserve"> Fundación ATENA</w:t>
      </w:r>
      <w:r w:rsidR="00616440" w:rsidRPr="00EB2B02">
        <w:rPr>
          <w:rFonts w:asciiTheme="majorHAnsi" w:hAnsiTheme="majorHAnsi" w:cstheme="majorHAnsi"/>
        </w:rPr>
        <w:tab/>
      </w:r>
      <w:r w:rsidR="00616440" w:rsidRPr="00EB2B02">
        <w:rPr>
          <w:rFonts w:asciiTheme="majorHAnsi" w:hAnsiTheme="majorHAnsi" w:cstheme="majorHAnsi"/>
        </w:rPr>
        <w:tab/>
      </w:r>
      <w:r w:rsidRPr="00EB2B02">
        <w:rPr>
          <w:rFonts w:asciiTheme="majorHAnsi" w:hAnsiTheme="majorHAnsi" w:cstheme="majorHAnsi"/>
        </w:rPr>
        <w:t xml:space="preserve"> </w:t>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t xml:space="preserve">Por la Dirección General de Cultura </w:t>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r>
      <w:r w:rsidRPr="00EB2B02">
        <w:rPr>
          <w:rFonts w:asciiTheme="majorHAnsi" w:hAnsiTheme="majorHAnsi" w:cstheme="majorHAnsi"/>
        </w:rPr>
        <w:tab/>
        <w:t>Institución Príncipe de Viana</w:t>
      </w: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616440" w:rsidP="000968CB">
      <w:pPr>
        <w:pStyle w:val="Default"/>
        <w:jc w:val="both"/>
        <w:rPr>
          <w:rFonts w:asciiTheme="majorHAnsi" w:hAnsiTheme="majorHAnsi" w:cstheme="majorHAnsi"/>
        </w:rPr>
      </w:pPr>
      <w:r w:rsidRPr="00EB2B02">
        <w:rPr>
          <w:rFonts w:asciiTheme="majorHAnsi" w:hAnsiTheme="majorHAnsi" w:cstheme="majorHAnsi"/>
        </w:rPr>
        <w:t>Blanca Esther Ruiz Carrascosa</w:t>
      </w:r>
      <w:r w:rsidR="000968CB" w:rsidRPr="00EB2B02">
        <w:rPr>
          <w:rFonts w:asciiTheme="majorHAnsi" w:hAnsiTheme="majorHAnsi" w:cstheme="majorHAnsi"/>
        </w:rPr>
        <w:tab/>
      </w:r>
      <w:r w:rsidR="000968CB" w:rsidRPr="00EB2B02">
        <w:rPr>
          <w:rFonts w:asciiTheme="majorHAnsi" w:hAnsiTheme="majorHAnsi" w:cstheme="majorHAnsi"/>
        </w:rPr>
        <w:tab/>
      </w:r>
      <w:r w:rsidR="00EB2B02">
        <w:rPr>
          <w:rFonts w:asciiTheme="majorHAnsi" w:hAnsiTheme="majorHAnsi" w:cstheme="majorHAnsi"/>
        </w:rPr>
        <w:tab/>
      </w:r>
      <w:r w:rsidR="000968CB" w:rsidRPr="00EB2B02">
        <w:rPr>
          <w:rFonts w:asciiTheme="majorHAnsi" w:hAnsiTheme="majorHAnsi" w:cstheme="majorHAnsi"/>
        </w:rPr>
        <w:t xml:space="preserve">Ignacio </w:t>
      </w:r>
      <w:proofErr w:type="spellStart"/>
      <w:r w:rsidR="000968CB" w:rsidRPr="00EB2B02">
        <w:rPr>
          <w:rFonts w:asciiTheme="majorHAnsi" w:hAnsiTheme="majorHAnsi" w:cstheme="majorHAnsi"/>
        </w:rPr>
        <w:t>Apesteguía</w:t>
      </w:r>
      <w:proofErr w:type="spellEnd"/>
      <w:r w:rsidR="000968CB" w:rsidRPr="00EB2B02">
        <w:rPr>
          <w:rFonts w:asciiTheme="majorHAnsi" w:hAnsiTheme="majorHAnsi" w:cstheme="majorHAnsi"/>
        </w:rPr>
        <w:t xml:space="preserve"> Morentin</w:t>
      </w:r>
    </w:p>
    <w:p w:rsidR="00616440" w:rsidRPr="00EB2B02" w:rsidRDefault="00616440" w:rsidP="000968CB">
      <w:pPr>
        <w:pStyle w:val="Default"/>
        <w:jc w:val="both"/>
        <w:rPr>
          <w:rFonts w:asciiTheme="majorHAnsi" w:hAnsiTheme="majorHAnsi" w:cstheme="majorHAnsi"/>
        </w:rPr>
      </w:pPr>
    </w:p>
    <w:p w:rsidR="00616440" w:rsidRPr="00EB2B02" w:rsidRDefault="00616440"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pStyle w:val="Default"/>
        <w:jc w:val="both"/>
        <w:rPr>
          <w:rFonts w:asciiTheme="majorHAnsi" w:hAnsiTheme="majorHAnsi" w:cstheme="majorHAnsi"/>
        </w:rPr>
      </w:pPr>
    </w:p>
    <w:p w:rsidR="000968CB" w:rsidRPr="00EB2B02" w:rsidRDefault="000968CB" w:rsidP="000968CB">
      <w:pPr>
        <w:jc w:val="both"/>
        <w:rPr>
          <w:rFonts w:asciiTheme="majorHAnsi" w:hAnsiTheme="majorHAnsi" w:cstheme="majorHAnsi"/>
          <w:sz w:val="24"/>
          <w:szCs w:val="24"/>
        </w:rPr>
      </w:pPr>
    </w:p>
    <w:p w:rsidR="00AF2DA4" w:rsidRPr="00EB2B02" w:rsidRDefault="00AF2DA4">
      <w:pPr>
        <w:rPr>
          <w:rFonts w:asciiTheme="majorHAnsi" w:hAnsiTheme="majorHAnsi" w:cstheme="majorHAnsi"/>
          <w:sz w:val="24"/>
          <w:szCs w:val="24"/>
        </w:rPr>
      </w:pPr>
    </w:p>
    <w:sectPr w:rsidR="00AF2DA4" w:rsidRPr="00EB2B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F66D6"/>
    <w:multiLevelType w:val="hybridMultilevel"/>
    <w:tmpl w:val="EA24FD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8CB"/>
    <w:rsid w:val="000968CB"/>
    <w:rsid w:val="002C617C"/>
    <w:rsid w:val="003D3F14"/>
    <w:rsid w:val="0042779C"/>
    <w:rsid w:val="00616440"/>
    <w:rsid w:val="00AF2DA4"/>
    <w:rsid w:val="00EB2B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A12E5"/>
  <w15:chartTrackingRefBased/>
  <w15:docId w15:val="{36F435A5-09C1-4637-BE3D-4E5F8869F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8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968CB"/>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0968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10</Pages>
  <Words>3507</Words>
  <Characters>19291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N573775</cp:lastModifiedBy>
  <cp:revision>4</cp:revision>
  <dcterms:created xsi:type="dcterms:W3CDTF">2024-05-20T08:53:00Z</dcterms:created>
  <dcterms:modified xsi:type="dcterms:W3CDTF">2024-05-29T08:45:00Z</dcterms:modified>
</cp:coreProperties>
</file>