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uerpodetexto"/>
        <w:jc w:val="both"/>
        <w:rPr>
          <w:rFonts w:ascii="Arial" w:hAnsi="Arial"/>
        </w:rPr>
      </w:pPr>
      <w:r>
        <w:rPr>
          <w:rFonts w:ascii="Arial" w:hAnsi="Arial"/>
          <w:b/>
          <w:sz w:val="22"/>
          <w:szCs w:val="22"/>
        </w:rPr>
        <w:t>PRIMERO.-</w:t>
      </w:r>
      <w:r>
        <w:rPr>
          <w:rFonts w:ascii="Arial" w:hAnsi="Arial"/>
          <w:sz w:val="22"/>
          <w:szCs w:val="22"/>
        </w:rPr>
        <w:t xml:space="preserve"> Aprobar la convocatoria para el presente ejercicio para la concesión de subvenciones para BASES ESPECÍFICAS PARA LA SUBVENCIÓN DEL PROGRAMA DE AYUDAS ECONÓMICAS DEPORTIVAS A CLUBES, ASOCIACIONES Y DEPORTISTAS DE LA CIUDAD DE VINARÒS  . De conformidad con las  bases</w:t>
      </w:r>
      <w:r>
        <w:rPr>
          <w:rFonts w:ascii="Arial" w:hAnsi="Arial"/>
          <w:color w:val="000000"/>
          <w:sz w:val="22"/>
          <w:szCs w:val="22"/>
        </w:rPr>
        <w:t xml:space="preserve"> específicas  aprobadas por el Pleno del Ayuntamiento mediante acuerdo de fecha 27.05.2021.</w:t>
      </w:r>
    </w:p>
    <w:p>
      <w:pPr>
        <w:pStyle w:val="Cuerpodetex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- El crédito presupuestario :</w:t>
      </w:r>
    </w:p>
    <w:tbl>
      <w:tblPr>
        <w:tblW w:w="8895" w:type="dxa"/>
        <w:jc w:val="left"/>
        <w:tblInd w:w="0" w:type="dxa"/>
        <w:tblBorders>
          <w:top w:val="single" w:sz="6" w:space="0" w:color="000000"/>
          <w:left w:val="single" w:sz="6" w:space="0" w:color="000000"/>
          <w:bottom w:val="single" w:sz="2" w:space="0" w:color="000000"/>
          <w:insideH w:val="single" w:sz="2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</w:tblPr>
      <w:tblGrid>
        <w:gridCol w:w="1251"/>
        <w:gridCol w:w="3193"/>
        <w:gridCol w:w="1362"/>
        <w:gridCol w:w="1362"/>
        <w:gridCol w:w="1727"/>
      </w:tblGrid>
      <w:tr>
        <w:trPr/>
        <w:tc>
          <w:tcPr>
            <w:tcW w:w="12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vAlign w:val="center"/>
          </w:tcPr>
          <w:p>
            <w:pPr>
              <w:pStyle w:val="TableContents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Exercici</w:t>
            </w:r>
          </w:p>
        </w:tc>
        <w:tc>
          <w:tcPr>
            <w:tcW w:w="3193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vAlign w:val="center"/>
          </w:tcPr>
          <w:p>
            <w:pPr>
              <w:pStyle w:val="TableContents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Aplicació pressupostària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vAlign w:val="center"/>
          </w:tcPr>
          <w:p>
            <w:pPr>
              <w:pStyle w:val="TableContents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Import</w:t>
            </w:r>
          </w:p>
        </w:tc>
        <w:tc>
          <w:tcPr>
            <w:tcW w:w="1362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vAlign w:val="center"/>
          </w:tcPr>
          <w:p>
            <w:pPr>
              <w:pStyle w:val="TableContents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IVA/IGIC</w:t>
            </w:r>
          </w:p>
        </w:tc>
        <w:tc>
          <w:tcPr>
            <w:tcW w:w="1727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  <w:insideH w:val="single" w:sz="2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TableContents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Total</w:t>
            </w:r>
          </w:p>
        </w:tc>
      </w:tr>
      <w:tr>
        <w:trPr/>
        <w:tc>
          <w:tcPr>
            <w:tcW w:w="1251" w:type="dxa"/>
            <w:tcBorders>
              <w:left w:val="single" w:sz="6" w:space="0" w:color="000000"/>
              <w:bottom w:val="single" w:sz="6" w:space="0" w:color="000000"/>
              <w:insideH w:val="single" w:sz="6" w:space="0" w:color="000000"/>
            </w:tcBorders>
            <w:shd w:fill="auto" w:val="clear"/>
            <w:vAlign w:val="center"/>
          </w:tcPr>
          <w:p>
            <w:pPr>
              <w:pStyle w:val="TableContents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2022- pressupost prorrogat</w:t>
            </w:r>
          </w:p>
        </w:tc>
        <w:tc>
          <w:tcPr>
            <w:tcW w:w="3193" w:type="dxa"/>
            <w:tcBorders>
              <w:left w:val="single" w:sz="2" w:space="0" w:color="000000"/>
              <w:bottom w:val="single" w:sz="6" w:space="0" w:color="000000"/>
              <w:insideH w:val="single" w:sz="6" w:space="0" w:color="000000"/>
            </w:tcBorders>
            <w:shd w:fill="auto" w:val="clear"/>
            <w:vAlign w:val="center"/>
          </w:tcPr>
          <w:p>
            <w:pPr>
              <w:pStyle w:val="TableContents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341.480.00</w:t>
            </w:r>
          </w:p>
        </w:tc>
        <w:tc>
          <w:tcPr>
            <w:tcW w:w="1362" w:type="dxa"/>
            <w:tcBorders>
              <w:left w:val="single" w:sz="2" w:space="0" w:color="000000"/>
              <w:bottom w:val="single" w:sz="6" w:space="0" w:color="000000"/>
              <w:insideH w:val="single" w:sz="6" w:space="0" w:color="000000"/>
            </w:tcBorders>
            <w:shd w:fill="auto" w:val="clear"/>
            <w:vAlign w:val="center"/>
          </w:tcPr>
          <w:p>
            <w:pPr>
              <w:pStyle w:val="TableContents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115.000 €</w:t>
            </w:r>
          </w:p>
        </w:tc>
        <w:tc>
          <w:tcPr>
            <w:tcW w:w="1362" w:type="dxa"/>
            <w:tcBorders>
              <w:left w:val="single" w:sz="2" w:space="0" w:color="000000"/>
              <w:bottom w:val="single" w:sz="6" w:space="0" w:color="000000"/>
              <w:insideH w:val="single" w:sz="6" w:space="0" w:color="000000"/>
            </w:tcBorders>
            <w:shd w:fill="auto" w:val="clear"/>
            <w:vAlign w:val="center"/>
          </w:tcPr>
          <w:p>
            <w:pPr>
              <w:pStyle w:val="TableContents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0%</w:t>
            </w:r>
          </w:p>
        </w:tc>
        <w:tc>
          <w:tcPr>
            <w:tcW w:w="1727" w:type="dxa"/>
            <w:tcBorders>
              <w:left w:val="single" w:sz="2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TableContents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115.000 €</w:t>
            </w:r>
          </w:p>
        </w:tc>
      </w:tr>
    </w:tbl>
    <w:p>
      <w:pPr>
        <w:pStyle w:val="Cuerpodetex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Cuerpodetex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- Las entidades deportivas locales deben presentar el Proyecto Deportivo de la Temporada 2021-22 (ver artículo 9 y anexo I). </w:t>
      </w:r>
    </w:p>
    <w:p>
      <w:pPr>
        <w:pStyle w:val="Cuerpodetex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_Período para presentar :15 días hábiles a partir de la publicación de la convocatoria en el BOP.</w:t>
      </w:r>
    </w:p>
    <w:p>
      <w:pPr>
        <w:pStyle w:val="Cuerpodetex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La documentación tendrá que presentarse en el Registro del Ayuntamiento de Vinaròs, o por cualquiera de los procedimientos establecidos al artículo 38.4 de la Ley 30/1992, de 26 de noviembre. </w:t>
      </w:r>
    </w:p>
    <w:p>
      <w:pPr>
        <w:pStyle w:val="Cuerpodetex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- Criterio de baremación de los proyectos. Para la concesión de las subvenciones objeto de la presente convocatoria se baremarán los criterios establecidos en el anexo I de las  bases aprobadas.</w:t>
      </w:r>
    </w:p>
    <w:p>
      <w:pPr>
        <w:pStyle w:val="Cuerpodetex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- Pago de la subvención. La subvención otorgada a los clubes deportivos locales se hará mediante un pago único. </w:t>
      </w:r>
    </w:p>
    <w:p>
      <w:pPr>
        <w:pStyle w:val="Cuerpodetex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- Solicitudes y documentación. Las solicitudes se realizarán mediante instancia dirigida al Alcalde de la ciudad de Vinaròs, según modelo, adjuntando la documentación referente a la temporada actual. </w:t>
      </w:r>
    </w:p>
    <w:p>
      <w:pPr>
        <w:pStyle w:val="Cuerpodetexto"/>
        <w:jc w:val="both"/>
        <w:rPr>
          <w:rFonts w:ascii="Arial" w:hAnsi="Arial"/>
        </w:rPr>
      </w:pPr>
      <w:r>
        <w:rPr>
          <w:rFonts w:ascii="Arial" w:hAnsi="Arial"/>
        </w:rPr>
      </w:r>
    </w:p>
    <w:p>
      <w:pPr>
        <w:pStyle w:val="Cuerpodetexto"/>
        <w:jc w:val="both"/>
        <w:rPr>
          <w:rFonts w:ascii="Arial" w:hAnsi="Arial"/>
        </w:rPr>
      </w:pPr>
      <w:r>
        <w:rPr>
          <w:rFonts w:ascii="Arial" w:hAnsi="Arial"/>
          <w:b/>
          <w:sz w:val="22"/>
          <w:szCs w:val="22"/>
        </w:rPr>
        <w:t>SEGUNDO.-</w:t>
      </w:r>
      <w:r>
        <w:rPr>
          <w:rFonts w:ascii="Arial" w:hAnsi="Arial"/>
          <w:sz w:val="22"/>
          <w:szCs w:val="22"/>
        </w:rPr>
        <w:t xml:space="preserve"> Autorizar gasto por importe de 115.000 € con cargo a la partida arriba indicada del presupuesto municipal.</w:t>
      </w:r>
    </w:p>
    <w:p>
      <w:pPr>
        <w:pStyle w:val="Cuerpodetexto"/>
        <w:jc w:val="both"/>
        <w:rPr>
          <w:rFonts w:ascii="Arial" w:hAnsi="Arial"/>
        </w:rPr>
      </w:pPr>
      <w:r>
        <w:rPr>
          <w:rFonts w:ascii="Arial" w:hAnsi="Arial"/>
          <w:b/>
          <w:sz w:val="22"/>
          <w:szCs w:val="22"/>
        </w:rPr>
        <w:t xml:space="preserve">CUARTO.- </w:t>
      </w:r>
      <w:r>
        <w:rPr>
          <w:rFonts w:ascii="Arial" w:hAnsi="Arial"/>
          <w:sz w:val="22"/>
          <w:szCs w:val="22"/>
        </w:rPr>
        <w:t xml:space="preserve">Dar traslado de lo acordado a la Intervención Municipal a los efectos oportunos </w:t>
      </w:r>
    </w:p>
    <w:p>
      <w:pPr>
        <w:pStyle w:val="Normal"/>
        <w:jc w:val="both"/>
        <w:rPr>
          <w:rFonts w:ascii="Arial" w:hAnsi="Arial"/>
        </w:rPr>
      </w:pPr>
      <w:r>
        <w:rPr>
          <w:rFonts w:ascii="Arial" w:hAnsi="Arial"/>
          <w:b/>
          <w:sz w:val="22"/>
          <w:szCs w:val="22"/>
        </w:rPr>
        <w:t xml:space="preserve">QUINTO.- </w:t>
      </w:r>
      <w:r>
        <w:rPr>
          <w:rFonts w:ascii="Arial" w:hAnsi="Arial"/>
          <w:sz w:val="22"/>
          <w:szCs w:val="22"/>
        </w:rPr>
        <w:t xml:space="preserve">Publicar las convocatoria en la Base de Datos Nacional de Subvenciones , B oletín Oficial de la Provincia y  en el Tablón de anuncios del Ayuntamiento </w:t>
      </w:r>
    </w:p>
    <w:sectPr>
      <w:type w:val="nextPage"/>
      <w:pgSz w:w="12240" w:h="15840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kern w:val="2"/>
        <w:sz w:val="24"/>
        <w:szCs w:val="24"/>
        <w:lang w:val="es-ES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Mangal"/>
      <w:color w:val="auto"/>
      <w:kern w:val="2"/>
      <w:sz w:val="24"/>
      <w:szCs w:val="24"/>
      <w:lang w:val="es-ES" w:eastAsia="zh-CN" w:bidi="hi-IN"/>
    </w:rPr>
  </w:style>
  <w:style w:type="character" w:styleId="Fuentedeprrafopredeter">
    <w:name w:val="Fuente de párrafo predeter.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ue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uerpodetexto"/>
    <w:pPr/>
    <w:rPr>
      <w:rFonts w:cs="Mang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Encabezadodelatabla">
    <w:name w:val="Encabezad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Piedepgina">
    <w:name w:val="Foot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paragraph" w:styleId="Cabecera">
    <w:name w:val="Head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TableContents">
    <w:name w:val="Table Contents"/>
    <w:basedOn w:val="Normal"/>
    <w:qFormat/>
    <w:pPr>
      <w:suppressLineNumbers/>
    </w:pPr>
    <w:rPr/>
  </w:style>
  <w:style w:type="paragraph" w:styleId="Footer3">
    <w:name w:val="Foot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  <w:textAlignment w:val="auto"/>
    </w:pPr>
    <w:rPr/>
  </w:style>
  <w:style w:type="paragraph" w:styleId="Header4">
    <w:name w:val="Header4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Header3">
    <w:name w:val="Head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2">
    <w:name w:val="Footer2"/>
    <w:basedOn w:val="Normal"/>
    <w:qFormat/>
    <w:pPr>
      <w:suppressLineNumbers/>
      <w:tabs>
        <w:tab w:val="clear" w:pos="709"/>
        <w:tab w:val="right" w:pos="9637" w:leader="none"/>
      </w:tabs>
      <w:textAlignment w:val="auto"/>
    </w:pPr>
    <w:rPr/>
  </w:style>
  <w:style w:type="paragraph" w:styleId="Header2">
    <w:name w:val="Header2"/>
    <w:basedOn w:val="Normal"/>
    <w:qFormat/>
    <w:pPr>
      <w:suppressLineNumbers/>
      <w:tabs>
        <w:tab w:val="clear" w:pos="709"/>
        <w:tab w:val="right" w:pos="9637" w:leader="none"/>
      </w:tabs>
    </w:pPr>
    <w:rPr/>
  </w:style>
  <w:style w:type="paragraph" w:styleId="Footer1">
    <w:name w:val="Foot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  <w:textAlignment w:val="auto"/>
    </w:pPr>
    <w:rPr/>
  </w:style>
  <w:style w:type="paragraph" w:styleId="Header1">
    <w:name w:val="Head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Index">
    <w:name w:val="Index"/>
    <w:basedOn w:val="Normal"/>
    <w:qFormat/>
    <w:pPr>
      <w:suppressLineNumbers/>
    </w:pPr>
    <w:rPr>
      <w:rFonts w:cs="Tahoma"/>
      <w:sz w:val="22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  <w:szCs w:val="24"/>
    </w:rPr>
  </w:style>
  <w:style w:type="paragraph" w:styleId="Heading">
    <w:name w:val="Heading"/>
    <w:basedOn w:val="Normal"/>
    <w:next w:val="Cuerpodetexto"/>
    <w:qFormat/>
    <w:pPr>
      <w:keepNext w:val="true"/>
      <w:spacing w:before="240" w:after="120"/>
    </w:pPr>
    <w:rPr>
      <w:rFonts w:ascii="Arial" w:hAnsi="Arial" w:eastAsia="MS Mincho;ＭＳ 明朝" w:cs="Tahoma"/>
      <w:sz w:val="20"/>
      <w:szCs w:val="28"/>
    </w:rPr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Encabezado">
    <w:name w:val="Encabezad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LibreOffice/6.1.5.2$Windows_X86_64 LibreOffice_project/90f8dcf33c87b3705e78202e3df5142b201bd805</Application>
  <Pages>1</Pages>
  <Words>277</Words>
  <CharactersWithSpaces>1787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2017-10-20T23:40:51Z</dcterms:created>
  <dc:creator/>
  <dc:description/>
  <dc:language>es-ES</dc:language>
  <cp:lastModifiedBy/>
  <dcterms:modified xsi:type="dcterms:W3CDTF">2023-05-04T08:28:01Z</dcterms:modified>
  <cp:revision>1</cp:revision>
  <dc:subject/>
  <dc:title/>
</cp:coreProperties>
</file>