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Default Extension="png" ContentType="image/png"/>
  <Default Extension="jpeg" ContentType="image/jpe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rPr>
          <w:rFonts w:ascii="Times New Roman"/>
          <w:sz w:val="20"/>
        </w:rPr>
      </w:pPr>
      <w:r>
        <w:rPr/>
        <w:pict>
          <v:group style="position:absolute;margin-left:0pt;margin-top:770pt;width:420.3pt;height:46.8pt;mso-position-horizontal-relative:page;mso-position-vertical-relative:page;z-index:-15779328" coordorigin="0,15400" coordsize="8406,936">
            <v:shape style="position:absolute;left:0;top:15867;width:8406;height:469" type="#_x0000_t75" stroked="false">
              <v:imagedata r:id="rId6" o:title=""/>
            </v:shape>
            <v:shape style="position:absolute;left:200;top:15400;width:720;height:720" type="#_x0000_t75" stroked="false">
              <v:imagedata r:id="rId7" o:title=""/>
            </v:shape>
            <w10:wrap type="none"/>
          </v:group>
        </w:pict>
      </w:r>
      <w:r>
        <w:rPr/>
        <w:pict>
          <v:shapetype id="_x0000_t202" o:spt="202" coordsize="21600,21600" path="m,l,21600r21600,l21600,xe">
            <v:stroke joinstyle="miter"/>
            <v:path gradientshapeok="t" o:connecttype="rect"/>
          </v:shapetype>
          <v:shape style="position:absolute;margin-left:13.663086pt;margin-top:563.257813pt;width:28.85pt;height:203.75pt;mso-position-horizontal-relative:page;mso-position-vertical-relative:page;z-index:15729152" type="#_x0000_t202" filled="false" stroked="false">
            <v:textbox inset="0,0,0,0" style="layout-flow:vertical;mso-layout-flow-alt:bottom-to-top">
              <w:txbxContent>
                <w:p>
                  <w:pPr>
                    <w:spacing w:line="150" w:lineRule="exact" w:before="15"/>
                    <w:ind w:left="20" w:right="0" w:firstLine="0"/>
                    <w:jc w:val="left"/>
                    <w:rPr>
                      <w:rFonts w:ascii="Arial MT"/>
                      <w:sz w:val="14"/>
                    </w:rPr>
                  </w:pPr>
                  <w:r>
                    <w:rPr>
                      <w:rFonts w:ascii="Arial MT"/>
                      <w:sz w:val="14"/>
                    </w:rPr>
                    <w:t>CSV: 0752e0e0-29a3-45ec-97cc-d769aba511f1</w:t>
                  </w:r>
                </w:p>
                <w:p>
                  <w:pPr>
                    <w:spacing w:line="180" w:lineRule="auto" w:before="22"/>
                    <w:ind w:left="20" w:right="0" w:firstLine="0"/>
                    <w:jc w:val="left"/>
                    <w:rPr>
                      <w:rFonts w:ascii="Arial MT" w:hAnsi="Arial MT"/>
                      <w:sz w:val="14"/>
                    </w:rPr>
                  </w:pPr>
                  <w:r>
                    <w:rPr>
                      <w:rFonts w:ascii="Arial MT" w:hAnsi="Arial MT"/>
                      <w:color w:val="6B6B6B"/>
                      <w:sz w:val="14"/>
                    </w:rPr>
                    <w:t>Aquest document és Còpia en paper autèntica segons l'article 27</w:t>
                  </w:r>
                  <w:r>
                    <w:rPr>
                      <w:rFonts w:ascii="Arial MT" w:hAnsi="Arial MT"/>
                      <w:color w:val="6B6B6B"/>
                      <w:spacing w:val="-37"/>
                      <w:sz w:val="14"/>
                    </w:rPr>
                    <w:t> </w:t>
                  </w:r>
                  <w:r>
                    <w:rPr>
                      <w:rFonts w:ascii="Arial MT" w:hAnsi="Arial MT"/>
                      <w:color w:val="6B6B6B"/>
                      <w:sz w:val="14"/>
                    </w:rPr>
                    <w:t>de la Llei 39/2015, de 1 d'octubre. La seva autenticitat pot ser</w:t>
                  </w:r>
                  <w:r>
                    <w:rPr>
                      <w:rFonts w:ascii="Arial MT" w:hAnsi="Arial MT"/>
                      <w:color w:val="6B6B6B"/>
                      <w:spacing w:val="1"/>
                      <w:sz w:val="14"/>
                    </w:rPr>
                    <w:t> </w:t>
                  </w:r>
                  <w:r>
                    <w:rPr>
                      <w:rFonts w:ascii="Arial MT" w:hAnsi="Arial MT"/>
                      <w:color w:val="6B6B6B"/>
                      <w:sz w:val="14"/>
                    </w:rPr>
                    <w:t>comprovada a l'adreça</w:t>
                  </w:r>
                </w:p>
              </w:txbxContent>
            </v:textbox>
            <w10:wrap type="none"/>
          </v:shape>
        </w:pict>
      </w:r>
    </w:p>
    <w:p>
      <w:pPr>
        <w:pStyle w:val="BodyText"/>
        <w:spacing w:before="1"/>
        <w:rPr>
          <w:rFonts w:ascii="Times New Roman"/>
          <w:sz w:val="20"/>
        </w:rPr>
      </w:pPr>
    </w:p>
    <w:p>
      <w:pPr>
        <w:pStyle w:val="Heading1"/>
      </w:pPr>
      <w:r>
        <w:rPr>
          <w:w w:val="115"/>
        </w:rPr>
        <w:t>Exp.</w:t>
      </w:r>
      <w:r>
        <w:rPr>
          <w:spacing w:val="14"/>
          <w:w w:val="115"/>
        </w:rPr>
        <w:t> </w:t>
      </w:r>
      <w:r>
        <w:rPr>
          <w:w w:val="115"/>
        </w:rPr>
        <w:t>núm.</w:t>
      </w:r>
      <w:r>
        <w:rPr>
          <w:spacing w:val="10"/>
          <w:w w:val="115"/>
        </w:rPr>
        <w:t> </w:t>
      </w:r>
      <w:r>
        <w:rPr>
          <w:w w:val="115"/>
        </w:rPr>
        <w:t>0047.2024</w:t>
      </w:r>
    </w:p>
    <w:p>
      <w:pPr>
        <w:pStyle w:val="BodyText"/>
        <w:spacing w:before="2"/>
        <w:rPr>
          <w:b/>
        </w:rPr>
      </w:pPr>
    </w:p>
    <w:p>
      <w:pPr>
        <w:pStyle w:val="BodyText"/>
        <w:ind w:left="115"/>
      </w:pPr>
      <w:r>
        <w:rPr>
          <w:w w:val="110"/>
          <w:u w:val="single"/>
        </w:rPr>
        <w:t>Assumpte</w:t>
      </w:r>
      <w:r>
        <w:rPr>
          <w:w w:val="110"/>
        </w:rPr>
        <w:t>:</w:t>
      </w:r>
      <w:r>
        <w:rPr>
          <w:spacing w:val="10"/>
          <w:w w:val="110"/>
        </w:rPr>
        <w:t> </w:t>
      </w:r>
      <w:r>
        <w:rPr>
          <w:w w:val="110"/>
        </w:rPr>
        <w:t>Atorgament</w:t>
      </w:r>
      <w:r>
        <w:rPr>
          <w:spacing w:val="12"/>
          <w:w w:val="110"/>
        </w:rPr>
        <w:t> </w:t>
      </w:r>
      <w:r>
        <w:rPr>
          <w:w w:val="110"/>
        </w:rPr>
        <w:t>d’ajuts</w:t>
      </w:r>
      <w:r>
        <w:rPr>
          <w:spacing w:val="10"/>
          <w:w w:val="110"/>
        </w:rPr>
        <w:t> </w:t>
      </w:r>
      <w:r>
        <w:rPr>
          <w:w w:val="110"/>
        </w:rPr>
        <w:t>individuals</w:t>
      </w:r>
      <w:r>
        <w:rPr>
          <w:spacing w:val="11"/>
          <w:w w:val="110"/>
        </w:rPr>
        <w:t> </w:t>
      </w:r>
      <w:r>
        <w:rPr>
          <w:w w:val="110"/>
        </w:rPr>
        <w:t>de</w:t>
      </w:r>
      <w:r>
        <w:rPr>
          <w:spacing w:val="12"/>
          <w:w w:val="110"/>
        </w:rPr>
        <w:t> </w:t>
      </w:r>
      <w:r>
        <w:rPr>
          <w:w w:val="110"/>
        </w:rPr>
        <w:t>desplaçament</w:t>
      </w:r>
      <w:r>
        <w:rPr>
          <w:spacing w:val="12"/>
          <w:w w:val="110"/>
        </w:rPr>
        <w:t> </w:t>
      </w:r>
      <w:r>
        <w:rPr>
          <w:w w:val="110"/>
        </w:rPr>
        <w:t>(AID)</w:t>
      </w:r>
      <w:r>
        <w:rPr>
          <w:spacing w:val="10"/>
          <w:w w:val="110"/>
        </w:rPr>
        <w:t> </w:t>
      </w:r>
      <w:r>
        <w:rPr>
          <w:w w:val="110"/>
        </w:rPr>
        <w:t>adreçats</w:t>
      </w:r>
      <w:r>
        <w:rPr>
          <w:spacing w:val="13"/>
          <w:w w:val="110"/>
        </w:rPr>
        <w:t> </w:t>
      </w:r>
      <w:r>
        <w:rPr>
          <w:w w:val="110"/>
        </w:rPr>
        <w:t>a</w:t>
      </w:r>
      <w:r>
        <w:rPr>
          <w:spacing w:val="11"/>
          <w:w w:val="110"/>
        </w:rPr>
        <w:t> </w:t>
      </w:r>
      <w:r>
        <w:rPr>
          <w:w w:val="110"/>
        </w:rPr>
        <w:t>l’alumnat</w:t>
      </w:r>
      <w:r>
        <w:rPr>
          <w:spacing w:val="12"/>
          <w:w w:val="110"/>
        </w:rPr>
        <w:t> </w:t>
      </w:r>
      <w:r>
        <w:rPr>
          <w:w w:val="110"/>
        </w:rPr>
        <w:t>d’ensenyaments</w:t>
      </w:r>
      <w:r>
        <w:rPr>
          <w:spacing w:val="1"/>
          <w:w w:val="110"/>
        </w:rPr>
        <w:t> </w:t>
      </w:r>
      <w:r>
        <w:rPr>
          <w:w w:val="110"/>
        </w:rPr>
        <w:t>obligatoris, de segon cicle d’educació infantil i alumnes d’educació especial, escolaritzats en centres</w:t>
      </w:r>
      <w:r>
        <w:rPr>
          <w:spacing w:val="1"/>
          <w:w w:val="110"/>
        </w:rPr>
        <w:t> </w:t>
      </w:r>
      <w:r>
        <w:rPr>
          <w:w w:val="115"/>
        </w:rPr>
        <w:t>educatius</w:t>
      </w:r>
      <w:r>
        <w:rPr>
          <w:spacing w:val="-7"/>
          <w:w w:val="115"/>
        </w:rPr>
        <w:t> </w:t>
      </w:r>
      <w:r>
        <w:rPr>
          <w:w w:val="115"/>
        </w:rPr>
        <w:t>sufragats</w:t>
      </w:r>
      <w:r>
        <w:rPr>
          <w:spacing w:val="-9"/>
          <w:w w:val="115"/>
        </w:rPr>
        <w:t> </w:t>
      </w:r>
      <w:r>
        <w:rPr>
          <w:w w:val="115"/>
        </w:rPr>
        <w:t>amb</w:t>
      </w:r>
      <w:r>
        <w:rPr>
          <w:spacing w:val="-8"/>
          <w:w w:val="115"/>
        </w:rPr>
        <w:t> </w:t>
      </w:r>
      <w:r>
        <w:rPr>
          <w:w w:val="115"/>
        </w:rPr>
        <w:t>fons</w:t>
      </w:r>
      <w:r>
        <w:rPr>
          <w:spacing w:val="-11"/>
          <w:w w:val="115"/>
        </w:rPr>
        <w:t> </w:t>
      </w:r>
      <w:r>
        <w:rPr>
          <w:w w:val="115"/>
        </w:rPr>
        <w:t>públics</w:t>
      </w:r>
      <w:r>
        <w:rPr>
          <w:spacing w:val="-6"/>
          <w:w w:val="115"/>
        </w:rPr>
        <w:t> </w:t>
      </w:r>
      <w:r>
        <w:rPr>
          <w:w w:val="115"/>
        </w:rPr>
        <w:t>de</w:t>
      </w:r>
      <w:r>
        <w:rPr>
          <w:spacing w:val="-10"/>
          <w:w w:val="115"/>
        </w:rPr>
        <w:t> </w:t>
      </w:r>
      <w:r>
        <w:rPr>
          <w:w w:val="115"/>
        </w:rPr>
        <w:t>la</w:t>
      </w:r>
      <w:r>
        <w:rPr>
          <w:spacing w:val="-10"/>
          <w:w w:val="115"/>
        </w:rPr>
        <w:t> </w:t>
      </w:r>
      <w:r>
        <w:rPr>
          <w:w w:val="115"/>
        </w:rPr>
        <w:t>comarca</w:t>
      </w:r>
      <w:r>
        <w:rPr>
          <w:spacing w:val="-7"/>
          <w:w w:val="115"/>
        </w:rPr>
        <w:t> </w:t>
      </w:r>
      <w:r>
        <w:rPr>
          <w:w w:val="115"/>
        </w:rPr>
        <w:t>de</w:t>
      </w:r>
      <w:r>
        <w:rPr>
          <w:spacing w:val="-9"/>
          <w:w w:val="115"/>
        </w:rPr>
        <w:t> </w:t>
      </w:r>
      <w:r>
        <w:rPr>
          <w:w w:val="115"/>
        </w:rPr>
        <w:t>l’Anoia</w:t>
      </w:r>
      <w:r>
        <w:rPr>
          <w:spacing w:val="-9"/>
          <w:w w:val="115"/>
        </w:rPr>
        <w:t> </w:t>
      </w:r>
      <w:r>
        <w:rPr>
          <w:w w:val="115"/>
        </w:rPr>
        <w:t>per</w:t>
      </w:r>
      <w:r>
        <w:rPr>
          <w:spacing w:val="-8"/>
          <w:w w:val="115"/>
        </w:rPr>
        <w:t> </w:t>
      </w:r>
      <w:r>
        <w:rPr>
          <w:w w:val="115"/>
        </w:rPr>
        <w:t>al</w:t>
      </w:r>
      <w:r>
        <w:rPr>
          <w:spacing w:val="-9"/>
          <w:w w:val="115"/>
        </w:rPr>
        <w:t> </w:t>
      </w:r>
      <w:r>
        <w:rPr>
          <w:w w:val="115"/>
        </w:rPr>
        <w:t>curs</w:t>
      </w:r>
      <w:r>
        <w:rPr>
          <w:spacing w:val="-8"/>
          <w:w w:val="115"/>
        </w:rPr>
        <w:t> </w:t>
      </w:r>
      <w:r>
        <w:rPr>
          <w:w w:val="115"/>
        </w:rPr>
        <w:t>2023-2024.</w:t>
      </w:r>
    </w:p>
    <w:p>
      <w:pPr>
        <w:pStyle w:val="BodyText"/>
        <w:spacing w:before="4"/>
      </w:pPr>
    </w:p>
    <w:p>
      <w:pPr>
        <w:pStyle w:val="BodyText"/>
        <w:ind w:left="115"/>
      </w:pPr>
      <w:r>
        <w:rPr>
          <w:w w:val="110"/>
          <w:u w:val="single"/>
        </w:rPr>
        <w:t>Objecte</w:t>
      </w:r>
      <w:r>
        <w:rPr>
          <w:w w:val="110"/>
        </w:rPr>
        <w:t>:</w:t>
      </w:r>
      <w:r>
        <w:rPr>
          <w:spacing w:val="3"/>
          <w:w w:val="110"/>
        </w:rPr>
        <w:t> </w:t>
      </w:r>
      <w:r>
        <w:rPr>
          <w:w w:val="110"/>
        </w:rPr>
        <w:t>Aprovació</w:t>
      </w:r>
      <w:r>
        <w:rPr>
          <w:spacing w:val="8"/>
          <w:w w:val="110"/>
        </w:rPr>
        <w:t> </w:t>
      </w:r>
      <w:r>
        <w:rPr>
          <w:w w:val="110"/>
        </w:rPr>
        <w:t>Bases</w:t>
      </w:r>
      <w:r>
        <w:rPr>
          <w:spacing w:val="5"/>
          <w:w w:val="110"/>
        </w:rPr>
        <w:t> </w:t>
      </w:r>
      <w:r>
        <w:rPr>
          <w:w w:val="110"/>
        </w:rPr>
        <w:t>específiques</w:t>
      </w:r>
      <w:r>
        <w:rPr>
          <w:spacing w:val="7"/>
          <w:w w:val="110"/>
        </w:rPr>
        <w:t> </w:t>
      </w:r>
      <w:r>
        <w:rPr>
          <w:w w:val="110"/>
        </w:rPr>
        <w:t>i</w:t>
      </w:r>
      <w:r>
        <w:rPr>
          <w:spacing w:val="3"/>
          <w:w w:val="110"/>
        </w:rPr>
        <w:t> </w:t>
      </w:r>
      <w:r>
        <w:rPr>
          <w:w w:val="110"/>
        </w:rPr>
        <w:t>Convocatòria.</w:t>
      </w:r>
    </w:p>
    <w:p>
      <w:pPr>
        <w:pStyle w:val="BodyText"/>
        <w:rPr>
          <w:sz w:val="20"/>
        </w:rPr>
      </w:pPr>
    </w:p>
    <w:p>
      <w:pPr>
        <w:pStyle w:val="BodyText"/>
        <w:spacing w:before="2"/>
        <w:rPr>
          <w:sz w:val="16"/>
        </w:rPr>
      </w:pPr>
    </w:p>
    <w:p>
      <w:pPr>
        <w:pStyle w:val="Heading1"/>
        <w:spacing w:before="1"/>
        <w:ind w:left="4100" w:right="3665"/>
        <w:jc w:val="center"/>
      </w:pPr>
      <w:r>
        <w:rPr>
          <w:w w:val="120"/>
        </w:rPr>
        <w:t>PROPOSTA</w:t>
      </w:r>
      <w:r>
        <w:rPr>
          <w:spacing w:val="11"/>
          <w:w w:val="120"/>
        </w:rPr>
        <w:t> </w:t>
      </w:r>
      <w:r>
        <w:rPr>
          <w:w w:val="120"/>
        </w:rPr>
        <w:t>D’ACORD</w:t>
      </w:r>
    </w:p>
    <w:p>
      <w:pPr>
        <w:pStyle w:val="BodyText"/>
        <w:spacing w:before="1"/>
        <w:rPr>
          <w:b/>
        </w:rPr>
      </w:pPr>
    </w:p>
    <w:p>
      <w:pPr>
        <w:pStyle w:val="BodyText"/>
        <w:spacing w:before="1"/>
        <w:ind w:left="115" w:right="114"/>
        <w:jc w:val="both"/>
      </w:pPr>
      <w:r>
        <w:rPr>
          <w:w w:val="110"/>
        </w:rPr>
        <w:t>Atès que el Decret 161/1996, de 14 de maig, pel qual es regula el servei escolar de transport, en els seu</w:t>
      </w:r>
      <w:r>
        <w:rPr>
          <w:spacing w:val="1"/>
          <w:w w:val="110"/>
        </w:rPr>
        <w:t> </w:t>
      </w:r>
      <w:r>
        <w:rPr>
          <w:w w:val="110"/>
        </w:rPr>
        <w:t>article</w:t>
      </w:r>
      <w:r>
        <w:rPr>
          <w:spacing w:val="1"/>
          <w:w w:val="110"/>
        </w:rPr>
        <w:t> </w:t>
      </w:r>
      <w:r>
        <w:rPr>
          <w:w w:val="110"/>
        </w:rPr>
        <w:t>8 estableix que quan</w:t>
      </w:r>
      <w:r>
        <w:rPr>
          <w:spacing w:val="1"/>
          <w:w w:val="110"/>
        </w:rPr>
        <w:t> </w:t>
      </w:r>
      <w:r>
        <w:rPr>
          <w:w w:val="110"/>
        </w:rPr>
        <w:t>no sigui possible establir</w:t>
      </w:r>
      <w:r>
        <w:rPr>
          <w:spacing w:val="1"/>
          <w:w w:val="110"/>
        </w:rPr>
        <w:t> </w:t>
      </w:r>
      <w:r>
        <w:rPr>
          <w:w w:val="110"/>
        </w:rPr>
        <w:t>línies de transport escolar, s’assignaran</w:t>
      </w:r>
      <w:r>
        <w:rPr>
          <w:spacing w:val="1"/>
          <w:w w:val="110"/>
        </w:rPr>
        <w:t> </w:t>
      </w:r>
      <w:r>
        <w:rPr>
          <w:w w:val="110"/>
        </w:rPr>
        <w:t>ajuts</w:t>
      </w:r>
      <w:r>
        <w:rPr>
          <w:spacing w:val="1"/>
          <w:w w:val="110"/>
        </w:rPr>
        <w:t> </w:t>
      </w:r>
      <w:r>
        <w:rPr>
          <w:w w:val="110"/>
        </w:rPr>
        <w:t>individuals de desplaçament a les famílies per tal d’assegurar el trasllat dels escolars als centres on estan</w:t>
      </w:r>
      <w:r>
        <w:rPr>
          <w:spacing w:val="1"/>
          <w:w w:val="110"/>
        </w:rPr>
        <w:t> </w:t>
      </w:r>
      <w:r>
        <w:rPr>
          <w:w w:val="110"/>
        </w:rPr>
        <w:t>matriculats. Per altra part, de conformitat la disposició addicional primera del Decret 161/1996, de 14 de</w:t>
      </w:r>
      <w:r>
        <w:rPr>
          <w:spacing w:val="1"/>
          <w:w w:val="110"/>
        </w:rPr>
        <w:t> </w:t>
      </w:r>
      <w:r>
        <w:rPr>
          <w:w w:val="110"/>
        </w:rPr>
        <w:t>maig té en compte la possibilitat que, quan les necessitats d’escolarització en un determinat municipi així</w:t>
      </w:r>
      <w:r>
        <w:rPr>
          <w:spacing w:val="1"/>
          <w:w w:val="110"/>
        </w:rPr>
        <w:t> </w:t>
      </w:r>
      <w:r>
        <w:rPr>
          <w:w w:val="110"/>
        </w:rPr>
        <w:t>ho aconsellin, i d’acord  amb les consignacions  pressupostàries existents,  es podrà facilitar el servei</w:t>
      </w:r>
      <w:r>
        <w:rPr>
          <w:spacing w:val="1"/>
          <w:w w:val="110"/>
        </w:rPr>
        <w:t> </w:t>
      </w:r>
      <w:r>
        <w:rPr>
          <w:w w:val="110"/>
        </w:rPr>
        <w:t>escolar</w:t>
      </w:r>
      <w:r>
        <w:rPr>
          <w:spacing w:val="1"/>
          <w:w w:val="110"/>
        </w:rPr>
        <w:t> </w:t>
      </w:r>
      <w:r>
        <w:rPr>
          <w:w w:val="110"/>
        </w:rPr>
        <w:t>de transport o la concessió  d’ajuts destinats a l’alumnat que cursi el segon cicle  d’educació</w:t>
      </w:r>
      <w:r>
        <w:rPr>
          <w:spacing w:val="1"/>
          <w:w w:val="110"/>
        </w:rPr>
        <w:t> </w:t>
      </w:r>
      <w:r>
        <w:rPr>
          <w:w w:val="110"/>
        </w:rPr>
        <w:t>infantil que hagi de desplaçar-se fora del seu municipi de residència i a l’alumnat d’educació obligatòria</w:t>
      </w:r>
      <w:r>
        <w:rPr>
          <w:spacing w:val="1"/>
          <w:w w:val="110"/>
        </w:rPr>
        <w:t> </w:t>
      </w:r>
      <w:r>
        <w:rPr>
          <w:w w:val="110"/>
        </w:rPr>
        <w:t>que hagi de desplaçar-se a centres docents del mateix municipi però distants del seu lloc de residència,</w:t>
      </w:r>
      <w:r>
        <w:rPr>
          <w:spacing w:val="1"/>
          <w:w w:val="110"/>
        </w:rPr>
        <w:t> </w:t>
      </w:r>
      <w:r>
        <w:rPr>
          <w:w w:val="110"/>
        </w:rPr>
        <w:t>superior</w:t>
      </w:r>
      <w:r>
        <w:rPr>
          <w:spacing w:val="-3"/>
          <w:w w:val="110"/>
        </w:rPr>
        <w:t> </w:t>
      </w:r>
      <w:r>
        <w:rPr>
          <w:w w:val="110"/>
        </w:rPr>
        <w:t>a</w:t>
      </w:r>
      <w:r>
        <w:rPr>
          <w:spacing w:val="-2"/>
          <w:w w:val="110"/>
        </w:rPr>
        <w:t> </w:t>
      </w:r>
      <w:r>
        <w:rPr>
          <w:w w:val="110"/>
        </w:rPr>
        <w:t>2</w:t>
      </w:r>
      <w:r>
        <w:rPr>
          <w:spacing w:val="-3"/>
          <w:w w:val="110"/>
        </w:rPr>
        <w:t> </w:t>
      </w:r>
      <w:r>
        <w:rPr>
          <w:w w:val="110"/>
        </w:rPr>
        <w:t>km.</w:t>
      </w:r>
    </w:p>
    <w:p>
      <w:pPr>
        <w:pStyle w:val="BodyText"/>
        <w:spacing w:before="10"/>
      </w:pPr>
    </w:p>
    <w:p>
      <w:pPr>
        <w:pStyle w:val="BodyText"/>
        <w:spacing w:before="1"/>
        <w:ind w:left="115" w:right="116"/>
        <w:jc w:val="both"/>
      </w:pPr>
      <w:r>
        <w:rPr>
          <w:w w:val="110"/>
        </w:rPr>
        <w:t>Atès que la finalitat dels AID és la de garantir la gratuïtat del desplaçament a l’alumnat d’educació</w:t>
      </w:r>
      <w:r>
        <w:rPr>
          <w:spacing w:val="1"/>
          <w:w w:val="110"/>
        </w:rPr>
        <w:t> </w:t>
      </w:r>
      <w:r>
        <w:rPr>
          <w:w w:val="110"/>
        </w:rPr>
        <w:t>obligatòria</w:t>
      </w:r>
      <w:r>
        <w:rPr>
          <w:spacing w:val="1"/>
          <w:w w:val="110"/>
        </w:rPr>
        <w:t> </w:t>
      </w:r>
      <w:r>
        <w:rPr>
          <w:w w:val="110"/>
        </w:rPr>
        <w:t>i</w:t>
      </w:r>
      <w:r>
        <w:rPr>
          <w:spacing w:val="1"/>
          <w:w w:val="110"/>
        </w:rPr>
        <w:t> </w:t>
      </w:r>
      <w:r>
        <w:rPr>
          <w:w w:val="110"/>
        </w:rPr>
        <w:t>de</w:t>
      </w:r>
      <w:r>
        <w:rPr>
          <w:spacing w:val="1"/>
          <w:w w:val="110"/>
        </w:rPr>
        <w:t> </w:t>
      </w:r>
      <w:r>
        <w:rPr>
          <w:w w:val="110"/>
        </w:rPr>
        <w:t>segon</w:t>
      </w:r>
      <w:r>
        <w:rPr>
          <w:spacing w:val="1"/>
          <w:w w:val="110"/>
        </w:rPr>
        <w:t> </w:t>
      </w:r>
      <w:r>
        <w:rPr>
          <w:w w:val="110"/>
        </w:rPr>
        <w:t>cicle</w:t>
      </w:r>
      <w:r>
        <w:rPr>
          <w:spacing w:val="1"/>
          <w:w w:val="110"/>
        </w:rPr>
        <w:t> </w:t>
      </w:r>
      <w:r>
        <w:rPr>
          <w:w w:val="110"/>
        </w:rPr>
        <w:t>d’educació</w:t>
      </w:r>
      <w:r>
        <w:rPr>
          <w:spacing w:val="1"/>
          <w:w w:val="110"/>
        </w:rPr>
        <w:t> </w:t>
      </w:r>
      <w:r>
        <w:rPr>
          <w:w w:val="110"/>
        </w:rPr>
        <w:t>infantil</w:t>
      </w:r>
      <w:r>
        <w:rPr>
          <w:spacing w:val="1"/>
          <w:w w:val="110"/>
        </w:rPr>
        <w:t> </w:t>
      </w:r>
      <w:r>
        <w:rPr>
          <w:w w:val="110"/>
        </w:rPr>
        <w:t>que</w:t>
      </w:r>
      <w:r>
        <w:rPr>
          <w:spacing w:val="1"/>
          <w:w w:val="110"/>
        </w:rPr>
        <w:t> </w:t>
      </w:r>
      <w:r>
        <w:rPr>
          <w:w w:val="110"/>
        </w:rPr>
        <w:t>hagi</w:t>
      </w:r>
      <w:r>
        <w:rPr>
          <w:spacing w:val="1"/>
          <w:w w:val="110"/>
        </w:rPr>
        <w:t> </w:t>
      </w:r>
      <w:r>
        <w:rPr>
          <w:w w:val="110"/>
        </w:rPr>
        <w:t>d’escolaritzar-se</w:t>
      </w:r>
      <w:r>
        <w:rPr>
          <w:spacing w:val="1"/>
          <w:w w:val="110"/>
        </w:rPr>
        <w:t> </w:t>
      </w:r>
      <w:r>
        <w:rPr>
          <w:w w:val="110"/>
        </w:rPr>
        <w:t>fora</w:t>
      </w:r>
      <w:r>
        <w:rPr>
          <w:spacing w:val="1"/>
          <w:w w:val="110"/>
        </w:rPr>
        <w:t> </w:t>
      </w:r>
      <w:r>
        <w:rPr>
          <w:w w:val="110"/>
        </w:rPr>
        <w:t>del</w:t>
      </w:r>
      <w:r>
        <w:rPr>
          <w:spacing w:val="1"/>
          <w:w w:val="110"/>
        </w:rPr>
        <w:t> </w:t>
      </w:r>
      <w:r>
        <w:rPr>
          <w:w w:val="110"/>
        </w:rPr>
        <w:t>seu</w:t>
      </w:r>
      <w:r>
        <w:rPr>
          <w:spacing w:val="1"/>
          <w:w w:val="110"/>
        </w:rPr>
        <w:t> </w:t>
      </w:r>
      <w:r>
        <w:rPr>
          <w:w w:val="110"/>
        </w:rPr>
        <w:t>municipi</w:t>
      </w:r>
      <w:r>
        <w:rPr>
          <w:spacing w:val="1"/>
          <w:w w:val="110"/>
        </w:rPr>
        <w:t> </w:t>
      </w:r>
      <w:r>
        <w:rPr>
          <w:w w:val="110"/>
        </w:rPr>
        <w:t>de</w:t>
      </w:r>
      <w:r>
        <w:rPr>
          <w:spacing w:val="1"/>
          <w:w w:val="110"/>
        </w:rPr>
        <w:t> </w:t>
      </w:r>
      <w:r>
        <w:rPr>
          <w:w w:val="110"/>
        </w:rPr>
        <w:t>residència,</w:t>
      </w:r>
      <w:r>
        <w:rPr>
          <w:spacing w:val="20"/>
          <w:w w:val="110"/>
        </w:rPr>
        <w:t> </w:t>
      </w:r>
      <w:r>
        <w:rPr>
          <w:w w:val="110"/>
        </w:rPr>
        <w:t>en</w:t>
      </w:r>
      <w:r>
        <w:rPr>
          <w:spacing w:val="19"/>
          <w:w w:val="110"/>
        </w:rPr>
        <w:t> </w:t>
      </w:r>
      <w:r>
        <w:rPr>
          <w:w w:val="110"/>
        </w:rPr>
        <w:t>cas</w:t>
      </w:r>
      <w:r>
        <w:rPr>
          <w:spacing w:val="19"/>
          <w:w w:val="110"/>
        </w:rPr>
        <w:t> </w:t>
      </w:r>
      <w:r>
        <w:rPr>
          <w:w w:val="110"/>
        </w:rPr>
        <w:t>que</w:t>
      </w:r>
      <w:r>
        <w:rPr>
          <w:spacing w:val="16"/>
          <w:w w:val="110"/>
        </w:rPr>
        <w:t> </w:t>
      </w:r>
      <w:r>
        <w:rPr>
          <w:w w:val="110"/>
        </w:rPr>
        <w:t>no</w:t>
      </w:r>
      <w:r>
        <w:rPr>
          <w:spacing w:val="19"/>
          <w:w w:val="110"/>
        </w:rPr>
        <w:t> </w:t>
      </w:r>
      <w:r>
        <w:rPr>
          <w:w w:val="110"/>
        </w:rPr>
        <w:t>es</w:t>
      </w:r>
      <w:r>
        <w:rPr>
          <w:spacing w:val="17"/>
          <w:w w:val="110"/>
        </w:rPr>
        <w:t> </w:t>
      </w:r>
      <w:r>
        <w:rPr>
          <w:w w:val="110"/>
        </w:rPr>
        <w:t>disposi</w:t>
      </w:r>
      <w:r>
        <w:rPr>
          <w:spacing w:val="17"/>
          <w:w w:val="110"/>
        </w:rPr>
        <w:t> </w:t>
      </w:r>
      <w:r>
        <w:rPr>
          <w:w w:val="110"/>
        </w:rPr>
        <w:t>del</w:t>
      </w:r>
      <w:r>
        <w:rPr>
          <w:spacing w:val="19"/>
          <w:w w:val="110"/>
        </w:rPr>
        <w:t> </w:t>
      </w:r>
      <w:r>
        <w:rPr>
          <w:w w:val="110"/>
        </w:rPr>
        <w:t>servei</w:t>
      </w:r>
      <w:r>
        <w:rPr>
          <w:spacing w:val="19"/>
          <w:w w:val="110"/>
        </w:rPr>
        <w:t> </w:t>
      </w:r>
      <w:r>
        <w:rPr>
          <w:w w:val="110"/>
        </w:rPr>
        <w:t>de</w:t>
      </w:r>
      <w:r>
        <w:rPr>
          <w:spacing w:val="16"/>
          <w:w w:val="110"/>
        </w:rPr>
        <w:t> </w:t>
      </w:r>
      <w:r>
        <w:rPr>
          <w:w w:val="110"/>
        </w:rPr>
        <w:t>transport</w:t>
      </w:r>
      <w:r>
        <w:rPr>
          <w:spacing w:val="18"/>
          <w:w w:val="110"/>
        </w:rPr>
        <w:t> </w:t>
      </w:r>
      <w:r>
        <w:rPr>
          <w:w w:val="110"/>
        </w:rPr>
        <w:t>gratuït</w:t>
      </w:r>
      <w:r>
        <w:rPr>
          <w:spacing w:val="18"/>
          <w:w w:val="110"/>
        </w:rPr>
        <w:t> </w:t>
      </w:r>
      <w:r>
        <w:rPr>
          <w:w w:val="110"/>
        </w:rPr>
        <w:t>fins</w:t>
      </w:r>
      <w:r>
        <w:rPr>
          <w:spacing w:val="17"/>
          <w:w w:val="110"/>
        </w:rPr>
        <w:t> </w:t>
      </w:r>
      <w:r>
        <w:rPr>
          <w:w w:val="110"/>
        </w:rPr>
        <w:t>al</w:t>
      </w:r>
      <w:r>
        <w:rPr>
          <w:spacing w:val="17"/>
          <w:w w:val="110"/>
        </w:rPr>
        <w:t> </w:t>
      </w:r>
      <w:r>
        <w:rPr>
          <w:w w:val="110"/>
        </w:rPr>
        <w:t>centre</w:t>
      </w:r>
      <w:r>
        <w:rPr>
          <w:spacing w:val="20"/>
          <w:w w:val="110"/>
        </w:rPr>
        <w:t> </w:t>
      </w:r>
      <w:r>
        <w:rPr>
          <w:w w:val="110"/>
        </w:rPr>
        <w:t>escolar,</w:t>
      </w:r>
      <w:r>
        <w:rPr>
          <w:spacing w:val="20"/>
          <w:w w:val="110"/>
        </w:rPr>
        <w:t> </w:t>
      </w:r>
      <w:r>
        <w:rPr>
          <w:w w:val="110"/>
        </w:rPr>
        <w:t>situat</w:t>
      </w:r>
      <w:r>
        <w:rPr>
          <w:spacing w:val="18"/>
          <w:w w:val="110"/>
        </w:rPr>
        <w:t> </w:t>
      </w:r>
      <w:r>
        <w:rPr>
          <w:w w:val="110"/>
        </w:rPr>
        <w:t>fora</w:t>
      </w:r>
      <w:r>
        <w:rPr>
          <w:spacing w:val="17"/>
          <w:w w:val="110"/>
        </w:rPr>
        <w:t> </w:t>
      </w:r>
      <w:r>
        <w:rPr>
          <w:w w:val="110"/>
        </w:rPr>
        <w:t>del</w:t>
      </w:r>
      <w:r>
        <w:rPr>
          <w:spacing w:val="1"/>
          <w:w w:val="110"/>
        </w:rPr>
        <w:t> </w:t>
      </w:r>
      <w:r>
        <w:rPr>
          <w:w w:val="110"/>
        </w:rPr>
        <w:t>seu municipi de residència, o en el cas que el domicili estigui a una distància superior a 2 km de la parada</w:t>
      </w:r>
      <w:r>
        <w:rPr>
          <w:spacing w:val="1"/>
          <w:w w:val="110"/>
        </w:rPr>
        <w:t> </w:t>
      </w:r>
      <w:r>
        <w:rPr>
          <w:w w:val="110"/>
        </w:rPr>
        <w:t>de</w:t>
      </w:r>
      <w:r>
        <w:rPr>
          <w:spacing w:val="-4"/>
          <w:w w:val="110"/>
        </w:rPr>
        <w:t> </w:t>
      </w:r>
      <w:r>
        <w:rPr>
          <w:w w:val="110"/>
        </w:rPr>
        <w:t>transport</w:t>
      </w:r>
      <w:r>
        <w:rPr>
          <w:spacing w:val="-2"/>
          <w:w w:val="110"/>
        </w:rPr>
        <w:t> </w:t>
      </w:r>
      <w:r>
        <w:rPr>
          <w:w w:val="110"/>
        </w:rPr>
        <w:t>escolar,</w:t>
      </w:r>
      <w:r>
        <w:rPr>
          <w:spacing w:val="-1"/>
          <w:w w:val="110"/>
        </w:rPr>
        <w:t> </w:t>
      </w:r>
      <w:r>
        <w:rPr>
          <w:w w:val="110"/>
        </w:rPr>
        <w:t>del</w:t>
      </w:r>
      <w:r>
        <w:rPr>
          <w:spacing w:val="-3"/>
          <w:w w:val="110"/>
        </w:rPr>
        <w:t> </w:t>
      </w:r>
      <w:r>
        <w:rPr>
          <w:w w:val="110"/>
        </w:rPr>
        <w:t>centre</w:t>
      </w:r>
      <w:r>
        <w:rPr>
          <w:spacing w:val="-1"/>
          <w:w w:val="110"/>
        </w:rPr>
        <w:t> </w:t>
      </w:r>
      <w:r>
        <w:rPr>
          <w:w w:val="110"/>
        </w:rPr>
        <w:t>adscrit</w:t>
      </w:r>
      <w:r>
        <w:rPr>
          <w:spacing w:val="-2"/>
          <w:w w:val="110"/>
        </w:rPr>
        <w:t> </w:t>
      </w:r>
      <w:r>
        <w:rPr>
          <w:w w:val="110"/>
        </w:rPr>
        <w:t>fora</w:t>
      </w:r>
      <w:r>
        <w:rPr>
          <w:spacing w:val="-4"/>
          <w:w w:val="110"/>
        </w:rPr>
        <w:t> </w:t>
      </w:r>
      <w:r>
        <w:rPr>
          <w:w w:val="110"/>
        </w:rPr>
        <w:t>del</w:t>
      </w:r>
      <w:r>
        <w:rPr>
          <w:spacing w:val="-3"/>
          <w:w w:val="110"/>
        </w:rPr>
        <w:t> </w:t>
      </w:r>
      <w:r>
        <w:rPr>
          <w:w w:val="110"/>
        </w:rPr>
        <w:t>seu</w:t>
      </w:r>
      <w:r>
        <w:rPr>
          <w:spacing w:val="-2"/>
          <w:w w:val="110"/>
        </w:rPr>
        <w:t> </w:t>
      </w:r>
      <w:r>
        <w:rPr>
          <w:w w:val="110"/>
        </w:rPr>
        <w:t>municipi.</w:t>
      </w:r>
    </w:p>
    <w:p>
      <w:pPr>
        <w:pStyle w:val="BodyText"/>
        <w:spacing w:before="5"/>
      </w:pPr>
    </w:p>
    <w:p>
      <w:pPr>
        <w:pStyle w:val="BodyText"/>
        <w:spacing w:before="1"/>
        <w:ind w:left="115" w:right="117"/>
        <w:jc w:val="both"/>
      </w:pPr>
      <w:r>
        <w:rPr>
          <w:w w:val="110"/>
        </w:rPr>
        <w:t>De conformitat amb la Ordenança General de Subvencions del Consell Comarcal, aprovada definitivament</w:t>
      </w:r>
      <w:r>
        <w:rPr>
          <w:spacing w:val="1"/>
          <w:w w:val="110"/>
        </w:rPr>
        <w:t> </w:t>
      </w:r>
      <w:r>
        <w:rPr>
          <w:w w:val="110"/>
        </w:rPr>
        <w:t>per</w:t>
      </w:r>
      <w:r>
        <w:rPr>
          <w:spacing w:val="1"/>
          <w:w w:val="110"/>
        </w:rPr>
        <w:t> </w:t>
      </w:r>
      <w:r>
        <w:rPr>
          <w:w w:val="110"/>
        </w:rPr>
        <w:t>acord</w:t>
      </w:r>
      <w:r>
        <w:rPr>
          <w:spacing w:val="1"/>
          <w:w w:val="110"/>
        </w:rPr>
        <w:t> </w:t>
      </w:r>
      <w:r>
        <w:rPr>
          <w:w w:val="110"/>
        </w:rPr>
        <w:t>del</w:t>
      </w:r>
      <w:r>
        <w:rPr>
          <w:spacing w:val="1"/>
          <w:w w:val="110"/>
        </w:rPr>
        <w:t> </w:t>
      </w:r>
      <w:r>
        <w:rPr>
          <w:w w:val="110"/>
        </w:rPr>
        <w:t>Ple</w:t>
      </w:r>
      <w:r>
        <w:rPr>
          <w:spacing w:val="1"/>
          <w:w w:val="110"/>
        </w:rPr>
        <w:t> </w:t>
      </w:r>
      <w:r>
        <w:rPr>
          <w:w w:val="110"/>
        </w:rPr>
        <w:t>de 26 de juny de 2017 i</w:t>
      </w:r>
      <w:r>
        <w:rPr>
          <w:spacing w:val="1"/>
          <w:w w:val="110"/>
        </w:rPr>
        <w:t> </w:t>
      </w:r>
      <w:r>
        <w:rPr>
          <w:w w:val="110"/>
        </w:rPr>
        <w:t>publicada</w:t>
      </w:r>
      <w:r>
        <w:rPr>
          <w:spacing w:val="1"/>
          <w:w w:val="110"/>
        </w:rPr>
        <w:t> </w:t>
      </w:r>
      <w:r>
        <w:rPr>
          <w:w w:val="110"/>
        </w:rPr>
        <w:t>al</w:t>
      </w:r>
      <w:r>
        <w:rPr>
          <w:spacing w:val="1"/>
          <w:w w:val="110"/>
        </w:rPr>
        <w:t> </w:t>
      </w:r>
      <w:r>
        <w:rPr>
          <w:w w:val="110"/>
        </w:rPr>
        <w:t>Butlletí</w:t>
      </w:r>
      <w:r>
        <w:rPr>
          <w:spacing w:val="1"/>
          <w:w w:val="110"/>
        </w:rPr>
        <w:t> </w:t>
      </w:r>
      <w:r>
        <w:rPr>
          <w:w w:val="110"/>
        </w:rPr>
        <w:t>Oficial</w:t>
      </w:r>
      <w:r>
        <w:rPr>
          <w:spacing w:val="1"/>
          <w:w w:val="110"/>
        </w:rPr>
        <w:t> </w:t>
      </w:r>
      <w:r>
        <w:rPr>
          <w:w w:val="110"/>
        </w:rPr>
        <w:t>de la Província</w:t>
      </w:r>
      <w:r>
        <w:rPr>
          <w:spacing w:val="1"/>
          <w:w w:val="110"/>
        </w:rPr>
        <w:t> </w:t>
      </w:r>
      <w:r>
        <w:rPr>
          <w:w w:val="110"/>
        </w:rPr>
        <w:t>del  dia 28 de</w:t>
      </w:r>
      <w:r>
        <w:rPr>
          <w:spacing w:val="1"/>
          <w:w w:val="110"/>
        </w:rPr>
        <w:t> </w:t>
      </w:r>
      <w:r>
        <w:rPr>
          <w:w w:val="110"/>
        </w:rPr>
        <w:t>setembre</w:t>
      </w:r>
      <w:r>
        <w:rPr>
          <w:spacing w:val="1"/>
          <w:w w:val="110"/>
        </w:rPr>
        <w:t> </w:t>
      </w:r>
      <w:r>
        <w:rPr>
          <w:w w:val="110"/>
        </w:rPr>
        <w:t>de</w:t>
      </w:r>
      <w:r>
        <w:rPr>
          <w:spacing w:val="1"/>
          <w:w w:val="110"/>
        </w:rPr>
        <w:t> </w:t>
      </w:r>
      <w:r>
        <w:rPr>
          <w:w w:val="110"/>
        </w:rPr>
        <w:t>2018,</w:t>
      </w:r>
      <w:r>
        <w:rPr>
          <w:spacing w:val="1"/>
          <w:w w:val="110"/>
        </w:rPr>
        <w:t> </w:t>
      </w:r>
      <w:r>
        <w:rPr>
          <w:w w:val="110"/>
        </w:rPr>
        <w:t>estableix</w:t>
      </w:r>
      <w:r>
        <w:rPr>
          <w:spacing w:val="1"/>
          <w:w w:val="110"/>
        </w:rPr>
        <w:t> </w:t>
      </w:r>
      <w:r>
        <w:rPr>
          <w:w w:val="110"/>
        </w:rPr>
        <w:t>les</w:t>
      </w:r>
      <w:r>
        <w:rPr>
          <w:spacing w:val="1"/>
          <w:w w:val="110"/>
        </w:rPr>
        <w:t> </w:t>
      </w:r>
      <w:r>
        <w:rPr>
          <w:w w:val="110"/>
        </w:rPr>
        <w:t>bases</w:t>
      </w:r>
      <w:r>
        <w:rPr>
          <w:spacing w:val="1"/>
          <w:w w:val="110"/>
        </w:rPr>
        <w:t> </w:t>
      </w:r>
      <w:r>
        <w:rPr>
          <w:w w:val="110"/>
        </w:rPr>
        <w:t>reguladores  generals  del  procediment  de  concessió  de</w:t>
      </w:r>
      <w:r>
        <w:rPr>
          <w:spacing w:val="1"/>
          <w:w w:val="110"/>
        </w:rPr>
        <w:t> </w:t>
      </w:r>
      <w:r>
        <w:rPr>
          <w:w w:val="110"/>
        </w:rPr>
        <w:t>subvencions (article 17 de la Ordenança). La lletra a) de l’apartat 2 de l’article 23 de la referida Llei</w:t>
      </w:r>
      <w:r>
        <w:rPr>
          <w:spacing w:val="1"/>
          <w:w w:val="110"/>
        </w:rPr>
        <w:t> </w:t>
      </w:r>
      <w:r>
        <w:rPr>
          <w:w w:val="110"/>
        </w:rPr>
        <w:t>General de Subvencions, a més de disposar que la convocatòria haurà d’incorporar la notificació de la</w:t>
      </w:r>
      <w:r>
        <w:rPr>
          <w:spacing w:val="1"/>
          <w:w w:val="110"/>
        </w:rPr>
        <w:t> </w:t>
      </w:r>
      <w:r>
        <w:rPr>
          <w:w w:val="110"/>
        </w:rPr>
        <w:t>disposició</w:t>
      </w:r>
      <w:r>
        <w:rPr>
          <w:spacing w:val="1"/>
          <w:w w:val="110"/>
        </w:rPr>
        <w:t> </w:t>
      </w:r>
      <w:r>
        <w:rPr>
          <w:w w:val="110"/>
        </w:rPr>
        <w:t>que</w:t>
      </w:r>
      <w:r>
        <w:rPr>
          <w:spacing w:val="1"/>
          <w:w w:val="110"/>
        </w:rPr>
        <w:t> </w:t>
      </w:r>
      <w:r>
        <w:rPr>
          <w:w w:val="110"/>
        </w:rPr>
        <w:t>estableixin,</w:t>
      </w:r>
      <w:r>
        <w:rPr>
          <w:spacing w:val="1"/>
          <w:w w:val="110"/>
        </w:rPr>
        <w:t> </w:t>
      </w:r>
      <w:r>
        <w:rPr>
          <w:w w:val="110"/>
        </w:rPr>
        <w:t>si</w:t>
      </w:r>
      <w:r>
        <w:rPr>
          <w:spacing w:val="1"/>
          <w:w w:val="110"/>
        </w:rPr>
        <w:t> </w:t>
      </w:r>
      <w:r>
        <w:rPr>
          <w:w w:val="110"/>
        </w:rPr>
        <w:t>s’escau,</w:t>
      </w:r>
      <w:r>
        <w:rPr>
          <w:spacing w:val="1"/>
          <w:w w:val="110"/>
        </w:rPr>
        <w:t> </w:t>
      </w:r>
      <w:r>
        <w:rPr>
          <w:w w:val="110"/>
        </w:rPr>
        <w:t>les</w:t>
      </w:r>
      <w:r>
        <w:rPr>
          <w:spacing w:val="1"/>
          <w:w w:val="110"/>
        </w:rPr>
        <w:t> </w:t>
      </w:r>
      <w:r>
        <w:rPr>
          <w:w w:val="110"/>
        </w:rPr>
        <w:t>bases</w:t>
      </w:r>
      <w:r>
        <w:rPr>
          <w:spacing w:val="1"/>
          <w:w w:val="110"/>
        </w:rPr>
        <w:t> </w:t>
      </w:r>
      <w:r>
        <w:rPr>
          <w:w w:val="110"/>
        </w:rPr>
        <w:t>reguladores,</w:t>
      </w:r>
      <w:r>
        <w:rPr>
          <w:spacing w:val="1"/>
          <w:w w:val="110"/>
        </w:rPr>
        <w:t> </w:t>
      </w:r>
      <w:r>
        <w:rPr>
          <w:w w:val="110"/>
        </w:rPr>
        <w:t>també</w:t>
      </w:r>
      <w:r>
        <w:rPr>
          <w:spacing w:val="1"/>
          <w:w w:val="110"/>
        </w:rPr>
        <w:t> </w:t>
      </w:r>
      <w:r>
        <w:rPr>
          <w:w w:val="110"/>
        </w:rPr>
        <w:t>preveu</w:t>
      </w:r>
      <w:r>
        <w:rPr>
          <w:spacing w:val="1"/>
          <w:w w:val="110"/>
        </w:rPr>
        <w:t> </w:t>
      </w:r>
      <w:r>
        <w:rPr>
          <w:w w:val="110"/>
        </w:rPr>
        <w:t>la</w:t>
      </w:r>
      <w:r>
        <w:rPr>
          <w:spacing w:val="1"/>
          <w:w w:val="110"/>
        </w:rPr>
        <w:t> </w:t>
      </w:r>
      <w:r>
        <w:rPr>
          <w:w w:val="110"/>
        </w:rPr>
        <w:t>possibilitat</w:t>
      </w:r>
      <w:r>
        <w:rPr>
          <w:spacing w:val="1"/>
          <w:w w:val="110"/>
        </w:rPr>
        <w:t> </w:t>
      </w:r>
      <w:r>
        <w:rPr>
          <w:w w:val="110"/>
        </w:rPr>
        <w:t>que,</w:t>
      </w:r>
      <w:r>
        <w:rPr>
          <w:spacing w:val="1"/>
          <w:w w:val="110"/>
        </w:rPr>
        <w:t> </w:t>
      </w:r>
      <w:r>
        <w:rPr>
          <w:w w:val="110"/>
        </w:rPr>
        <w:t>en</w:t>
      </w:r>
      <w:r>
        <w:rPr>
          <w:spacing w:val="1"/>
          <w:w w:val="110"/>
        </w:rPr>
        <w:t> </w:t>
      </w:r>
      <w:r>
        <w:rPr>
          <w:w w:val="110"/>
        </w:rPr>
        <w:t>consideració</w:t>
      </w:r>
      <w:r>
        <w:rPr>
          <w:spacing w:val="1"/>
          <w:w w:val="110"/>
        </w:rPr>
        <w:t> </w:t>
      </w:r>
      <w:r>
        <w:rPr>
          <w:w w:val="110"/>
        </w:rPr>
        <w:t>a</w:t>
      </w:r>
      <w:r>
        <w:rPr>
          <w:spacing w:val="1"/>
          <w:w w:val="110"/>
        </w:rPr>
        <w:t> </w:t>
      </w:r>
      <w:r>
        <w:rPr>
          <w:w w:val="110"/>
        </w:rPr>
        <w:t>la</w:t>
      </w:r>
      <w:r>
        <w:rPr>
          <w:spacing w:val="1"/>
          <w:w w:val="110"/>
        </w:rPr>
        <w:t> </w:t>
      </w:r>
      <w:r>
        <w:rPr>
          <w:w w:val="110"/>
        </w:rPr>
        <w:t>seva</w:t>
      </w:r>
      <w:r>
        <w:rPr>
          <w:spacing w:val="1"/>
          <w:w w:val="110"/>
        </w:rPr>
        <w:t> </w:t>
      </w:r>
      <w:r>
        <w:rPr>
          <w:w w:val="110"/>
        </w:rPr>
        <w:t>especificitat,</w:t>
      </w:r>
      <w:r>
        <w:rPr>
          <w:spacing w:val="1"/>
          <w:w w:val="110"/>
        </w:rPr>
        <w:t> </w:t>
      </w:r>
      <w:r>
        <w:rPr>
          <w:w w:val="110"/>
        </w:rPr>
        <w:t>aquestes,</w:t>
      </w:r>
      <w:r>
        <w:rPr>
          <w:spacing w:val="1"/>
          <w:w w:val="110"/>
        </w:rPr>
        <w:t> </w:t>
      </w:r>
      <w:r>
        <w:rPr>
          <w:w w:val="110"/>
        </w:rPr>
        <w:t>les</w:t>
      </w:r>
      <w:r>
        <w:rPr>
          <w:spacing w:val="1"/>
          <w:w w:val="110"/>
        </w:rPr>
        <w:t> </w:t>
      </w:r>
      <w:r>
        <w:rPr>
          <w:w w:val="110"/>
        </w:rPr>
        <w:t>bases</w:t>
      </w:r>
      <w:r>
        <w:rPr>
          <w:spacing w:val="1"/>
          <w:w w:val="110"/>
        </w:rPr>
        <w:t> </w:t>
      </w:r>
      <w:r>
        <w:rPr>
          <w:w w:val="110"/>
        </w:rPr>
        <w:t>específiques,</w:t>
      </w:r>
      <w:r>
        <w:rPr>
          <w:spacing w:val="1"/>
          <w:w w:val="110"/>
        </w:rPr>
        <w:t> </w:t>
      </w:r>
      <w:r>
        <w:rPr>
          <w:w w:val="110"/>
        </w:rPr>
        <w:t>s’incloguin</w:t>
      </w:r>
      <w:r>
        <w:rPr>
          <w:spacing w:val="1"/>
          <w:w w:val="110"/>
        </w:rPr>
        <w:t> </w:t>
      </w:r>
      <w:r>
        <w:rPr>
          <w:w w:val="110"/>
        </w:rPr>
        <w:t>en</w:t>
      </w:r>
      <w:r>
        <w:rPr>
          <w:spacing w:val="1"/>
          <w:w w:val="110"/>
        </w:rPr>
        <w:t> </w:t>
      </w:r>
      <w:r>
        <w:rPr>
          <w:w w:val="110"/>
        </w:rPr>
        <w:t>la</w:t>
      </w:r>
      <w:r>
        <w:rPr>
          <w:spacing w:val="1"/>
          <w:w w:val="110"/>
        </w:rPr>
        <w:t> </w:t>
      </w:r>
      <w:r>
        <w:rPr>
          <w:w w:val="110"/>
        </w:rPr>
        <w:t>mateixa</w:t>
      </w:r>
      <w:r>
        <w:rPr>
          <w:spacing w:val="1"/>
          <w:w w:val="110"/>
        </w:rPr>
        <w:t> </w:t>
      </w:r>
      <w:r>
        <w:rPr>
          <w:w w:val="110"/>
        </w:rPr>
        <w:t>convocatòria. En aquest cas s’entén que la naturalesa de la seva aprovació és la d’un acte administratiu</w:t>
      </w:r>
      <w:r>
        <w:rPr>
          <w:spacing w:val="1"/>
          <w:w w:val="110"/>
        </w:rPr>
        <w:t> </w:t>
      </w:r>
      <w:r>
        <w:rPr>
          <w:w w:val="110"/>
        </w:rPr>
        <w:t>amb pluralitat de destinataris i no la d’una disposició general, donat que no té vocació de permanència en</w:t>
      </w:r>
      <w:r>
        <w:rPr>
          <w:spacing w:val="1"/>
          <w:w w:val="110"/>
        </w:rPr>
        <w:t> </w:t>
      </w:r>
      <w:r>
        <w:rPr>
          <w:w w:val="110"/>
        </w:rPr>
        <w:t>l’ordenament</w:t>
      </w:r>
      <w:r>
        <w:rPr>
          <w:spacing w:val="-2"/>
          <w:w w:val="110"/>
        </w:rPr>
        <w:t> </w:t>
      </w:r>
      <w:r>
        <w:rPr>
          <w:w w:val="110"/>
        </w:rPr>
        <w:t>jurídic.</w:t>
      </w:r>
    </w:p>
    <w:p>
      <w:pPr>
        <w:pStyle w:val="BodyText"/>
        <w:spacing w:before="10"/>
      </w:pPr>
    </w:p>
    <w:p>
      <w:pPr>
        <w:pStyle w:val="BodyText"/>
        <w:spacing w:before="1"/>
        <w:ind w:left="115" w:right="115"/>
        <w:jc w:val="both"/>
      </w:pPr>
      <w:r>
        <w:rPr>
          <w:w w:val="110"/>
        </w:rPr>
        <w:t>Atès que les bases específiques precisament per aquest caràcter, s’inclouen a la convocatòria i no tenen</w:t>
      </w:r>
      <w:r>
        <w:rPr>
          <w:spacing w:val="1"/>
          <w:w w:val="110"/>
        </w:rPr>
        <w:t> </w:t>
      </w:r>
      <w:r>
        <w:rPr>
          <w:w w:val="110"/>
        </w:rPr>
        <w:t>caràcter</w:t>
      </w:r>
      <w:r>
        <w:rPr>
          <w:spacing w:val="1"/>
          <w:w w:val="110"/>
        </w:rPr>
        <w:t> </w:t>
      </w:r>
      <w:r>
        <w:rPr>
          <w:w w:val="110"/>
        </w:rPr>
        <w:t>regulador,</w:t>
      </w:r>
      <w:r>
        <w:rPr>
          <w:spacing w:val="1"/>
          <w:w w:val="110"/>
        </w:rPr>
        <w:t> </w:t>
      </w:r>
      <w:r>
        <w:rPr>
          <w:w w:val="110"/>
        </w:rPr>
        <w:t>sinó</w:t>
      </w:r>
      <w:r>
        <w:rPr>
          <w:spacing w:val="1"/>
          <w:w w:val="110"/>
        </w:rPr>
        <w:t> </w:t>
      </w:r>
      <w:r>
        <w:rPr>
          <w:w w:val="110"/>
        </w:rPr>
        <w:t>més</w:t>
      </w:r>
      <w:r>
        <w:rPr>
          <w:spacing w:val="1"/>
          <w:w w:val="110"/>
        </w:rPr>
        <w:t> </w:t>
      </w:r>
      <w:r>
        <w:rPr>
          <w:w w:val="110"/>
        </w:rPr>
        <w:t>aviat</w:t>
      </w:r>
      <w:r>
        <w:rPr>
          <w:spacing w:val="1"/>
          <w:w w:val="110"/>
        </w:rPr>
        <w:t> </w:t>
      </w:r>
      <w:r>
        <w:rPr>
          <w:w w:val="110"/>
        </w:rPr>
        <w:t>estan</w:t>
      </w:r>
      <w:r>
        <w:rPr>
          <w:spacing w:val="1"/>
          <w:w w:val="110"/>
        </w:rPr>
        <w:t> </w:t>
      </w:r>
      <w:r>
        <w:rPr>
          <w:w w:val="110"/>
        </w:rPr>
        <w:t>referides</w:t>
      </w:r>
      <w:r>
        <w:rPr>
          <w:spacing w:val="1"/>
          <w:w w:val="110"/>
        </w:rPr>
        <w:t> </w:t>
      </w:r>
      <w:r>
        <w:rPr>
          <w:w w:val="110"/>
        </w:rPr>
        <w:t>a</w:t>
      </w:r>
      <w:r>
        <w:rPr>
          <w:spacing w:val="1"/>
          <w:w w:val="110"/>
        </w:rPr>
        <w:t> </w:t>
      </w:r>
      <w:r>
        <w:rPr>
          <w:w w:val="110"/>
        </w:rPr>
        <w:t>aspectes</w:t>
      </w:r>
      <w:r>
        <w:rPr>
          <w:spacing w:val="1"/>
          <w:w w:val="110"/>
        </w:rPr>
        <w:t> </w:t>
      </w:r>
      <w:r>
        <w:rPr>
          <w:w w:val="110"/>
        </w:rPr>
        <w:t>procedimentals</w:t>
      </w:r>
      <w:r>
        <w:rPr>
          <w:spacing w:val="1"/>
          <w:w w:val="110"/>
        </w:rPr>
        <w:t> </w:t>
      </w:r>
      <w:r>
        <w:rPr>
          <w:w w:val="110"/>
        </w:rPr>
        <w:t>i</w:t>
      </w:r>
      <w:r>
        <w:rPr>
          <w:spacing w:val="1"/>
          <w:w w:val="110"/>
        </w:rPr>
        <w:t> </w:t>
      </w:r>
      <w:r>
        <w:rPr>
          <w:w w:val="110"/>
        </w:rPr>
        <w:t>organitzatius</w:t>
      </w:r>
      <w:r>
        <w:rPr>
          <w:spacing w:val="1"/>
          <w:w w:val="110"/>
        </w:rPr>
        <w:t> </w:t>
      </w:r>
      <w:r>
        <w:rPr>
          <w:w w:val="110"/>
        </w:rPr>
        <w:t>de</w:t>
      </w:r>
      <w:r>
        <w:rPr>
          <w:spacing w:val="1"/>
          <w:w w:val="110"/>
        </w:rPr>
        <w:t> </w:t>
      </w:r>
      <w:r>
        <w:rPr>
          <w:w w:val="110"/>
        </w:rPr>
        <w:t>la</w:t>
      </w:r>
      <w:r>
        <w:rPr>
          <w:spacing w:val="1"/>
          <w:w w:val="110"/>
        </w:rPr>
        <w:t> </w:t>
      </w:r>
      <w:r>
        <w:rPr>
          <w:w w:val="110"/>
        </w:rPr>
        <w:t>subvenció. Aquestes bases no tenen vocació d’incorporar-se a la normativa pròpia del Consell Comarcal,</w:t>
      </w:r>
      <w:r>
        <w:rPr>
          <w:spacing w:val="1"/>
          <w:w w:val="110"/>
        </w:rPr>
        <w:t> </w:t>
      </w:r>
      <w:r>
        <w:rPr>
          <w:w w:val="110"/>
        </w:rPr>
        <w:t>sinó</w:t>
      </w:r>
      <w:r>
        <w:rPr>
          <w:spacing w:val="1"/>
          <w:w w:val="110"/>
        </w:rPr>
        <w:t> </w:t>
      </w:r>
      <w:r>
        <w:rPr>
          <w:w w:val="110"/>
        </w:rPr>
        <w:t>que</w:t>
      </w:r>
      <w:r>
        <w:rPr>
          <w:spacing w:val="1"/>
          <w:w w:val="110"/>
        </w:rPr>
        <w:t> </w:t>
      </w:r>
      <w:r>
        <w:rPr>
          <w:w w:val="110"/>
        </w:rPr>
        <w:t>tenen</w:t>
      </w:r>
      <w:r>
        <w:rPr>
          <w:spacing w:val="1"/>
          <w:w w:val="110"/>
        </w:rPr>
        <w:t> </w:t>
      </w:r>
      <w:r>
        <w:rPr>
          <w:w w:val="110"/>
        </w:rPr>
        <w:t>una</w:t>
      </w:r>
      <w:r>
        <w:rPr>
          <w:spacing w:val="1"/>
          <w:w w:val="110"/>
        </w:rPr>
        <w:t> </w:t>
      </w:r>
      <w:r>
        <w:rPr>
          <w:w w:val="110"/>
        </w:rPr>
        <w:t>aplicació</w:t>
      </w:r>
      <w:r>
        <w:rPr>
          <w:spacing w:val="1"/>
          <w:w w:val="110"/>
        </w:rPr>
        <w:t> </w:t>
      </w:r>
      <w:r>
        <w:rPr>
          <w:w w:val="110"/>
        </w:rPr>
        <w:t>temporal</w:t>
      </w:r>
      <w:r>
        <w:rPr>
          <w:spacing w:val="1"/>
          <w:w w:val="110"/>
        </w:rPr>
        <w:t> </w:t>
      </w:r>
      <w:r>
        <w:rPr>
          <w:w w:val="110"/>
        </w:rPr>
        <w:t>limitada</w:t>
      </w:r>
      <w:r>
        <w:rPr>
          <w:spacing w:val="1"/>
          <w:w w:val="110"/>
        </w:rPr>
        <w:t> </w:t>
      </w:r>
      <w:r>
        <w:rPr>
          <w:w w:val="110"/>
        </w:rPr>
        <w:t>i</w:t>
      </w:r>
      <w:r>
        <w:rPr>
          <w:spacing w:val="1"/>
          <w:w w:val="110"/>
        </w:rPr>
        <w:t> </w:t>
      </w:r>
      <w:r>
        <w:rPr>
          <w:w w:val="110"/>
        </w:rPr>
        <w:t>tenen</w:t>
      </w:r>
      <w:r>
        <w:rPr>
          <w:spacing w:val="1"/>
          <w:w w:val="110"/>
        </w:rPr>
        <w:t> </w:t>
      </w:r>
      <w:r>
        <w:rPr>
          <w:w w:val="110"/>
        </w:rPr>
        <w:t>com</w:t>
      </w:r>
      <w:r>
        <w:rPr>
          <w:spacing w:val="1"/>
          <w:w w:val="110"/>
        </w:rPr>
        <w:t> </w:t>
      </w:r>
      <w:r>
        <w:rPr>
          <w:w w:val="110"/>
        </w:rPr>
        <w:t>a objecte</w:t>
      </w:r>
      <w:r>
        <w:rPr>
          <w:spacing w:val="1"/>
          <w:w w:val="110"/>
        </w:rPr>
        <w:t> </w:t>
      </w:r>
      <w:r>
        <w:rPr>
          <w:w w:val="110"/>
        </w:rPr>
        <w:t>concretar</w:t>
      </w:r>
      <w:r>
        <w:rPr>
          <w:spacing w:val="1"/>
          <w:w w:val="110"/>
        </w:rPr>
        <w:t> </w:t>
      </w:r>
      <w:r>
        <w:rPr>
          <w:w w:val="110"/>
        </w:rPr>
        <w:t>el  marc  normatiu</w:t>
      </w:r>
      <w:r>
        <w:rPr>
          <w:spacing w:val="1"/>
          <w:w w:val="110"/>
        </w:rPr>
        <w:t> </w:t>
      </w:r>
      <w:r>
        <w:rPr>
          <w:w w:val="110"/>
        </w:rPr>
        <w:t>aplicable</w:t>
      </w:r>
      <w:r>
        <w:rPr>
          <w:spacing w:val="-1"/>
          <w:w w:val="110"/>
        </w:rPr>
        <w:t> </w:t>
      </w:r>
      <w:r>
        <w:rPr>
          <w:w w:val="110"/>
        </w:rPr>
        <w:t>a</w:t>
      </w:r>
      <w:r>
        <w:rPr>
          <w:spacing w:val="-2"/>
          <w:w w:val="110"/>
        </w:rPr>
        <w:t> </w:t>
      </w:r>
      <w:r>
        <w:rPr>
          <w:w w:val="110"/>
        </w:rPr>
        <w:t>un</w:t>
      </w:r>
      <w:r>
        <w:rPr>
          <w:spacing w:val="-1"/>
          <w:w w:val="110"/>
        </w:rPr>
        <w:t> </w:t>
      </w:r>
      <w:r>
        <w:rPr>
          <w:w w:val="110"/>
        </w:rPr>
        <w:t>procediment</w:t>
      </w:r>
      <w:r>
        <w:rPr>
          <w:spacing w:val="-1"/>
          <w:w w:val="110"/>
        </w:rPr>
        <w:t> </w:t>
      </w:r>
      <w:r>
        <w:rPr>
          <w:w w:val="110"/>
        </w:rPr>
        <w:t>concret</w:t>
      </w:r>
      <w:r>
        <w:rPr>
          <w:spacing w:val="-1"/>
          <w:w w:val="110"/>
        </w:rPr>
        <w:t> </w:t>
      </w:r>
      <w:r>
        <w:rPr>
          <w:w w:val="110"/>
        </w:rPr>
        <w:t>de</w:t>
      </w:r>
      <w:r>
        <w:rPr>
          <w:spacing w:val="-2"/>
          <w:w w:val="110"/>
        </w:rPr>
        <w:t> </w:t>
      </w:r>
      <w:r>
        <w:rPr>
          <w:w w:val="110"/>
        </w:rPr>
        <w:t>concessió d’una</w:t>
      </w:r>
      <w:r>
        <w:rPr>
          <w:spacing w:val="-1"/>
          <w:w w:val="110"/>
        </w:rPr>
        <w:t> </w:t>
      </w:r>
      <w:r>
        <w:rPr>
          <w:w w:val="110"/>
        </w:rPr>
        <w:t>subvenció.</w:t>
      </w:r>
    </w:p>
    <w:p>
      <w:pPr>
        <w:pStyle w:val="BodyText"/>
        <w:spacing w:before="5"/>
      </w:pPr>
    </w:p>
    <w:p>
      <w:pPr>
        <w:pStyle w:val="BodyText"/>
        <w:spacing w:before="1"/>
        <w:ind w:left="115" w:right="106"/>
        <w:jc w:val="both"/>
      </w:pPr>
      <w:r>
        <w:rPr>
          <w:w w:val="115"/>
        </w:rPr>
        <w:t>Vist l’informe emès per la Cap d’Ensenyament i Cultura del Consell Comarcal de l’Anoia en data</w:t>
      </w:r>
      <w:r>
        <w:rPr>
          <w:spacing w:val="1"/>
          <w:w w:val="115"/>
        </w:rPr>
        <w:t> </w:t>
      </w:r>
      <w:r>
        <w:rPr>
          <w:w w:val="115"/>
        </w:rPr>
        <w:t>11.04.2024</w:t>
      </w:r>
      <w:r>
        <w:rPr>
          <w:spacing w:val="-7"/>
          <w:w w:val="115"/>
        </w:rPr>
        <w:t> </w:t>
      </w:r>
      <w:r>
        <w:rPr>
          <w:w w:val="115"/>
        </w:rPr>
        <w:t>i</w:t>
      </w:r>
      <w:r>
        <w:rPr>
          <w:spacing w:val="-7"/>
          <w:w w:val="115"/>
        </w:rPr>
        <w:t> </w:t>
      </w:r>
      <w:r>
        <w:rPr>
          <w:w w:val="115"/>
        </w:rPr>
        <w:t>vist</w:t>
      </w:r>
      <w:r>
        <w:rPr>
          <w:spacing w:val="-7"/>
          <w:w w:val="115"/>
        </w:rPr>
        <w:t> </w:t>
      </w:r>
      <w:r>
        <w:rPr>
          <w:w w:val="115"/>
        </w:rPr>
        <w:t>l’informe</w:t>
      </w:r>
      <w:r>
        <w:rPr>
          <w:spacing w:val="-8"/>
          <w:w w:val="115"/>
        </w:rPr>
        <w:t> </w:t>
      </w:r>
      <w:r>
        <w:rPr>
          <w:w w:val="115"/>
        </w:rPr>
        <w:t>jurídic</w:t>
      </w:r>
      <w:r>
        <w:rPr>
          <w:spacing w:val="-8"/>
          <w:w w:val="115"/>
        </w:rPr>
        <w:t> </w:t>
      </w:r>
      <w:r>
        <w:rPr>
          <w:w w:val="115"/>
        </w:rPr>
        <w:t>emès</w:t>
      </w:r>
      <w:r>
        <w:rPr>
          <w:spacing w:val="-7"/>
          <w:w w:val="115"/>
        </w:rPr>
        <w:t> </w:t>
      </w:r>
      <w:r>
        <w:rPr>
          <w:w w:val="115"/>
        </w:rPr>
        <w:t>en</w:t>
      </w:r>
      <w:r>
        <w:rPr>
          <w:spacing w:val="-7"/>
          <w:w w:val="115"/>
        </w:rPr>
        <w:t> </w:t>
      </w:r>
      <w:r>
        <w:rPr>
          <w:w w:val="115"/>
        </w:rPr>
        <w:t>data</w:t>
      </w:r>
      <w:r>
        <w:rPr>
          <w:spacing w:val="-7"/>
          <w:w w:val="115"/>
        </w:rPr>
        <w:t> </w:t>
      </w:r>
      <w:r>
        <w:rPr>
          <w:w w:val="115"/>
        </w:rPr>
        <w:t>15.04.2024.</w:t>
      </w:r>
    </w:p>
    <w:p>
      <w:pPr>
        <w:pStyle w:val="BodyText"/>
        <w:spacing w:before="10"/>
      </w:pPr>
    </w:p>
    <w:p>
      <w:pPr>
        <w:spacing w:before="0"/>
        <w:ind w:left="115" w:right="105" w:firstLine="0"/>
        <w:jc w:val="both"/>
        <w:rPr>
          <w:rFonts w:ascii="Calibri" w:hAnsi="Calibri"/>
          <w:sz w:val="22"/>
        </w:rPr>
      </w:pPr>
      <w:r>
        <w:rPr>
          <w:w w:val="105"/>
          <w:sz w:val="18"/>
        </w:rPr>
        <w:t>Vist l’informe d’Intervenció</w:t>
      </w:r>
      <w:r>
        <w:rPr>
          <w:spacing w:val="1"/>
          <w:w w:val="105"/>
          <w:sz w:val="18"/>
        </w:rPr>
        <w:t> </w:t>
      </w:r>
      <w:r>
        <w:rPr>
          <w:w w:val="105"/>
          <w:sz w:val="18"/>
        </w:rPr>
        <w:t>de data  18.04.2024  segons  el  qual  consta  l’observació  següent:  “ </w:t>
      </w:r>
      <w:r>
        <w:rPr>
          <w:rFonts w:ascii="Calibri" w:hAnsi="Calibri"/>
          <w:w w:val="105"/>
          <w:sz w:val="22"/>
        </w:rPr>
        <w:t>Condicionat</w:t>
      </w:r>
      <w:r>
        <w:rPr>
          <w:rFonts w:ascii="Calibri" w:hAnsi="Calibri"/>
          <w:spacing w:val="-50"/>
          <w:w w:val="105"/>
          <w:sz w:val="22"/>
        </w:rPr>
        <w:t> </w:t>
      </w:r>
      <w:r>
        <w:rPr>
          <w:rFonts w:ascii="Calibri" w:hAnsi="Calibri"/>
          <w:w w:val="105"/>
          <w:sz w:val="22"/>
        </w:rPr>
        <w:t>a</w:t>
      </w:r>
      <w:r>
        <w:rPr>
          <w:rFonts w:ascii="Calibri" w:hAnsi="Calibri"/>
          <w:spacing w:val="-8"/>
          <w:w w:val="105"/>
          <w:sz w:val="22"/>
        </w:rPr>
        <w:t> </w:t>
      </w:r>
      <w:r>
        <w:rPr>
          <w:rFonts w:ascii="Calibri" w:hAnsi="Calibri"/>
          <w:w w:val="105"/>
          <w:sz w:val="22"/>
        </w:rPr>
        <w:t>l’aprovació</w:t>
      </w:r>
      <w:r>
        <w:rPr>
          <w:rFonts w:ascii="Calibri" w:hAnsi="Calibri"/>
          <w:spacing w:val="-8"/>
          <w:w w:val="105"/>
          <w:sz w:val="22"/>
        </w:rPr>
        <w:t> </w:t>
      </w:r>
      <w:r>
        <w:rPr>
          <w:rFonts w:ascii="Calibri" w:hAnsi="Calibri"/>
          <w:w w:val="105"/>
          <w:sz w:val="22"/>
        </w:rPr>
        <w:t>de</w:t>
      </w:r>
      <w:r>
        <w:rPr>
          <w:rFonts w:ascii="Calibri" w:hAnsi="Calibri"/>
          <w:spacing w:val="-7"/>
          <w:w w:val="105"/>
          <w:sz w:val="22"/>
        </w:rPr>
        <w:t> </w:t>
      </w:r>
      <w:r>
        <w:rPr>
          <w:rFonts w:ascii="Calibri" w:hAnsi="Calibri"/>
          <w:w w:val="105"/>
          <w:sz w:val="22"/>
        </w:rPr>
        <w:t>la</w:t>
      </w:r>
      <w:r>
        <w:rPr>
          <w:rFonts w:ascii="Calibri" w:hAnsi="Calibri"/>
          <w:spacing w:val="-7"/>
          <w:w w:val="105"/>
          <w:sz w:val="22"/>
        </w:rPr>
        <w:t> </w:t>
      </w:r>
      <w:r>
        <w:rPr>
          <w:rFonts w:ascii="Calibri" w:hAnsi="Calibri"/>
          <w:w w:val="105"/>
          <w:sz w:val="22"/>
        </w:rPr>
        <w:t>reducció</w:t>
      </w:r>
      <w:r>
        <w:rPr>
          <w:rFonts w:ascii="Calibri" w:hAnsi="Calibri"/>
          <w:spacing w:val="-8"/>
          <w:w w:val="105"/>
          <w:sz w:val="22"/>
        </w:rPr>
        <w:t> </w:t>
      </w:r>
      <w:r>
        <w:rPr>
          <w:rFonts w:ascii="Calibri" w:hAnsi="Calibri"/>
          <w:w w:val="105"/>
          <w:sz w:val="22"/>
        </w:rPr>
        <w:t>de</w:t>
      </w:r>
      <w:r>
        <w:rPr>
          <w:rFonts w:ascii="Calibri" w:hAnsi="Calibri"/>
          <w:spacing w:val="-7"/>
          <w:w w:val="105"/>
          <w:sz w:val="22"/>
        </w:rPr>
        <w:t> </w:t>
      </w:r>
      <w:r>
        <w:rPr>
          <w:rFonts w:ascii="Calibri" w:hAnsi="Calibri"/>
          <w:w w:val="105"/>
          <w:sz w:val="22"/>
        </w:rPr>
        <w:t>l’AD</w:t>
      </w:r>
      <w:r>
        <w:rPr>
          <w:rFonts w:ascii="Calibri" w:hAnsi="Calibri"/>
          <w:spacing w:val="-5"/>
          <w:w w:val="105"/>
          <w:sz w:val="22"/>
        </w:rPr>
        <w:t> </w:t>
      </w:r>
      <w:r>
        <w:rPr>
          <w:rFonts w:ascii="Calibri" w:hAnsi="Calibri"/>
          <w:w w:val="105"/>
          <w:sz w:val="22"/>
        </w:rPr>
        <w:t>(corresponent)</w:t>
      </w:r>
      <w:r>
        <w:rPr>
          <w:rFonts w:ascii="Calibri" w:hAnsi="Calibri"/>
          <w:spacing w:val="-7"/>
          <w:w w:val="105"/>
          <w:sz w:val="22"/>
        </w:rPr>
        <w:t> </w:t>
      </w:r>
      <w:r>
        <w:rPr>
          <w:rFonts w:ascii="Calibri" w:hAnsi="Calibri"/>
          <w:w w:val="105"/>
          <w:sz w:val="22"/>
        </w:rPr>
        <w:t>de</w:t>
      </w:r>
      <w:r>
        <w:rPr>
          <w:rFonts w:ascii="Calibri" w:hAnsi="Calibri"/>
          <w:spacing w:val="-7"/>
          <w:w w:val="105"/>
          <w:sz w:val="22"/>
        </w:rPr>
        <w:t> </w:t>
      </w:r>
      <w:r>
        <w:rPr>
          <w:rFonts w:ascii="Calibri" w:hAnsi="Calibri"/>
          <w:w w:val="105"/>
          <w:sz w:val="22"/>
        </w:rPr>
        <w:t>menjador.”</w:t>
      </w:r>
    </w:p>
    <w:p>
      <w:pPr>
        <w:pStyle w:val="BodyText"/>
        <w:spacing w:before="8"/>
        <w:rPr>
          <w:rFonts w:ascii="Calibri"/>
          <w:sz w:val="16"/>
        </w:rPr>
      </w:pPr>
    </w:p>
    <w:p>
      <w:pPr>
        <w:pStyle w:val="BodyText"/>
        <w:ind w:left="115"/>
        <w:jc w:val="both"/>
      </w:pPr>
      <w:r>
        <w:rPr>
          <w:w w:val="115"/>
        </w:rPr>
        <w:t>Es</w:t>
      </w:r>
      <w:r>
        <w:rPr>
          <w:spacing w:val="-14"/>
          <w:w w:val="115"/>
        </w:rPr>
        <w:t> </w:t>
      </w:r>
      <w:r>
        <w:rPr>
          <w:w w:val="115"/>
        </w:rPr>
        <w:t>proposa</w:t>
      </w:r>
      <w:r>
        <w:rPr>
          <w:spacing w:val="-13"/>
          <w:w w:val="115"/>
        </w:rPr>
        <w:t> </w:t>
      </w:r>
      <w:r>
        <w:rPr>
          <w:w w:val="115"/>
        </w:rPr>
        <w:t>el</w:t>
      </w:r>
      <w:r>
        <w:rPr>
          <w:spacing w:val="-13"/>
          <w:w w:val="115"/>
        </w:rPr>
        <w:t> </w:t>
      </w:r>
      <w:r>
        <w:rPr>
          <w:w w:val="115"/>
        </w:rPr>
        <w:t>següent</w:t>
      </w:r>
      <w:r>
        <w:rPr>
          <w:spacing w:val="-14"/>
          <w:w w:val="115"/>
        </w:rPr>
        <w:t> </w:t>
      </w:r>
      <w:r>
        <w:rPr>
          <w:w w:val="115"/>
        </w:rPr>
        <w:t>acord:</w:t>
      </w:r>
    </w:p>
    <w:p>
      <w:pPr>
        <w:pStyle w:val="BodyText"/>
        <w:spacing w:before="9"/>
        <w:rPr>
          <w:sz w:val="21"/>
        </w:rPr>
      </w:pPr>
    </w:p>
    <w:p>
      <w:pPr>
        <w:pStyle w:val="BodyText"/>
        <w:ind w:left="115" w:right="112"/>
        <w:jc w:val="both"/>
      </w:pPr>
      <w:r>
        <w:rPr>
          <w:b/>
          <w:color w:val="202020"/>
          <w:w w:val="115"/>
        </w:rPr>
        <w:t>Primer.</w:t>
      </w:r>
      <w:r>
        <w:rPr>
          <w:color w:val="202020"/>
          <w:w w:val="115"/>
        </w:rPr>
        <w:t>–</w:t>
      </w:r>
      <w:r>
        <w:rPr>
          <w:color w:val="202020"/>
          <w:spacing w:val="-13"/>
          <w:w w:val="115"/>
        </w:rPr>
        <w:t> </w:t>
      </w:r>
      <w:r>
        <w:rPr>
          <w:color w:val="202020"/>
          <w:w w:val="115"/>
        </w:rPr>
        <w:t>Aprovar</w:t>
      </w:r>
      <w:r>
        <w:rPr>
          <w:color w:val="202020"/>
          <w:spacing w:val="-12"/>
          <w:w w:val="115"/>
        </w:rPr>
        <w:t> </w:t>
      </w:r>
      <w:r>
        <w:rPr>
          <w:color w:val="202020"/>
          <w:w w:val="115"/>
        </w:rPr>
        <w:t>la</w:t>
      </w:r>
      <w:r>
        <w:rPr>
          <w:color w:val="202020"/>
          <w:spacing w:val="-12"/>
          <w:w w:val="115"/>
        </w:rPr>
        <w:t> </w:t>
      </w:r>
      <w:r>
        <w:rPr>
          <w:color w:val="202020"/>
          <w:w w:val="115"/>
        </w:rPr>
        <w:t>convocatòria</w:t>
      </w:r>
      <w:r>
        <w:rPr>
          <w:color w:val="202020"/>
          <w:spacing w:val="-12"/>
          <w:w w:val="115"/>
        </w:rPr>
        <w:t> </w:t>
      </w:r>
      <w:r>
        <w:rPr>
          <w:color w:val="202020"/>
          <w:w w:val="115"/>
        </w:rPr>
        <w:t>i</w:t>
      </w:r>
      <w:r>
        <w:rPr>
          <w:color w:val="202020"/>
          <w:spacing w:val="-12"/>
          <w:w w:val="115"/>
        </w:rPr>
        <w:t> </w:t>
      </w:r>
      <w:r>
        <w:rPr>
          <w:color w:val="202020"/>
          <w:w w:val="115"/>
        </w:rPr>
        <w:t>les</w:t>
      </w:r>
      <w:r>
        <w:rPr>
          <w:color w:val="202020"/>
          <w:spacing w:val="-12"/>
          <w:w w:val="115"/>
        </w:rPr>
        <w:t> </w:t>
      </w:r>
      <w:r>
        <w:rPr>
          <w:color w:val="202020"/>
          <w:w w:val="115"/>
        </w:rPr>
        <w:t>bases</w:t>
      </w:r>
      <w:r>
        <w:rPr>
          <w:color w:val="202020"/>
          <w:spacing w:val="-12"/>
          <w:w w:val="115"/>
        </w:rPr>
        <w:t> </w:t>
      </w:r>
      <w:r>
        <w:rPr>
          <w:color w:val="202020"/>
          <w:w w:val="115"/>
        </w:rPr>
        <w:t>específiques</w:t>
      </w:r>
      <w:r>
        <w:rPr>
          <w:color w:val="202020"/>
          <w:spacing w:val="-10"/>
          <w:w w:val="115"/>
        </w:rPr>
        <w:t> </w:t>
      </w:r>
      <w:r>
        <w:rPr>
          <w:color w:val="202020"/>
          <w:w w:val="115"/>
        </w:rPr>
        <w:t>per</w:t>
      </w:r>
      <w:r>
        <w:rPr>
          <w:color w:val="202020"/>
          <w:spacing w:val="-13"/>
          <w:w w:val="115"/>
        </w:rPr>
        <w:t> </w:t>
      </w:r>
      <w:r>
        <w:rPr>
          <w:color w:val="202020"/>
          <w:w w:val="115"/>
        </w:rPr>
        <w:t>a</w:t>
      </w:r>
      <w:r>
        <w:rPr>
          <w:color w:val="202020"/>
          <w:spacing w:val="-11"/>
          <w:w w:val="115"/>
        </w:rPr>
        <w:t> </w:t>
      </w:r>
      <w:r>
        <w:rPr>
          <w:color w:val="202020"/>
          <w:w w:val="115"/>
        </w:rPr>
        <w:t>l’atorgament,</w:t>
      </w:r>
      <w:r>
        <w:rPr>
          <w:color w:val="202020"/>
          <w:spacing w:val="-11"/>
          <w:w w:val="115"/>
        </w:rPr>
        <w:t> </w:t>
      </w:r>
      <w:r>
        <w:rPr>
          <w:color w:val="202020"/>
          <w:w w:val="115"/>
        </w:rPr>
        <w:t>mitjançant</w:t>
      </w:r>
      <w:r>
        <w:rPr>
          <w:color w:val="202020"/>
          <w:spacing w:val="-11"/>
          <w:w w:val="115"/>
        </w:rPr>
        <w:t> </w:t>
      </w:r>
      <w:r>
        <w:rPr>
          <w:color w:val="202020"/>
          <w:w w:val="115"/>
        </w:rPr>
        <w:t>el</w:t>
      </w:r>
      <w:r>
        <w:rPr>
          <w:color w:val="202020"/>
          <w:spacing w:val="-12"/>
          <w:w w:val="115"/>
        </w:rPr>
        <w:t> </w:t>
      </w:r>
      <w:r>
        <w:rPr>
          <w:color w:val="202020"/>
          <w:w w:val="115"/>
        </w:rPr>
        <w:t>procediment</w:t>
      </w:r>
      <w:r>
        <w:rPr>
          <w:color w:val="202020"/>
          <w:spacing w:val="-60"/>
          <w:w w:val="115"/>
        </w:rPr>
        <w:t> </w:t>
      </w:r>
      <w:r>
        <w:rPr>
          <w:color w:val="202020"/>
          <w:spacing w:val="-1"/>
          <w:w w:val="115"/>
        </w:rPr>
        <w:t>de</w:t>
      </w:r>
      <w:r>
        <w:rPr>
          <w:color w:val="202020"/>
          <w:spacing w:val="-10"/>
          <w:w w:val="115"/>
        </w:rPr>
        <w:t> </w:t>
      </w:r>
      <w:r>
        <w:rPr>
          <w:color w:val="202020"/>
          <w:spacing w:val="-1"/>
          <w:w w:val="115"/>
        </w:rPr>
        <w:t>concurrència</w:t>
      </w:r>
      <w:r>
        <w:rPr>
          <w:color w:val="202020"/>
          <w:spacing w:val="-9"/>
          <w:w w:val="115"/>
        </w:rPr>
        <w:t> </w:t>
      </w:r>
      <w:r>
        <w:rPr>
          <w:color w:val="202020"/>
          <w:w w:val="115"/>
        </w:rPr>
        <w:t>competitiva,</w:t>
      </w:r>
      <w:r>
        <w:rPr>
          <w:color w:val="202020"/>
          <w:spacing w:val="-5"/>
          <w:w w:val="115"/>
        </w:rPr>
        <w:t> </w:t>
      </w:r>
      <w:r>
        <w:rPr>
          <w:w w:val="115"/>
        </w:rPr>
        <w:t>d’ajuts</w:t>
      </w:r>
      <w:r>
        <w:rPr>
          <w:spacing w:val="-9"/>
          <w:w w:val="115"/>
        </w:rPr>
        <w:t> </w:t>
      </w:r>
      <w:r>
        <w:rPr>
          <w:w w:val="115"/>
        </w:rPr>
        <w:t>individuals</w:t>
      </w:r>
      <w:r>
        <w:rPr>
          <w:spacing w:val="-9"/>
          <w:w w:val="115"/>
        </w:rPr>
        <w:t> </w:t>
      </w:r>
      <w:r>
        <w:rPr>
          <w:w w:val="115"/>
        </w:rPr>
        <w:t>de</w:t>
      </w:r>
      <w:r>
        <w:rPr>
          <w:spacing w:val="-10"/>
          <w:w w:val="115"/>
        </w:rPr>
        <w:t> </w:t>
      </w:r>
      <w:r>
        <w:rPr>
          <w:w w:val="115"/>
        </w:rPr>
        <w:t>desplaçament</w:t>
      </w:r>
      <w:r>
        <w:rPr>
          <w:spacing w:val="-8"/>
          <w:w w:val="115"/>
        </w:rPr>
        <w:t> </w:t>
      </w:r>
      <w:r>
        <w:rPr>
          <w:w w:val="115"/>
        </w:rPr>
        <w:t>adreçats</w:t>
      </w:r>
      <w:r>
        <w:rPr>
          <w:spacing w:val="-8"/>
          <w:w w:val="115"/>
        </w:rPr>
        <w:t> </w:t>
      </w:r>
      <w:r>
        <w:rPr>
          <w:w w:val="115"/>
        </w:rPr>
        <w:t>a</w:t>
      </w:r>
      <w:r>
        <w:rPr>
          <w:spacing w:val="-9"/>
          <w:w w:val="115"/>
        </w:rPr>
        <w:t> </w:t>
      </w:r>
      <w:r>
        <w:rPr>
          <w:w w:val="115"/>
        </w:rPr>
        <w:t>l’alumnat</w:t>
      </w:r>
      <w:r>
        <w:rPr>
          <w:spacing w:val="-10"/>
          <w:w w:val="115"/>
        </w:rPr>
        <w:t> </w:t>
      </w:r>
      <w:r>
        <w:rPr>
          <w:w w:val="115"/>
        </w:rPr>
        <w:t>d’ensenyaments</w:t>
      </w:r>
      <w:r>
        <w:rPr>
          <w:spacing w:val="-60"/>
          <w:w w:val="115"/>
        </w:rPr>
        <w:t> </w:t>
      </w:r>
      <w:r>
        <w:rPr>
          <w:w w:val="115"/>
        </w:rPr>
        <w:t>obligatoris, de segon cicle d’educació infantil i alumnes d’educació especial, escolaritzats en centres</w:t>
      </w:r>
      <w:r>
        <w:rPr>
          <w:spacing w:val="1"/>
          <w:w w:val="115"/>
        </w:rPr>
        <w:t> </w:t>
      </w:r>
      <w:r>
        <w:rPr>
          <w:w w:val="115"/>
        </w:rPr>
        <w:t>educatius sufragats amb fons públics de la comarca per al curs 2023-2024. Els referits documents</w:t>
      </w:r>
      <w:r>
        <w:rPr>
          <w:spacing w:val="1"/>
          <w:w w:val="115"/>
        </w:rPr>
        <w:t> </w:t>
      </w:r>
      <w:r>
        <w:rPr>
          <w:w w:val="115"/>
        </w:rPr>
        <w:t>s’adjunten</w:t>
      </w:r>
      <w:r>
        <w:rPr>
          <w:spacing w:val="-5"/>
          <w:w w:val="115"/>
        </w:rPr>
        <w:t> </w:t>
      </w:r>
      <w:r>
        <w:rPr>
          <w:w w:val="115"/>
        </w:rPr>
        <w:t>al</w:t>
      </w:r>
      <w:r>
        <w:rPr>
          <w:spacing w:val="-8"/>
          <w:w w:val="115"/>
        </w:rPr>
        <w:t> </w:t>
      </w:r>
      <w:r>
        <w:rPr>
          <w:w w:val="115"/>
        </w:rPr>
        <w:t>present</w:t>
      </w:r>
      <w:r>
        <w:rPr>
          <w:spacing w:val="-5"/>
          <w:w w:val="115"/>
        </w:rPr>
        <w:t> </w:t>
      </w:r>
      <w:r>
        <w:rPr>
          <w:w w:val="115"/>
        </w:rPr>
        <w:t>en</w:t>
      </w:r>
      <w:r>
        <w:rPr>
          <w:spacing w:val="-7"/>
          <w:w w:val="115"/>
        </w:rPr>
        <w:t> </w:t>
      </w:r>
      <w:r>
        <w:rPr>
          <w:w w:val="115"/>
        </w:rPr>
        <w:t>l’Annex</w:t>
      </w:r>
      <w:r>
        <w:rPr>
          <w:spacing w:val="-5"/>
          <w:w w:val="115"/>
        </w:rPr>
        <w:t> </w:t>
      </w:r>
      <w:r>
        <w:rPr>
          <w:w w:val="115"/>
        </w:rPr>
        <w:t>1.</w:t>
      </w:r>
    </w:p>
    <w:p>
      <w:pPr>
        <w:pStyle w:val="BodyText"/>
        <w:spacing w:before="6"/>
      </w:pPr>
    </w:p>
    <w:p>
      <w:pPr>
        <w:pStyle w:val="BodyText"/>
        <w:ind w:left="115" w:right="114"/>
        <w:jc w:val="both"/>
      </w:pPr>
      <w:r>
        <w:rPr>
          <w:b/>
          <w:color w:val="202020"/>
          <w:w w:val="110"/>
        </w:rPr>
        <w:t>Segon.- </w:t>
      </w:r>
      <w:r>
        <w:rPr>
          <w:color w:val="202020"/>
          <w:w w:val="110"/>
        </w:rPr>
        <w:t>Sotmetre a exposició pública pel termini de vint dies hàbils les bases aprovades anteriorment,</w:t>
      </w:r>
      <w:r>
        <w:rPr>
          <w:color w:val="202020"/>
          <w:spacing w:val="1"/>
          <w:w w:val="110"/>
        </w:rPr>
        <w:t> </w:t>
      </w:r>
      <w:r>
        <w:rPr>
          <w:color w:val="202020"/>
          <w:w w:val="110"/>
        </w:rPr>
        <w:t>mitjançant</w:t>
      </w:r>
      <w:r>
        <w:rPr>
          <w:color w:val="202020"/>
          <w:spacing w:val="9"/>
          <w:w w:val="110"/>
        </w:rPr>
        <w:t> </w:t>
      </w:r>
      <w:r>
        <w:rPr>
          <w:color w:val="202020"/>
          <w:w w:val="110"/>
        </w:rPr>
        <w:t>un</w:t>
      </w:r>
      <w:r>
        <w:rPr>
          <w:color w:val="202020"/>
          <w:spacing w:val="8"/>
          <w:w w:val="110"/>
        </w:rPr>
        <w:t> </w:t>
      </w:r>
      <w:r>
        <w:rPr>
          <w:color w:val="202020"/>
          <w:w w:val="110"/>
        </w:rPr>
        <w:t>anunci</w:t>
      </w:r>
      <w:r>
        <w:rPr>
          <w:color w:val="202020"/>
          <w:spacing w:val="9"/>
          <w:w w:val="110"/>
        </w:rPr>
        <w:t> </w:t>
      </w:r>
      <w:r>
        <w:rPr>
          <w:color w:val="202020"/>
          <w:w w:val="110"/>
        </w:rPr>
        <w:t>publicat</w:t>
      </w:r>
      <w:r>
        <w:rPr>
          <w:color w:val="202020"/>
          <w:spacing w:val="9"/>
          <w:w w:val="110"/>
        </w:rPr>
        <w:t> </w:t>
      </w:r>
      <w:r>
        <w:rPr>
          <w:color w:val="202020"/>
          <w:w w:val="110"/>
        </w:rPr>
        <w:t>en</w:t>
      </w:r>
      <w:r>
        <w:rPr>
          <w:color w:val="202020"/>
          <w:spacing w:val="9"/>
          <w:w w:val="110"/>
        </w:rPr>
        <w:t> </w:t>
      </w:r>
      <w:r>
        <w:rPr>
          <w:color w:val="202020"/>
          <w:w w:val="110"/>
        </w:rPr>
        <w:t>el</w:t>
      </w:r>
      <w:r>
        <w:rPr>
          <w:color w:val="202020"/>
          <w:spacing w:val="8"/>
          <w:w w:val="110"/>
        </w:rPr>
        <w:t> </w:t>
      </w:r>
      <w:r>
        <w:rPr>
          <w:color w:val="202020"/>
          <w:w w:val="110"/>
        </w:rPr>
        <w:t>Butlletí</w:t>
      </w:r>
      <w:r>
        <w:rPr>
          <w:color w:val="202020"/>
          <w:spacing w:val="8"/>
          <w:w w:val="110"/>
        </w:rPr>
        <w:t> </w:t>
      </w:r>
      <w:r>
        <w:rPr>
          <w:color w:val="202020"/>
          <w:w w:val="110"/>
        </w:rPr>
        <w:t>Oficial</w:t>
      </w:r>
      <w:r>
        <w:rPr>
          <w:color w:val="202020"/>
          <w:spacing w:val="9"/>
          <w:w w:val="110"/>
        </w:rPr>
        <w:t> </w:t>
      </w:r>
      <w:r>
        <w:rPr>
          <w:color w:val="202020"/>
          <w:w w:val="110"/>
        </w:rPr>
        <w:t>de</w:t>
      </w:r>
      <w:r>
        <w:rPr>
          <w:color w:val="202020"/>
          <w:spacing w:val="7"/>
          <w:w w:val="110"/>
        </w:rPr>
        <w:t> </w:t>
      </w:r>
      <w:r>
        <w:rPr>
          <w:color w:val="202020"/>
          <w:w w:val="110"/>
        </w:rPr>
        <w:t>la</w:t>
      </w:r>
      <w:r>
        <w:rPr>
          <w:color w:val="202020"/>
          <w:spacing w:val="9"/>
          <w:w w:val="110"/>
        </w:rPr>
        <w:t> </w:t>
      </w:r>
      <w:r>
        <w:rPr>
          <w:color w:val="202020"/>
          <w:w w:val="110"/>
        </w:rPr>
        <w:t>Província,</w:t>
      </w:r>
      <w:r>
        <w:rPr>
          <w:color w:val="202020"/>
          <w:spacing w:val="11"/>
          <w:w w:val="110"/>
        </w:rPr>
        <w:t> </w:t>
      </w:r>
      <w:r>
        <w:rPr>
          <w:color w:val="202020"/>
          <w:w w:val="110"/>
        </w:rPr>
        <w:t>de</w:t>
      </w:r>
      <w:r>
        <w:rPr>
          <w:color w:val="202020"/>
          <w:spacing w:val="7"/>
          <w:w w:val="110"/>
        </w:rPr>
        <w:t> </w:t>
      </w:r>
      <w:r>
        <w:rPr>
          <w:color w:val="202020"/>
          <w:w w:val="110"/>
        </w:rPr>
        <w:t>conformitat</w:t>
      </w:r>
      <w:r>
        <w:rPr>
          <w:color w:val="202020"/>
          <w:spacing w:val="10"/>
          <w:w w:val="110"/>
        </w:rPr>
        <w:t> </w:t>
      </w:r>
      <w:r>
        <w:rPr>
          <w:color w:val="202020"/>
          <w:w w:val="110"/>
        </w:rPr>
        <w:t>amb</w:t>
      </w:r>
      <w:r>
        <w:rPr>
          <w:color w:val="202020"/>
          <w:spacing w:val="6"/>
          <w:w w:val="110"/>
        </w:rPr>
        <w:t> </w:t>
      </w:r>
      <w:r>
        <w:rPr>
          <w:color w:val="202020"/>
          <w:w w:val="110"/>
        </w:rPr>
        <w:t>l'article</w:t>
      </w:r>
      <w:r>
        <w:rPr>
          <w:color w:val="202020"/>
          <w:spacing w:val="10"/>
          <w:w w:val="110"/>
        </w:rPr>
        <w:t> </w:t>
      </w:r>
      <w:r>
        <w:rPr>
          <w:color w:val="202020"/>
          <w:w w:val="110"/>
        </w:rPr>
        <w:t>124.2</w:t>
      </w:r>
      <w:r>
        <w:rPr>
          <w:color w:val="202020"/>
          <w:spacing w:val="8"/>
          <w:w w:val="110"/>
        </w:rPr>
        <w:t> </w:t>
      </w:r>
      <w:r>
        <w:rPr>
          <w:color w:val="202020"/>
          <w:w w:val="110"/>
        </w:rPr>
        <w:t>del</w:t>
      </w:r>
    </w:p>
    <w:p>
      <w:pPr>
        <w:pStyle w:val="BodyText"/>
        <w:spacing w:before="6"/>
        <w:rPr>
          <w:sz w:val="20"/>
        </w:rPr>
      </w:pPr>
    </w:p>
    <w:p>
      <w:pPr>
        <w:spacing w:before="96"/>
        <w:ind w:left="6440" w:right="831" w:firstLine="0"/>
        <w:jc w:val="left"/>
        <w:rPr>
          <w:rFonts w:ascii="Arial MT" w:hAnsi="Arial MT"/>
          <w:sz w:val="14"/>
        </w:rPr>
      </w:pPr>
      <w:r>
        <w:rPr>
          <w:rFonts w:ascii="Arial MT" w:hAnsi="Arial MT"/>
          <w:sz w:val="14"/>
        </w:rPr>
        <w:t>Signat electrònicament per JORDI</w:t>
      </w:r>
      <w:r>
        <w:rPr>
          <w:rFonts w:ascii="Arial MT" w:hAnsi="Arial MT"/>
          <w:spacing w:val="1"/>
          <w:sz w:val="14"/>
        </w:rPr>
        <w:t> </w:t>
      </w:r>
      <w:r>
        <w:rPr>
          <w:rFonts w:ascii="Arial MT" w:hAnsi="Arial MT"/>
          <w:sz w:val="14"/>
        </w:rPr>
        <w:t>PARCERISAS VALLS . Data: 18/04/2024</w:t>
      </w:r>
      <w:r>
        <w:rPr>
          <w:rFonts w:ascii="Arial MT" w:hAnsi="Arial MT"/>
          <w:spacing w:val="-37"/>
          <w:sz w:val="14"/>
        </w:rPr>
        <w:t> </w:t>
      </w:r>
      <w:r>
        <w:rPr>
          <w:rFonts w:ascii="Arial MT" w:hAnsi="Arial MT"/>
          <w:sz w:val="14"/>
        </w:rPr>
        <w:t>13:55:43 CEST</w:t>
      </w:r>
    </w:p>
    <w:p>
      <w:pPr>
        <w:spacing w:after="0"/>
        <w:jc w:val="left"/>
        <w:rPr>
          <w:rFonts w:ascii="Arial MT" w:hAnsi="Arial MT"/>
          <w:sz w:val="14"/>
        </w:rPr>
        <w:sectPr>
          <w:headerReference w:type="default" r:id="rId5"/>
          <w:type w:val="continuous"/>
          <w:pgSz w:w="11900" w:h="16840"/>
          <w:pgMar w:header="950" w:top="1800" w:bottom="280" w:left="1020" w:right="1020"/>
          <w:pgNumType w:start="1"/>
        </w:sectPr>
      </w:pPr>
    </w:p>
    <w:p>
      <w:pPr>
        <w:pStyle w:val="BodyText"/>
        <w:rPr>
          <w:rFonts w:ascii="Arial MT"/>
          <w:sz w:val="20"/>
        </w:rPr>
      </w:pPr>
      <w:r>
        <w:rPr/>
        <w:pict>
          <v:group style="position:absolute;margin-left:0pt;margin-top:770pt;width:420.3pt;height:46.8pt;mso-position-horizontal-relative:page;mso-position-vertical-relative:page;z-index:15729664" coordorigin="0,15400" coordsize="8406,936">
            <v:shape style="position:absolute;left:0;top:15867;width:8406;height:469" type="#_x0000_t75" stroked="false">
              <v:imagedata r:id="rId6" o:title=""/>
            </v:shape>
            <v:shape style="position:absolute;left:200;top:15400;width:720;height:720" type="#_x0000_t75" stroked="false">
              <v:imagedata r:id="rId7" o:title=""/>
            </v:shape>
            <w10:wrap type="none"/>
          </v:group>
        </w:pict>
      </w:r>
      <w:r>
        <w:rPr/>
        <w:pict>
          <v:shape style="position:absolute;margin-left:13.663086pt;margin-top:563.257813pt;width:28.85pt;height:203.75pt;mso-position-horizontal-relative:page;mso-position-vertical-relative:page;z-index:15730176" type="#_x0000_t202" filled="false" stroked="false">
            <v:textbox inset="0,0,0,0" style="layout-flow:vertical;mso-layout-flow-alt:bottom-to-top">
              <w:txbxContent>
                <w:p>
                  <w:pPr>
                    <w:spacing w:line="150" w:lineRule="exact" w:before="15"/>
                    <w:ind w:left="20" w:right="0" w:firstLine="0"/>
                    <w:jc w:val="left"/>
                    <w:rPr>
                      <w:rFonts w:ascii="Arial MT"/>
                      <w:sz w:val="14"/>
                    </w:rPr>
                  </w:pPr>
                  <w:r>
                    <w:rPr>
                      <w:rFonts w:ascii="Arial MT"/>
                      <w:sz w:val="14"/>
                    </w:rPr>
                    <w:t>CSV: 0752e0e0-29a3-45ec-97cc-d769aba511f1</w:t>
                  </w:r>
                </w:p>
                <w:p>
                  <w:pPr>
                    <w:spacing w:line="180" w:lineRule="auto" w:before="22"/>
                    <w:ind w:left="20" w:right="0" w:firstLine="0"/>
                    <w:jc w:val="left"/>
                    <w:rPr>
                      <w:rFonts w:ascii="Arial MT" w:hAnsi="Arial MT"/>
                      <w:sz w:val="14"/>
                    </w:rPr>
                  </w:pPr>
                  <w:r>
                    <w:rPr>
                      <w:rFonts w:ascii="Arial MT" w:hAnsi="Arial MT"/>
                      <w:color w:val="6B6B6B"/>
                      <w:sz w:val="14"/>
                    </w:rPr>
                    <w:t>Aquest document és Còpia en paper autèntica segons l'article 27</w:t>
                  </w:r>
                  <w:r>
                    <w:rPr>
                      <w:rFonts w:ascii="Arial MT" w:hAnsi="Arial MT"/>
                      <w:color w:val="6B6B6B"/>
                      <w:spacing w:val="-37"/>
                      <w:sz w:val="14"/>
                    </w:rPr>
                    <w:t> </w:t>
                  </w:r>
                  <w:r>
                    <w:rPr>
                      <w:rFonts w:ascii="Arial MT" w:hAnsi="Arial MT"/>
                      <w:color w:val="6B6B6B"/>
                      <w:sz w:val="14"/>
                    </w:rPr>
                    <w:t>de la Llei 39/2015, de 1 d'octubre. La seva autenticitat pot ser</w:t>
                  </w:r>
                  <w:r>
                    <w:rPr>
                      <w:rFonts w:ascii="Arial MT" w:hAnsi="Arial MT"/>
                      <w:color w:val="6B6B6B"/>
                      <w:spacing w:val="1"/>
                      <w:sz w:val="14"/>
                    </w:rPr>
                    <w:t> </w:t>
                  </w:r>
                  <w:r>
                    <w:rPr>
                      <w:rFonts w:ascii="Arial MT" w:hAnsi="Arial MT"/>
                      <w:color w:val="6B6B6B"/>
                      <w:sz w:val="14"/>
                    </w:rPr>
                    <w:t>comprovada a l'adreça</w:t>
                  </w:r>
                </w:p>
              </w:txbxContent>
            </v:textbox>
            <w10:wrap type="none"/>
          </v:shape>
        </w:pict>
      </w:r>
    </w:p>
    <w:p>
      <w:pPr>
        <w:pStyle w:val="BodyText"/>
        <w:spacing w:before="1"/>
        <w:rPr>
          <w:rFonts w:ascii="Arial MT"/>
          <w:sz w:val="20"/>
        </w:rPr>
      </w:pPr>
    </w:p>
    <w:p>
      <w:pPr>
        <w:pStyle w:val="BodyText"/>
        <w:ind w:left="115" w:right="108"/>
        <w:jc w:val="both"/>
      </w:pPr>
      <w:r>
        <w:rPr>
          <w:color w:val="202020"/>
          <w:w w:val="110"/>
        </w:rPr>
        <w:t>Reglament d'obres, activitats i serveis dels ens locals, al  tauler d’anuncis de la Corporació, al portal web i</w:t>
      </w:r>
      <w:r>
        <w:rPr>
          <w:color w:val="202020"/>
          <w:spacing w:val="1"/>
          <w:w w:val="110"/>
        </w:rPr>
        <w:t> </w:t>
      </w:r>
      <w:r>
        <w:rPr>
          <w:color w:val="202020"/>
          <w:w w:val="110"/>
        </w:rPr>
        <w:t>al DOGC. En cas que no es formulin al·legacions i exhaurit el termini d’exposició, les presents bases</w:t>
      </w:r>
      <w:r>
        <w:rPr>
          <w:color w:val="202020"/>
          <w:spacing w:val="1"/>
          <w:w w:val="110"/>
        </w:rPr>
        <w:t> </w:t>
      </w:r>
      <w:r>
        <w:rPr>
          <w:color w:val="202020"/>
          <w:w w:val="110"/>
        </w:rPr>
        <w:t>esdevindran</w:t>
      </w:r>
      <w:r>
        <w:rPr>
          <w:color w:val="202020"/>
          <w:spacing w:val="1"/>
          <w:w w:val="110"/>
        </w:rPr>
        <w:t> </w:t>
      </w:r>
      <w:r>
        <w:rPr>
          <w:color w:val="202020"/>
          <w:w w:val="110"/>
        </w:rPr>
        <w:t>aprovades</w:t>
      </w:r>
      <w:r>
        <w:rPr>
          <w:color w:val="202020"/>
          <w:spacing w:val="1"/>
          <w:w w:val="110"/>
        </w:rPr>
        <w:t> </w:t>
      </w:r>
      <w:r>
        <w:rPr>
          <w:color w:val="202020"/>
          <w:w w:val="110"/>
        </w:rPr>
        <w:t>definitivament.</w:t>
      </w:r>
      <w:r>
        <w:rPr>
          <w:color w:val="202020"/>
          <w:spacing w:val="1"/>
          <w:w w:val="110"/>
        </w:rPr>
        <w:t> </w:t>
      </w:r>
      <w:r>
        <w:rPr>
          <w:w w:val="110"/>
        </w:rPr>
        <w:t>La</w:t>
      </w:r>
      <w:r>
        <w:rPr>
          <w:spacing w:val="1"/>
          <w:w w:val="110"/>
        </w:rPr>
        <w:t> </w:t>
      </w:r>
      <w:r>
        <w:rPr>
          <w:w w:val="110"/>
        </w:rPr>
        <w:t>present</w:t>
      </w:r>
      <w:r>
        <w:rPr>
          <w:spacing w:val="1"/>
          <w:w w:val="110"/>
        </w:rPr>
        <w:t> </w:t>
      </w:r>
      <w:r>
        <w:rPr>
          <w:w w:val="110"/>
        </w:rPr>
        <w:t>convocatòria</w:t>
      </w:r>
      <w:r>
        <w:rPr>
          <w:spacing w:val="1"/>
          <w:w w:val="110"/>
        </w:rPr>
        <w:t> </w:t>
      </w:r>
      <w:r>
        <w:rPr>
          <w:w w:val="110"/>
        </w:rPr>
        <w:t>restarà</w:t>
      </w:r>
      <w:r>
        <w:rPr>
          <w:spacing w:val="1"/>
          <w:w w:val="110"/>
        </w:rPr>
        <w:t> </w:t>
      </w:r>
      <w:r>
        <w:rPr>
          <w:w w:val="110"/>
        </w:rPr>
        <w:t>condicionada</w:t>
      </w:r>
      <w:r>
        <w:rPr>
          <w:spacing w:val="1"/>
          <w:w w:val="110"/>
        </w:rPr>
        <w:t> </w:t>
      </w:r>
      <w:r>
        <w:rPr>
          <w:w w:val="110"/>
        </w:rPr>
        <w:t>a  l’aprovació</w:t>
      </w:r>
      <w:r>
        <w:rPr>
          <w:spacing w:val="1"/>
          <w:w w:val="110"/>
        </w:rPr>
        <w:t> </w:t>
      </w:r>
      <w:r>
        <w:rPr>
          <w:w w:val="110"/>
        </w:rPr>
        <w:t>definitiva</w:t>
      </w:r>
      <w:r>
        <w:rPr>
          <w:spacing w:val="-1"/>
          <w:w w:val="110"/>
        </w:rPr>
        <w:t> </w:t>
      </w:r>
      <w:r>
        <w:rPr>
          <w:w w:val="110"/>
        </w:rPr>
        <w:t>de</w:t>
      </w:r>
      <w:r>
        <w:rPr>
          <w:spacing w:val="-3"/>
          <w:w w:val="110"/>
        </w:rPr>
        <w:t> </w:t>
      </w:r>
      <w:r>
        <w:rPr>
          <w:w w:val="110"/>
        </w:rPr>
        <w:t>les</w:t>
      </w:r>
      <w:r>
        <w:rPr>
          <w:spacing w:val="-2"/>
          <w:w w:val="110"/>
        </w:rPr>
        <w:t> </w:t>
      </w:r>
      <w:r>
        <w:rPr>
          <w:w w:val="110"/>
        </w:rPr>
        <w:t>bases</w:t>
      </w:r>
      <w:r>
        <w:rPr>
          <w:spacing w:val="-2"/>
          <w:w w:val="110"/>
        </w:rPr>
        <w:t> </w:t>
      </w:r>
      <w:r>
        <w:rPr>
          <w:w w:val="110"/>
        </w:rPr>
        <w:t>reguladores.</w:t>
      </w:r>
    </w:p>
    <w:p>
      <w:pPr>
        <w:pStyle w:val="BodyText"/>
        <w:spacing w:before="5"/>
      </w:pPr>
    </w:p>
    <w:p>
      <w:pPr>
        <w:spacing w:line="249" w:lineRule="auto" w:before="0"/>
        <w:ind w:left="115" w:right="0" w:firstLine="0"/>
        <w:jc w:val="left"/>
        <w:rPr>
          <w:rFonts w:ascii="Calibri" w:hAnsi="Calibri"/>
          <w:sz w:val="22"/>
        </w:rPr>
      </w:pPr>
      <w:r>
        <w:rPr>
          <w:b/>
          <w:w w:val="110"/>
          <w:sz w:val="18"/>
        </w:rPr>
        <w:t>Tercer.-</w:t>
      </w:r>
      <w:r>
        <w:rPr>
          <w:b/>
          <w:spacing w:val="15"/>
          <w:w w:val="110"/>
          <w:sz w:val="18"/>
        </w:rPr>
        <w:t> </w:t>
      </w:r>
      <w:r>
        <w:rPr>
          <w:w w:val="110"/>
          <w:sz w:val="18"/>
        </w:rPr>
        <w:t>Aprovar</w:t>
      </w:r>
      <w:r>
        <w:rPr>
          <w:spacing w:val="9"/>
          <w:w w:val="110"/>
          <w:sz w:val="18"/>
        </w:rPr>
        <w:t> </w:t>
      </w:r>
      <w:r>
        <w:rPr>
          <w:w w:val="110"/>
          <w:sz w:val="18"/>
        </w:rPr>
        <w:t>la</w:t>
      </w:r>
      <w:r>
        <w:rPr>
          <w:spacing w:val="6"/>
          <w:w w:val="110"/>
          <w:sz w:val="18"/>
        </w:rPr>
        <w:t> </w:t>
      </w:r>
      <w:r>
        <w:rPr>
          <w:w w:val="110"/>
          <w:sz w:val="18"/>
        </w:rPr>
        <w:t>despesa</w:t>
      </w:r>
      <w:r>
        <w:rPr>
          <w:spacing w:val="10"/>
          <w:w w:val="110"/>
          <w:sz w:val="18"/>
        </w:rPr>
        <w:t> </w:t>
      </w:r>
      <w:r>
        <w:rPr>
          <w:w w:val="110"/>
          <w:sz w:val="18"/>
        </w:rPr>
        <w:t>per</w:t>
      </w:r>
      <w:r>
        <w:rPr>
          <w:spacing w:val="9"/>
          <w:w w:val="110"/>
          <w:sz w:val="18"/>
        </w:rPr>
        <w:t> </w:t>
      </w:r>
      <w:r>
        <w:rPr>
          <w:w w:val="110"/>
          <w:sz w:val="18"/>
        </w:rPr>
        <w:t>un</w:t>
      </w:r>
      <w:r>
        <w:rPr>
          <w:spacing w:val="9"/>
          <w:w w:val="110"/>
          <w:sz w:val="18"/>
        </w:rPr>
        <w:t> </w:t>
      </w:r>
      <w:r>
        <w:rPr>
          <w:w w:val="110"/>
          <w:sz w:val="18"/>
        </w:rPr>
        <w:t>import</w:t>
      </w:r>
      <w:r>
        <w:rPr>
          <w:spacing w:val="11"/>
          <w:w w:val="110"/>
          <w:sz w:val="18"/>
        </w:rPr>
        <w:t> </w:t>
      </w:r>
      <w:r>
        <w:rPr>
          <w:w w:val="110"/>
          <w:sz w:val="18"/>
        </w:rPr>
        <w:t>de</w:t>
      </w:r>
      <w:r>
        <w:rPr>
          <w:spacing w:val="8"/>
          <w:w w:val="110"/>
          <w:sz w:val="18"/>
        </w:rPr>
        <w:t> </w:t>
      </w:r>
      <w:r>
        <w:rPr>
          <w:w w:val="110"/>
          <w:sz w:val="18"/>
        </w:rPr>
        <w:t>18.604,43.-€</w:t>
      </w:r>
      <w:r>
        <w:rPr>
          <w:spacing w:val="6"/>
          <w:w w:val="110"/>
          <w:sz w:val="18"/>
        </w:rPr>
        <w:t> </w:t>
      </w:r>
      <w:r>
        <w:rPr>
          <w:w w:val="110"/>
          <w:sz w:val="18"/>
        </w:rPr>
        <w:t>amb</w:t>
      </w:r>
      <w:r>
        <w:rPr>
          <w:spacing w:val="9"/>
          <w:w w:val="110"/>
          <w:sz w:val="18"/>
        </w:rPr>
        <w:t> </w:t>
      </w:r>
      <w:r>
        <w:rPr>
          <w:w w:val="110"/>
          <w:sz w:val="18"/>
        </w:rPr>
        <w:t>càrrec</w:t>
      </w:r>
      <w:r>
        <w:rPr>
          <w:spacing w:val="12"/>
          <w:w w:val="110"/>
          <w:sz w:val="18"/>
        </w:rPr>
        <w:t> </w:t>
      </w:r>
      <w:r>
        <w:rPr>
          <w:w w:val="110"/>
          <w:sz w:val="18"/>
        </w:rPr>
        <w:t>a</w:t>
      </w:r>
      <w:r>
        <w:rPr>
          <w:spacing w:val="21"/>
          <w:w w:val="110"/>
          <w:sz w:val="18"/>
        </w:rPr>
        <w:t> </w:t>
      </w:r>
      <w:r>
        <w:rPr>
          <w:w w:val="110"/>
          <w:sz w:val="18"/>
        </w:rPr>
        <w:t>l’aplicació</w:t>
      </w:r>
      <w:r>
        <w:rPr>
          <w:spacing w:val="11"/>
          <w:w w:val="110"/>
          <w:sz w:val="18"/>
        </w:rPr>
        <w:t> </w:t>
      </w:r>
      <w:r>
        <w:rPr>
          <w:w w:val="110"/>
          <w:sz w:val="18"/>
        </w:rPr>
        <w:t>36/480.00.08/320</w:t>
      </w:r>
      <w:r>
        <w:rPr>
          <w:spacing w:val="10"/>
          <w:w w:val="110"/>
          <w:sz w:val="18"/>
        </w:rPr>
        <w:t> </w:t>
      </w:r>
      <w:r>
        <w:rPr>
          <w:w w:val="110"/>
          <w:sz w:val="18"/>
        </w:rPr>
        <w:t>del</w:t>
      </w:r>
      <w:r>
        <w:rPr>
          <w:spacing w:val="-56"/>
          <w:w w:val="110"/>
          <w:sz w:val="18"/>
        </w:rPr>
        <w:t> </w:t>
      </w:r>
      <w:r>
        <w:rPr>
          <w:sz w:val="18"/>
        </w:rPr>
        <w:t>pressupost</w:t>
      </w:r>
      <w:r>
        <w:rPr>
          <w:spacing w:val="5"/>
          <w:sz w:val="18"/>
        </w:rPr>
        <w:t> </w:t>
      </w:r>
      <w:r>
        <w:rPr>
          <w:sz w:val="18"/>
        </w:rPr>
        <w:t>vigent.</w:t>
      </w:r>
      <w:r>
        <w:rPr>
          <w:spacing w:val="-1"/>
          <w:sz w:val="18"/>
        </w:rPr>
        <w:t> </w:t>
      </w:r>
      <w:r>
        <w:rPr>
          <w:rFonts w:ascii="Calibri" w:hAnsi="Calibri"/>
          <w:sz w:val="22"/>
        </w:rPr>
        <w:t>Condicionat</w:t>
      </w:r>
      <w:r>
        <w:rPr>
          <w:rFonts w:ascii="Calibri" w:hAnsi="Calibri"/>
          <w:spacing w:val="2"/>
          <w:sz w:val="22"/>
        </w:rPr>
        <w:t> </w:t>
      </w:r>
      <w:r>
        <w:rPr>
          <w:rFonts w:ascii="Calibri" w:hAnsi="Calibri"/>
          <w:sz w:val="22"/>
        </w:rPr>
        <w:t>a l’aprovació de</w:t>
      </w:r>
      <w:r>
        <w:rPr>
          <w:rFonts w:ascii="Calibri" w:hAnsi="Calibri"/>
          <w:spacing w:val="1"/>
          <w:sz w:val="22"/>
        </w:rPr>
        <w:t> </w:t>
      </w:r>
      <w:r>
        <w:rPr>
          <w:rFonts w:ascii="Calibri" w:hAnsi="Calibri"/>
          <w:sz w:val="22"/>
        </w:rPr>
        <w:t>la</w:t>
      </w:r>
      <w:r>
        <w:rPr>
          <w:rFonts w:ascii="Calibri" w:hAnsi="Calibri"/>
          <w:spacing w:val="2"/>
          <w:sz w:val="22"/>
        </w:rPr>
        <w:t> </w:t>
      </w:r>
      <w:r>
        <w:rPr>
          <w:rFonts w:ascii="Calibri" w:hAnsi="Calibri"/>
          <w:sz w:val="22"/>
        </w:rPr>
        <w:t>reducció de</w:t>
      </w:r>
      <w:r>
        <w:rPr>
          <w:rFonts w:ascii="Calibri" w:hAnsi="Calibri"/>
          <w:spacing w:val="2"/>
          <w:sz w:val="22"/>
        </w:rPr>
        <w:t> </w:t>
      </w:r>
      <w:r>
        <w:rPr>
          <w:rFonts w:ascii="Calibri" w:hAnsi="Calibri"/>
          <w:sz w:val="22"/>
        </w:rPr>
        <w:t>l’AD</w:t>
      </w:r>
      <w:r>
        <w:rPr>
          <w:rFonts w:ascii="Calibri" w:hAnsi="Calibri"/>
          <w:spacing w:val="3"/>
          <w:sz w:val="22"/>
        </w:rPr>
        <w:t> </w:t>
      </w:r>
      <w:r>
        <w:rPr>
          <w:rFonts w:ascii="Calibri" w:hAnsi="Calibri"/>
          <w:sz w:val="22"/>
        </w:rPr>
        <w:t>(corresponent)</w:t>
      </w:r>
      <w:r>
        <w:rPr>
          <w:rFonts w:ascii="Calibri" w:hAnsi="Calibri"/>
          <w:spacing w:val="3"/>
          <w:sz w:val="22"/>
        </w:rPr>
        <w:t> </w:t>
      </w:r>
      <w:r>
        <w:rPr>
          <w:rFonts w:ascii="Calibri" w:hAnsi="Calibri"/>
          <w:sz w:val="22"/>
        </w:rPr>
        <w:t>de</w:t>
      </w:r>
      <w:r>
        <w:rPr>
          <w:rFonts w:ascii="Calibri" w:hAnsi="Calibri"/>
          <w:spacing w:val="1"/>
          <w:sz w:val="22"/>
        </w:rPr>
        <w:t> </w:t>
      </w:r>
      <w:r>
        <w:rPr>
          <w:rFonts w:ascii="Calibri" w:hAnsi="Calibri"/>
          <w:sz w:val="22"/>
        </w:rPr>
        <w:t>menjador.</w:t>
      </w:r>
    </w:p>
    <w:p>
      <w:pPr>
        <w:pStyle w:val="BodyText"/>
        <w:spacing w:before="193"/>
        <w:ind w:left="115" w:right="114"/>
        <w:jc w:val="both"/>
      </w:pPr>
      <w:r>
        <w:rPr>
          <w:b/>
          <w:w w:val="110"/>
        </w:rPr>
        <w:t>Quart.- </w:t>
      </w:r>
      <w:r>
        <w:rPr>
          <w:w w:val="110"/>
        </w:rPr>
        <w:t>Establir que el termini ordinari de presentació de les sol·licituds dels interessats serà el disposat a</w:t>
      </w:r>
      <w:r>
        <w:rPr>
          <w:spacing w:val="1"/>
          <w:w w:val="110"/>
        </w:rPr>
        <w:t> </w:t>
      </w:r>
      <w:r>
        <w:rPr>
          <w:w w:val="110"/>
        </w:rPr>
        <w:t>la</w:t>
      </w:r>
      <w:r>
        <w:rPr>
          <w:spacing w:val="1"/>
          <w:w w:val="110"/>
        </w:rPr>
        <w:t> </w:t>
      </w:r>
      <w:r>
        <w:rPr>
          <w:w w:val="110"/>
        </w:rPr>
        <w:t>clàusula</w:t>
      </w:r>
      <w:r>
        <w:rPr>
          <w:spacing w:val="3"/>
          <w:w w:val="110"/>
        </w:rPr>
        <w:t> </w:t>
      </w:r>
      <w:r>
        <w:rPr>
          <w:w w:val="110"/>
        </w:rPr>
        <w:t>8.1 de les</w:t>
      </w:r>
      <w:r>
        <w:rPr>
          <w:spacing w:val="1"/>
          <w:w w:val="110"/>
        </w:rPr>
        <w:t> </w:t>
      </w:r>
      <w:r>
        <w:rPr>
          <w:w w:val="110"/>
        </w:rPr>
        <w:t>bases</w:t>
      </w:r>
      <w:r>
        <w:rPr>
          <w:spacing w:val="1"/>
          <w:w w:val="110"/>
        </w:rPr>
        <w:t> </w:t>
      </w:r>
      <w:r>
        <w:rPr>
          <w:w w:val="110"/>
        </w:rPr>
        <w:t>reguladores,</w:t>
      </w:r>
      <w:r>
        <w:rPr>
          <w:spacing w:val="9"/>
          <w:w w:val="110"/>
        </w:rPr>
        <w:t> </w:t>
      </w:r>
      <w:r>
        <w:rPr>
          <w:w w:val="110"/>
        </w:rPr>
        <w:t>del</w:t>
      </w:r>
      <w:r>
        <w:rPr>
          <w:spacing w:val="1"/>
          <w:w w:val="110"/>
        </w:rPr>
        <w:t> </w:t>
      </w:r>
      <w:r>
        <w:rPr>
          <w:w w:val="110"/>
        </w:rPr>
        <w:t>3 al</w:t>
      </w:r>
      <w:r>
        <w:rPr>
          <w:spacing w:val="-1"/>
          <w:w w:val="110"/>
        </w:rPr>
        <w:t> </w:t>
      </w:r>
      <w:r>
        <w:rPr>
          <w:w w:val="110"/>
        </w:rPr>
        <w:t>30</w:t>
      </w:r>
      <w:r>
        <w:rPr>
          <w:spacing w:val="2"/>
          <w:w w:val="110"/>
        </w:rPr>
        <w:t> </w:t>
      </w:r>
      <w:r>
        <w:rPr>
          <w:w w:val="110"/>
        </w:rPr>
        <w:t>de juny</w:t>
      </w:r>
      <w:r>
        <w:rPr>
          <w:spacing w:val="1"/>
          <w:w w:val="110"/>
        </w:rPr>
        <w:t> </w:t>
      </w:r>
      <w:r>
        <w:rPr>
          <w:w w:val="110"/>
        </w:rPr>
        <w:t>de 2024,</w:t>
      </w:r>
      <w:r>
        <w:rPr>
          <w:spacing w:val="2"/>
          <w:w w:val="110"/>
        </w:rPr>
        <w:t> </w:t>
      </w:r>
      <w:r>
        <w:rPr>
          <w:w w:val="110"/>
        </w:rPr>
        <w:t>ambdós</w:t>
      </w:r>
      <w:r>
        <w:rPr>
          <w:spacing w:val="1"/>
          <w:w w:val="110"/>
        </w:rPr>
        <w:t> </w:t>
      </w:r>
      <w:r>
        <w:rPr>
          <w:w w:val="110"/>
        </w:rPr>
        <w:t>inclosos.</w:t>
      </w:r>
    </w:p>
    <w:p>
      <w:pPr>
        <w:pStyle w:val="BodyText"/>
        <w:spacing w:before="3"/>
      </w:pPr>
    </w:p>
    <w:p>
      <w:pPr>
        <w:pStyle w:val="BodyText"/>
        <w:ind w:left="115" w:right="120"/>
        <w:jc w:val="both"/>
      </w:pPr>
      <w:r>
        <w:rPr>
          <w:b/>
          <w:w w:val="110"/>
        </w:rPr>
        <w:t>Cinquè.- </w:t>
      </w:r>
      <w:r>
        <w:rPr>
          <w:w w:val="110"/>
        </w:rPr>
        <w:t>Comunicar el reconeixement d’aquests ajuts i els seus pagaments efectius a la Base de Datos</w:t>
      </w:r>
      <w:r>
        <w:rPr>
          <w:spacing w:val="1"/>
          <w:w w:val="110"/>
        </w:rPr>
        <w:t> </w:t>
      </w:r>
      <w:r>
        <w:rPr>
          <w:w w:val="110"/>
        </w:rPr>
        <w:t>Nacional de</w:t>
      </w:r>
      <w:r>
        <w:rPr>
          <w:spacing w:val="-3"/>
          <w:w w:val="110"/>
        </w:rPr>
        <w:t> </w:t>
      </w:r>
      <w:r>
        <w:rPr>
          <w:w w:val="110"/>
        </w:rPr>
        <w:t>Subvenciones.</w:t>
      </w:r>
    </w:p>
    <w:p>
      <w:pPr>
        <w:pStyle w:val="BodyText"/>
        <w:spacing w:before="3"/>
      </w:pPr>
    </w:p>
    <w:p>
      <w:pPr>
        <w:pStyle w:val="BodyText"/>
        <w:ind w:left="115" w:right="128"/>
        <w:jc w:val="both"/>
      </w:pPr>
      <w:r>
        <w:rPr>
          <w:b/>
          <w:w w:val="110"/>
        </w:rPr>
        <w:t>Sisè.-</w:t>
      </w:r>
      <w:r>
        <w:rPr>
          <w:color w:val="202020"/>
          <w:w w:val="110"/>
        </w:rPr>
        <w:t>. Notificar-ho a les àrees afectades així com a les escoles de la comarca de l’Anoia per tal que en</w:t>
      </w:r>
      <w:r>
        <w:rPr>
          <w:color w:val="202020"/>
          <w:spacing w:val="1"/>
          <w:w w:val="110"/>
        </w:rPr>
        <w:t> </w:t>
      </w:r>
      <w:r>
        <w:rPr>
          <w:color w:val="202020"/>
          <w:w w:val="110"/>
        </w:rPr>
        <w:t>facin</w:t>
      </w:r>
      <w:r>
        <w:rPr>
          <w:color w:val="202020"/>
          <w:spacing w:val="-3"/>
          <w:w w:val="110"/>
        </w:rPr>
        <w:t> </w:t>
      </w:r>
      <w:r>
        <w:rPr>
          <w:color w:val="202020"/>
          <w:w w:val="110"/>
        </w:rPr>
        <w:t>àmplia</w:t>
      </w:r>
      <w:r>
        <w:rPr>
          <w:color w:val="202020"/>
          <w:spacing w:val="-3"/>
          <w:w w:val="110"/>
        </w:rPr>
        <w:t> </w:t>
      </w:r>
      <w:r>
        <w:rPr>
          <w:color w:val="202020"/>
          <w:w w:val="110"/>
        </w:rPr>
        <w:t>difusió.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3"/>
        <w:rPr>
          <w:sz w:val="25"/>
        </w:rPr>
      </w:pPr>
    </w:p>
    <w:p>
      <w:pPr>
        <w:pStyle w:val="BodyText"/>
        <w:spacing w:line="290" w:lineRule="auto"/>
        <w:ind w:left="115" w:right="7897"/>
      </w:pPr>
      <w:r>
        <w:rPr>
          <w:spacing w:val="-2"/>
          <w:w w:val="110"/>
        </w:rPr>
        <w:t>Jordi</w:t>
      </w:r>
      <w:r>
        <w:rPr>
          <w:spacing w:val="-13"/>
          <w:w w:val="110"/>
        </w:rPr>
        <w:t> </w:t>
      </w:r>
      <w:r>
        <w:rPr>
          <w:spacing w:val="-1"/>
          <w:w w:val="110"/>
        </w:rPr>
        <w:t>Parcerisas</w:t>
      </w:r>
      <w:r>
        <w:rPr>
          <w:spacing w:val="-11"/>
          <w:w w:val="110"/>
        </w:rPr>
        <w:t> </w:t>
      </w:r>
      <w:r>
        <w:rPr>
          <w:spacing w:val="-1"/>
          <w:w w:val="110"/>
        </w:rPr>
        <w:t>Valls</w:t>
      </w:r>
      <w:r>
        <w:rPr>
          <w:spacing w:val="-57"/>
          <w:w w:val="110"/>
        </w:rPr>
        <w:t> </w:t>
      </w:r>
      <w:r>
        <w:rPr>
          <w:w w:val="110"/>
        </w:rPr>
        <w:t>President</w:t>
      </w:r>
    </w:p>
    <w:p>
      <w:pPr>
        <w:pStyle w:val="BodyText"/>
        <w:spacing w:before="6"/>
        <w:rPr>
          <w:sz w:val="21"/>
        </w:rPr>
      </w:pPr>
    </w:p>
    <w:p>
      <w:pPr>
        <w:pStyle w:val="BodyText"/>
        <w:spacing w:before="1"/>
        <w:ind w:left="115"/>
        <w:jc w:val="both"/>
      </w:pPr>
      <w:r>
        <w:rPr>
          <w:w w:val="110"/>
        </w:rPr>
        <w:t>Igualada,</w:t>
      </w:r>
      <w:r>
        <w:rPr>
          <w:spacing w:val="5"/>
          <w:w w:val="110"/>
        </w:rPr>
        <w:t> </w:t>
      </w:r>
      <w:r>
        <w:rPr>
          <w:w w:val="110"/>
        </w:rPr>
        <w:t>a</w:t>
      </w:r>
      <w:r>
        <w:rPr>
          <w:spacing w:val="5"/>
          <w:w w:val="110"/>
        </w:rPr>
        <w:t> </w:t>
      </w:r>
      <w:r>
        <w:rPr>
          <w:w w:val="110"/>
        </w:rPr>
        <w:t>la</w:t>
      </w:r>
      <w:r>
        <w:rPr>
          <w:spacing w:val="2"/>
          <w:w w:val="110"/>
        </w:rPr>
        <w:t> </w:t>
      </w:r>
      <w:r>
        <w:rPr>
          <w:w w:val="110"/>
        </w:rPr>
        <w:t>data</w:t>
      </w:r>
      <w:r>
        <w:rPr>
          <w:spacing w:val="7"/>
          <w:w w:val="110"/>
        </w:rPr>
        <w:t> </w:t>
      </w:r>
      <w:r>
        <w:rPr>
          <w:w w:val="110"/>
        </w:rPr>
        <w:t>de</w:t>
      </w:r>
      <w:r>
        <w:rPr>
          <w:spacing w:val="4"/>
          <w:w w:val="110"/>
        </w:rPr>
        <w:t> </w:t>
      </w:r>
      <w:r>
        <w:rPr>
          <w:w w:val="110"/>
        </w:rPr>
        <w:t>la</w:t>
      </w:r>
      <w:r>
        <w:rPr>
          <w:spacing w:val="4"/>
          <w:w w:val="110"/>
        </w:rPr>
        <w:t> </w:t>
      </w:r>
      <w:r>
        <w:rPr>
          <w:w w:val="110"/>
        </w:rPr>
        <w:t>signatura</w:t>
      </w:r>
    </w:p>
    <w:sectPr>
      <w:pgSz w:w="11900" w:h="16840"/>
      <w:pgMar w:header="950" w:footer="0" w:top="1800" w:bottom="280" w:left="1020" w:right="10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 MT">
    <w:altName w:val="Arial MT"/>
    <w:charset w:val="1"/>
    <w:family w:val="swiss"/>
    <w:pitch w:val="variable"/>
  </w:font>
  <w:font w:name="Trebuchet MS">
    <w:altName w:val="Trebuchet MS"/>
    <w:charset w:val="1"/>
    <w:family w:val="swiss"/>
    <w:pitch w:val="variable"/>
  </w:font>
  <w:font w:name="Calibri">
    <w:altName w:val="Calibri"/>
    <w:charset w:val="1"/>
    <w:family w:val="roman"/>
    <w:pitch w:val="variable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drawing>
        <wp:anchor distT="0" distB="0" distL="0" distR="0" allowOverlap="1" layoutInCell="1" locked="0" behindDoc="1" simplePos="0" relativeHeight="487537152">
          <wp:simplePos x="0" y="0"/>
          <wp:positionH relativeFrom="page">
            <wp:posOffset>720090</wp:posOffset>
          </wp:positionH>
          <wp:positionV relativeFrom="page">
            <wp:posOffset>603250</wp:posOffset>
          </wp:positionV>
          <wp:extent cx="1555749" cy="543559"/>
          <wp:effectExtent l="0" t="0" r="0" b="0"/>
          <wp:wrapNone/>
          <wp:docPr id="1" name="image1.png"/>
          <wp:cNvGraphicFramePr>
            <a:graphicFrameLocks noChangeAspect="1"/>
          </wp:cNvGraphicFramePr>
          <a:graphic>
            <a:graphicData uri="http://schemas.openxmlformats.org/drawingml/2006/picture">
              <pic:pic>
                <pic:nvPicPr>
                  <pic:cNvPr id="2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555749" cy="54355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rebuchet MS" w:hAnsi="Trebuchet MS" w:eastAsia="Trebuchet MS" w:cs="Trebuchet MS"/>
      <w:lang w:val="ca-ES" w:eastAsia="en-US" w:bidi="ar-SA"/>
    </w:rPr>
  </w:style>
  <w:style w:styleId="BodyText" w:type="paragraph">
    <w:name w:val="Body Text"/>
    <w:basedOn w:val="Normal"/>
    <w:uiPriority w:val="1"/>
    <w:qFormat/>
    <w:pPr/>
    <w:rPr>
      <w:rFonts w:ascii="Trebuchet MS" w:hAnsi="Trebuchet MS" w:eastAsia="Trebuchet MS" w:cs="Trebuchet MS"/>
      <w:sz w:val="18"/>
      <w:szCs w:val="18"/>
      <w:lang w:val="ca-ES" w:eastAsia="en-US" w:bidi="ar-SA"/>
    </w:rPr>
  </w:style>
  <w:style w:styleId="Heading1" w:type="paragraph">
    <w:name w:val="Heading 1"/>
    <w:basedOn w:val="Normal"/>
    <w:uiPriority w:val="1"/>
    <w:qFormat/>
    <w:pPr>
      <w:ind w:left="115"/>
      <w:outlineLvl w:val="1"/>
    </w:pPr>
    <w:rPr>
      <w:rFonts w:ascii="Trebuchet MS" w:hAnsi="Trebuchet MS" w:eastAsia="Trebuchet MS" w:cs="Trebuchet MS"/>
      <w:b/>
      <w:bCs/>
      <w:sz w:val="18"/>
      <w:szCs w:val="18"/>
      <w:lang w:val="ca-ES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ca-ES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ca-ES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image" Target="media/image2.jpeg"/><Relationship Id="rId7" Type="http://schemas.openxmlformats.org/officeDocument/2006/relationships/image" Target="media/image3.png"/></Relationships>
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image" Target="media/image1.pn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Imma</dc:creator>
  <dcterms:created xsi:type="dcterms:W3CDTF">2024-06-10T12:00:58Z</dcterms:created>
  <dcterms:modified xsi:type="dcterms:W3CDTF">2024-06-10T12:00:58Z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2024-04-18T00:00:00Z</vt:filetime>
  </property>
  <property fmtid="{D5CDD505-2E9C-101B-9397-08002B2CF9AE}" pid="3" name="Creator">
    <vt:lpwstr>Writer</vt:lpwstr>
  </property>
  <property fmtid="{D5CDD505-2E9C-101B-9397-08002B2CF9AE}" pid="4" name="LastSaved">
    <vt:filetime>2024-06-10T00:00:00Z</vt:filetime>
  </property>
</Properties>
</file>