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F6A723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54F1C">
        <w:rPr>
          <w:rFonts w:cs="Arial"/>
          <w:b/>
          <w:lang w:val="es-ES_tradnl"/>
        </w:rPr>
        <w:t>Badajoz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</w:t>
      </w:r>
      <w:r w:rsidR="00DF26BF">
        <w:rPr>
          <w:rFonts w:cs="Arial"/>
          <w:b/>
          <w:lang w:val="pt-BR"/>
        </w:rPr>
        <w:t>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54F1C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(Formación)</cp:lastModifiedBy>
  <cp:revision>29</cp:revision>
  <dcterms:created xsi:type="dcterms:W3CDTF">2018-02-07T16:46:00Z</dcterms:created>
  <dcterms:modified xsi:type="dcterms:W3CDTF">2024-06-04T09:28:00Z</dcterms:modified>
</cp:coreProperties>
</file>