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DFA" w:rsidRPr="00F55DFA" w:rsidRDefault="00F55DFA" w:rsidP="00F55DFA">
      <w:pPr>
        <w:spacing w:line="276" w:lineRule="auto"/>
        <w:jc w:val="center"/>
        <w:rPr>
          <w:rFonts w:ascii="Noto Sans" w:hAnsi="Noto Sans" w:cs="Noto Sans"/>
          <w:b/>
          <w:i/>
          <w:sz w:val="20"/>
          <w:szCs w:val="20"/>
        </w:rPr>
      </w:pPr>
      <w:r w:rsidRPr="00F55DFA">
        <w:rPr>
          <w:rFonts w:ascii="Noto Sans" w:hAnsi="Noto Sans" w:cs="Noto Sans"/>
          <w:b/>
          <w:i/>
          <w:sz w:val="20"/>
          <w:szCs w:val="20"/>
        </w:rPr>
        <w:t xml:space="preserve">EXTRACTO BASES </w:t>
      </w:r>
      <w:r w:rsidRPr="00F55DFA">
        <w:rPr>
          <w:rFonts w:ascii="Noto Sans" w:hAnsi="Noto Sans" w:cs="Noto Sans"/>
          <w:b/>
          <w:sz w:val="20"/>
          <w:szCs w:val="20"/>
          <w:lang w:val="es-ES"/>
        </w:rPr>
        <w:t>AYUDAS “CAMPAÑA BONOS CONSUM MONÒVER CAMPAÑA 2024” PARA INCENTIVAR EL FOMENTO DEL CONSUMO EN EL COMERCIO DE PROXIMIDAD</w:t>
      </w:r>
    </w:p>
    <w:p w:rsidR="008A49EA" w:rsidRPr="00F55DFA" w:rsidRDefault="008A49EA" w:rsidP="008A49EA">
      <w:pPr>
        <w:rPr>
          <w:sz w:val="20"/>
          <w:szCs w:val="20"/>
        </w:rPr>
      </w:pPr>
    </w:p>
    <w:p w:rsidR="00F55DFA" w:rsidRPr="00F55DFA" w:rsidRDefault="00F55DFA" w:rsidP="008A49EA">
      <w:pPr>
        <w:rPr>
          <w:sz w:val="20"/>
          <w:szCs w:val="20"/>
        </w:rPr>
      </w:pPr>
    </w:p>
    <w:p w:rsidR="00F55DFA" w:rsidRPr="00F55DFA" w:rsidRDefault="00F55DFA" w:rsidP="008A49EA">
      <w:pPr>
        <w:rPr>
          <w:rFonts w:ascii="Noto Sans" w:hAnsi="Noto Sans" w:cs="Noto Sans"/>
          <w:sz w:val="20"/>
          <w:szCs w:val="20"/>
        </w:rPr>
      </w:pPr>
    </w:p>
    <w:p w:rsidR="00F55DFA" w:rsidRPr="00F55DFA" w:rsidRDefault="00F55DFA" w:rsidP="00F55DFA">
      <w:pPr>
        <w:spacing w:before="240"/>
        <w:jc w:val="both"/>
        <w:rPr>
          <w:rFonts w:ascii="Noto Sans" w:hAnsi="Noto Sans" w:cs="Noto Sans"/>
          <w:b/>
          <w:sz w:val="20"/>
          <w:szCs w:val="20"/>
        </w:rPr>
      </w:pPr>
      <w:r w:rsidRPr="00F55DFA">
        <w:rPr>
          <w:rFonts w:ascii="Noto Sans" w:hAnsi="Noto Sans" w:cs="Noto Sans"/>
          <w:b/>
          <w:sz w:val="20"/>
          <w:szCs w:val="20"/>
        </w:rPr>
        <w:t>Base Segunda.- OBJETO Y FINALIDAD</w:t>
      </w:r>
    </w:p>
    <w:p w:rsidR="00F55DFA" w:rsidRPr="00F55DFA" w:rsidRDefault="00F55DFA" w:rsidP="00F55DFA">
      <w:pPr>
        <w:spacing w:before="240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>Las presentes bases tienen por objeto el establecimiento del procedimiento que va a regir la concesión de estas ayudas para apoyar el consumo en el comercio local, así como, sensibilizar a los consumidores acerca de la importancia de realizar su compra en el comercio de proxim</w:t>
      </w:r>
      <w:r w:rsidRPr="00F55DFA">
        <w:rPr>
          <w:rFonts w:ascii="Noto Sans" w:hAnsi="Noto Sans" w:cs="Noto Sans"/>
          <w:sz w:val="20"/>
          <w:szCs w:val="20"/>
        </w:rPr>
        <w:t>i</w:t>
      </w:r>
      <w:r w:rsidRPr="00F55DFA">
        <w:rPr>
          <w:rFonts w:ascii="Noto Sans" w:hAnsi="Noto Sans" w:cs="Noto Sans"/>
          <w:sz w:val="20"/>
          <w:szCs w:val="20"/>
        </w:rPr>
        <w:t>dad.  Para ello, se llevará a cabo la creación de un sistema de bono consumo nominativo, de gestión directa por el Ayuntamiento, para canjear en los establecimientos comerciales adher</w:t>
      </w:r>
      <w:r w:rsidRPr="00F55DFA">
        <w:rPr>
          <w:rFonts w:ascii="Noto Sans" w:hAnsi="Noto Sans" w:cs="Noto Sans"/>
          <w:sz w:val="20"/>
          <w:szCs w:val="20"/>
        </w:rPr>
        <w:t>i</w:t>
      </w:r>
      <w:r w:rsidRPr="00F55DFA">
        <w:rPr>
          <w:rFonts w:ascii="Noto Sans" w:hAnsi="Noto Sans" w:cs="Noto Sans"/>
          <w:sz w:val="20"/>
          <w:szCs w:val="20"/>
        </w:rPr>
        <w:t>dos a las ayudas de BONO CONSUM MONÒVER 2024.</w:t>
      </w:r>
    </w:p>
    <w:p w:rsidR="00F55DFA" w:rsidRPr="00F55DFA" w:rsidRDefault="00F55DFA" w:rsidP="008A49EA">
      <w:pPr>
        <w:rPr>
          <w:rFonts w:ascii="Noto Sans" w:hAnsi="Noto Sans" w:cs="Noto Sans"/>
          <w:sz w:val="20"/>
          <w:szCs w:val="20"/>
        </w:rPr>
      </w:pPr>
    </w:p>
    <w:p w:rsidR="00F55DFA" w:rsidRPr="00F55DFA" w:rsidRDefault="00F55DFA" w:rsidP="00F55DFA">
      <w:pPr>
        <w:spacing w:before="240"/>
        <w:jc w:val="both"/>
        <w:rPr>
          <w:rFonts w:ascii="Noto Sans" w:hAnsi="Noto Sans" w:cs="Noto Sans"/>
          <w:b/>
          <w:sz w:val="20"/>
          <w:szCs w:val="20"/>
        </w:rPr>
      </w:pPr>
      <w:r w:rsidRPr="00F55DFA">
        <w:rPr>
          <w:rFonts w:ascii="Noto Sans" w:hAnsi="Noto Sans" w:cs="Noto Sans"/>
          <w:b/>
          <w:sz w:val="20"/>
          <w:szCs w:val="20"/>
        </w:rPr>
        <w:t>Base Quinta.- BENEFICIARIOS</w:t>
      </w:r>
    </w:p>
    <w:p w:rsidR="00F55DFA" w:rsidRPr="00F55DFA" w:rsidRDefault="00F55DFA" w:rsidP="00F55DFA">
      <w:pPr>
        <w:spacing w:before="240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>Serán beneficiarias del programa de ayudas Campaña BONO CONSUM MONÒVER 2024, las personas físicas mayores de edad, que cumplan los siguientes requisitos:</w:t>
      </w:r>
    </w:p>
    <w:p w:rsidR="00F55DFA" w:rsidRPr="00F55DFA" w:rsidRDefault="00F55DFA" w:rsidP="00F55DFA">
      <w:pPr>
        <w:spacing w:before="240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>1.- Ser mayor de 18 años con anterioridad al lanzamiento de la Campaña.</w:t>
      </w:r>
    </w:p>
    <w:p w:rsidR="00F55DFA" w:rsidRPr="00F55DFA" w:rsidRDefault="00F55DFA" w:rsidP="00F55DFA">
      <w:pPr>
        <w:spacing w:before="240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>2.- Estar en posesión del documento de identidad en vigor (DNI, NIE, Pasaporte).</w:t>
      </w:r>
    </w:p>
    <w:p w:rsidR="00F55DFA" w:rsidRPr="00F55DFA" w:rsidRDefault="00F55DFA" w:rsidP="00F55DFA">
      <w:pPr>
        <w:spacing w:before="240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 xml:space="preserve">3.- Estar empadronado en el municipio de Monóvar con fecha anterior al día de la publicación de la presente convocatoria en el Boletín Oficial de la Provincia de Alicante. </w:t>
      </w:r>
    </w:p>
    <w:p w:rsidR="00F55DFA" w:rsidRPr="00F55DFA" w:rsidRDefault="00F55DFA" w:rsidP="00F55DFA">
      <w:pPr>
        <w:spacing w:before="240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 xml:space="preserve">4.- No encontrarse incursas en  ninguna de las circunstancias recogidas en el artículo 13.2  de la Ley 38/2003, de 17 de noviembre, General de subvenciones: </w:t>
      </w:r>
    </w:p>
    <w:p w:rsidR="00F55DFA" w:rsidRPr="00F55DFA" w:rsidRDefault="00F55DFA" w:rsidP="00F55DFA">
      <w:pPr>
        <w:spacing w:before="240" w:afterAutospacing="1"/>
        <w:ind w:left="360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>a.- Haber sido condenadas mediante sentencia firme a la pena de pérdida de la posibilidad de obtener subvenciones o ayudas públicas.</w:t>
      </w:r>
    </w:p>
    <w:p w:rsidR="00F55DFA" w:rsidRPr="00F55DFA" w:rsidRDefault="00F55DFA" w:rsidP="00F55DFA">
      <w:pPr>
        <w:spacing w:before="240" w:afterAutospacing="1"/>
        <w:ind w:left="360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>b.- Haber solicitado la declaración de concurso voluntario, haber sido declarados insolve</w:t>
      </w:r>
      <w:r w:rsidRPr="00F55DFA">
        <w:rPr>
          <w:rFonts w:ascii="Noto Sans" w:hAnsi="Noto Sans" w:cs="Noto Sans"/>
          <w:sz w:val="20"/>
          <w:szCs w:val="20"/>
        </w:rPr>
        <w:t>n</w:t>
      </w:r>
      <w:r w:rsidRPr="00F55DFA">
        <w:rPr>
          <w:rFonts w:ascii="Noto Sans" w:hAnsi="Noto Sans" w:cs="Noto Sans"/>
          <w:sz w:val="20"/>
          <w:szCs w:val="20"/>
        </w:rPr>
        <w:t>tes en cualquier procedimiento, hallarse declarados en concurso, salvo que en éste haya adquirido la eficacia un convenio, estar sujetos a intervención judicial o haber sido inhabil</w:t>
      </w:r>
      <w:r w:rsidRPr="00F55DFA">
        <w:rPr>
          <w:rFonts w:ascii="Noto Sans" w:hAnsi="Noto Sans" w:cs="Noto Sans"/>
          <w:sz w:val="20"/>
          <w:szCs w:val="20"/>
        </w:rPr>
        <w:t>i</w:t>
      </w:r>
      <w:r w:rsidRPr="00F55DFA">
        <w:rPr>
          <w:rFonts w:ascii="Noto Sans" w:hAnsi="Noto Sans" w:cs="Noto Sans"/>
          <w:sz w:val="20"/>
          <w:szCs w:val="20"/>
        </w:rPr>
        <w:t>tados conforme a la Ley 22/2003, de 9 de julio, Concursal, sin que haya concluido el perí</w:t>
      </w:r>
      <w:r w:rsidRPr="00F55DFA">
        <w:rPr>
          <w:rFonts w:ascii="Noto Sans" w:hAnsi="Noto Sans" w:cs="Noto Sans"/>
          <w:sz w:val="20"/>
          <w:szCs w:val="20"/>
        </w:rPr>
        <w:t>o</w:t>
      </w:r>
      <w:r w:rsidRPr="00F55DFA">
        <w:rPr>
          <w:rFonts w:ascii="Noto Sans" w:hAnsi="Noto Sans" w:cs="Noto Sans"/>
          <w:sz w:val="20"/>
          <w:szCs w:val="20"/>
        </w:rPr>
        <w:t>do de inhabilitación fijado en la sentencia de calificación del concurso.</w:t>
      </w:r>
    </w:p>
    <w:p w:rsidR="00F55DFA" w:rsidRPr="00F55DFA" w:rsidRDefault="00F55DFA" w:rsidP="00F55DFA">
      <w:pPr>
        <w:spacing w:before="240" w:afterAutospacing="1"/>
        <w:ind w:left="360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>c.- Haber dado lugar, por causa de la que hubiesen sido declarados culpables, a la resol</w:t>
      </w:r>
      <w:r w:rsidRPr="00F55DFA">
        <w:rPr>
          <w:rFonts w:ascii="Noto Sans" w:hAnsi="Noto Sans" w:cs="Noto Sans"/>
          <w:sz w:val="20"/>
          <w:szCs w:val="20"/>
        </w:rPr>
        <w:t>u</w:t>
      </w:r>
      <w:r w:rsidRPr="00F55DFA">
        <w:rPr>
          <w:rFonts w:ascii="Noto Sans" w:hAnsi="Noto Sans" w:cs="Noto Sans"/>
          <w:sz w:val="20"/>
          <w:szCs w:val="20"/>
        </w:rPr>
        <w:t>ción firme de cualquier contrato celebrado con la Administración.</w:t>
      </w:r>
    </w:p>
    <w:p w:rsidR="00F55DFA" w:rsidRPr="00F55DFA" w:rsidRDefault="00F55DFA" w:rsidP="00F55DFA">
      <w:pPr>
        <w:spacing w:before="240" w:afterAutospacing="1"/>
        <w:ind w:left="360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>d.- Estar incursa la persona física, los administradores de las sociedades mercantiles o aquellos que ostenten la representación legal de otras personas jurídicas, en alguno de los supuestos de la Ley 12/1995, de 11 de mayo, de Incompatibilidades de los Miembros del Gobierno de la Nación y de los Altos Cargos de la Administración General del Estado, de la Ley 53/1984, de 26 de diciembre, de Incompatibilidades del Personal al Servicio de las Administraciones Públicas, o tratarse de cualquiera de los cargos electivos regulados en la Ley Orgánica 5/1985, de 19 de junio, del Régimen Electoral General, en los términos est</w:t>
      </w:r>
      <w:r w:rsidRPr="00F55DFA">
        <w:rPr>
          <w:rFonts w:ascii="Noto Sans" w:hAnsi="Noto Sans" w:cs="Noto Sans"/>
          <w:sz w:val="20"/>
          <w:szCs w:val="20"/>
        </w:rPr>
        <w:t>a</w:t>
      </w:r>
      <w:r w:rsidRPr="00F55DFA">
        <w:rPr>
          <w:rFonts w:ascii="Noto Sans" w:hAnsi="Noto Sans" w:cs="Noto Sans"/>
          <w:sz w:val="20"/>
          <w:szCs w:val="20"/>
        </w:rPr>
        <w:lastRenderedPageBreak/>
        <w:t>blecidos en la misma o en la normativa autonómica que regule estas materias.</w:t>
      </w:r>
    </w:p>
    <w:p w:rsidR="00F55DFA" w:rsidRPr="00F55DFA" w:rsidRDefault="00F55DFA" w:rsidP="00F55DFA">
      <w:pPr>
        <w:spacing w:before="240" w:afterAutospacing="1"/>
        <w:ind w:left="360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>e.- No hallarse al corriente en el cumplimiento de las obligaciones tributarias o frente a la Seguridad Social impuestas por las disposiciones vigentes, en la forma que se determine reglamentariamente.</w:t>
      </w:r>
    </w:p>
    <w:p w:rsidR="00F55DFA" w:rsidRPr="00F55DFA" w:rsidRDefault="00F55DFA" w:rsidP="00F55DFA">
      <w:pPr>
        <w:spacing w:before="240" w:afterAutospacing="1"/>
        <w:ind w:left="360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>f.-Tener la residencia fiscal en un país o territorio calificado reglamentariamente como par</w:t>
      </w:r>
      <w:r w:rsidRPr="00F55DFA">
        <w:rPr>
          <w:rFonts w:ascii="Noto Sans" w:hAnsi="Noto Sans" w:cs="Noto Sans"/>
          <w:sz w:val="20"/>
          <w:szCs w:val="20"/>
        </w:rPr>
        <w:t>a</w:t>
      </w:r>
      <w:r w:rsidRPr="00F55DFA">
        <w:rPr>
          <w:rFonts w:ascii="Noto Sans" w:hAnsi="Noto Sans" w:cs="Noto Sans"/>
          <w:sz w:val="20"/>
          <w:szCs w:val="20"/>
        </w:rPr>
        <w:t>íso fiscal.</w:t>
      </w:r>
    </w:p>
    <w:p w:rsidR="00F55DFA" w:rsidRPr="00F55DFA" w:rsidRDefault="00F55DFA" w:rsidP="00F55DFA">
      <w:pPr>
        <w:spacing w:before="240" w:afterAutospacing="1"/>
        <w:ind w:left="360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>g.- No hallarse al corriente de pago de obligaciones por reintegro de subvenciones en los términos que reglamentariamente se determinen.</w:t>
      </w:r>
    </w:p>
    <w:p w:rsidR="00F55DFA" w:rsidRPr="00F55DFA" w:rsidRDefault="00F55DFA" w:rsidP="00F55DFA">
      <w:pPr>
        <w:spacing w:before="240" w:afterAutospacing="1"/>
        <w:ind w:left="360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>h.- Haber sido sancionado mediante resolución firme con la pérdida de la posibilidad de o</w:t>
      </w:r>
      <w:r w:rsidRPr="00F55DFA">
        <w:rPr>
          <w:rFonts w:ascii="Noto Sans" w:hAnsi="Noto Sans" w:cs="Noto Sans"/>
          <w:sz w:val="20"/>
          <w:szCs w:val="20"/>
        </w:rPr>
        <w:t>b</w:t>
      </w:r>
      <w:r w:rsidRPr="00F55DFA">
        <w:rPr>
          <w:rFonts w:ascii="Noto Sans" w:hAnsi="Noto Sans" w:cs="Noto Sans"/>
          <w:sz w:val="20"/>
          <w:szCs w:val="20"/>
        </w:rPr>
        <w:t>tener subvenciones según esta Ley o la Ley General Tributaria.</w:t>
      </w:r>
    </w:p>
    <w:p w:rsidR="00F55DFA" w:rsidRPr="00F55DFA" w:rsidRDefault="00F55DFA" w:rsidP="00F55DFA">
      <w:pPr>
        <w:spacing w:before="240" w:after="100" w:afterAutospacing="1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>5.- La presentación de las solicitudes de las Campañas BONO CONSUM MONÒVER 2023, es compatible con la presentación de solicitudes para la Campaña de BONO CONSUM MON</w:t>
      </w:r>
      <w:r w:rsidRPr="00F55DFA">
        <w:rPr>
          <w:rFonts w:ascii="Noto Sans" w:hAnsi="Noto Sans" w:cs="Noto Sans"/>
          <w:sz w:val="20"/>
          <w:szCs w:val="20"/>
        </w:rPr>
        <w:t>Ò</w:t>
      </w:r>
      <w:r w:rsidRPr="00F55DFA">
        <w:rPr>
          <w:rFonts w:ascii="Noto Sans" w:hAnsi="Noto Sans" w:cs="Noto Sans"/>
          <w:sz w:val="20"/>
          <w:szCs w:val="20"/>
        </w:rPr>
        <w:t>VER 2024.</w:t>
      </w:r>
    </w:p>
    <w:p w:rsidR="00F55DFA" w:rsidRPr="00F55DFA" w:rsidRDefault="00F55DFA" w:rsidP="00F55DFA">
      <w:pPr>
        <w:spacing w:before="240" w:after="100" w:afterAutospacing="1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>6.- El solicitante de la Campaña BONO CONSUM MONÓVER 2024, autoriza al Ayuntamiento de Monóvar  a  la consulta de sus datos personales, para la finalidad específica de esta su</w:t>
      </w:r>
      <w:r w:rsidRPr="00F55DFA">
        <w:rPr>
          <w:rFonts w:ascii="Noto Sans" w:hAnsi="Noto Sans" w:cs="Noto Sans"/>
          <w:sz w:val="20"/>
          <w:szCs w:val="20"/>
        </w:rPr>
        <w:t>b</w:t>
      </w:r>
      <w:r w:rsidRPr="00F55DFA">
        <w:rPr>
          <w:rFonts w:ascii="Noto Sans" w:hAnsi="Noto Sans" w:cs="Noto Sans"/>
          <w:sz w:val="20"/>
          <w:szCs w:val="20"/>
        </w:rPr>
        <w:t xml:space="preserve">vención o en caso contrario, se compromete a aportar la documentación acreditativa requerida. </w:t>
      </w:r>
    </w:p>
    <w:p w:rsidR="00F55DFA" w:rsidRPr="00F55DFA" w:rsidRDefault="00F55DFA" w:rsidP="00F55DFA">
      <w:pPr>
        <w:spacing w:before="240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>7.- No se reconocerá como beneficiario si se detecta falsedad, omisión u ocultación de doc</w:t>
      </w:r>
      <w:r w:rsidRPr="00F55DFA">
        <w:rPr>
          <w:rFonts w:ascii="Noto Sans" w:hAnsi="Noto Sans" w:cs="Noto Sans"/>
          <w:sz w:val="20"/>
          <w:szCs w:val="20"/>
        </w:rPr>
        <w:t>u</w:t>
      </w:r>
      <w:r w:rsidRPr="00F55DFA">
        <w:rPr>
          <w:rFonts w:ascii="Noto Sans" w:hAnsi="Noto Sans" w:cs="Noto Sans"/>
          <w:sz w:val="20"/>
          <w:szCs w:val="20"/>
        </w:rPr>
        <w:t>mentación solicitada.</w:t>
      </w:r>
    </w:p>
    <w:p w:rsidR="00F55DFA" w:rsidRPr="00F55DFA" w:rsidRDefault="00F55DFA" w:rsidP="00F55DFA">
      <w:pPr>
        <w:spacing w:before="240"/>
        <w:jc w:val="both"/>
        <w:rPr>
          <w:rFonts w:ascii="Noto Sans" w:hAnsi="Noto Sans" w:cs="Noto Sans"/>
          <w:b/>
          <w:sz w:val="20"/>
          <w:szCs w:val="20"/>
        </w:rPr>
      </w:pPr>
      <w:r w:rsidRPr="00F55DFA">
        <w:rPr>
          <w:rFonts w:ascii="Noto Sans" w:hAnsi="Noto Sans" w:cs="Noto Sans"/>
          <w:b/>
          <w:sz w:val="20"/>
          <w:szCs w:val="20"/>
        </w:rPr>
        <w:t>Base Sexta.- ESTABLECIMIENTOS COLABORADORES</w:t>
      </w:r>
    </w:p>
    <w:p w:rsidR="00F55DFA" w:rsidRPr="00F55DFA" w:rsidRDefault="00F55DFA" w:rsidP="00F55DFA">
      <w:pPr>
        <w:spacing w:before="240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>Serán colaboradores de las campañas del BONO CONSUM MONÒVER 2024, los titulares de establecimientos comerciales que se adhieran voluntariamente al mismo, aceptando recibir el bono y descontar su importe de las compras realizadas por los beneficiarios consumidores.</w:t>
      </w:r>
    </w:p>
    <w:p w:rsidR="00F55DFA" w:rsidRPr="00F55DFA" w:rsidRDefault="00F55DFA" w:rsidP="00F55DFA">
      <w:pPr>
        <w:spacing w:before="240"/>
        <w:jc w:val="both"/>
        <w:rPr>
          <w:rFonts w:ascii="Noto Sans" w:hAnsi="Noto Sans" w:cs="Noto Sans"/>
          <w:b/>
          <w:sz w:val="20"/>
          <w:szCs w:val="20"/>
        </w:rPr>
      </w:pPr>
      <w:r w:rsidRPr="00F55DFA">
        <w:rPr>
          <w:rFonts w:ascii="Noto Sans" w:hAnsi="Noto Sans" w:cs="Noto Sans"/>
          <w:b/>
          <w:sz w:val="20"/>
          <w:szCs w:val="20"/>
        </w:rPr>
        <w:t xml:space="preserve">Requisitos y obligaciones de los establecimientos colaboradores: </w:t>
      </w:r>
    </w:p>
    <w:p w:rsidR="00F55DFA" w:rsidRPr="00F55DFA" w:rsidRDefault="00F55DFA" w:rsidP="00F55DFA">
      <w:pPr>
        <w:spacing w:before="240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>1.- Los titulares de los establecimientos colaboradores tendrán la consideración de micro pymes, pequeños empresarios, autónomos o profesionales.</w:t>
      </w:r>
    </w:p>
    <w:p w:rsidR="00F55DFA" w:rsidRPr="00F55DFA" w:rsidRDefault="00F55DFA" w:rsidP="00F55DFA">
      <w:pPr>
        <w:spacing w:before="240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>2.- El establecimiento donde e ejerce la actividad se localizará en el término municipal de M</w:t>
      </w:r>
      <w:r w:rsidRPr="00F55DFA">
        <w:rPr>
          <w:rFonts w:ascii="Noto Sans" w:hAnsi="Noto Sans" w:cs="Noto Sans"/>
          <w:sz w:val="20"/>
          <w:szCs w:val="20"/>
        </w:rPr>
        <w:t>o</w:t>
      </w:r>
      <w:r w:rsidRPr="00F55DFA">
        <w:rPr>
          <w:rFonts w:ascii="Noto Sans" w:hAnsi="Noto Sans" w:cs="Noto Sans"/>
          <w:sz w:val="20"/>
          <w:szCs w:val="20"/>
        </w:rPr>
        <w:t>nóvar.</w:t>
      </w:r>
    </w:p>
    <w:p w:rsidR="00F55DFA" w:rsidRPr="00F55DFA" w:rsidRDefault="00F55DFA" w:rsidP="00F55DFA">
      <w:pPr>
        <w:spacing w:before="240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>3.- Presentar la ficha de Mantenimiento de Terceros en el caso de no estar registrado en el Ayuntamiento. (</w:t>
      </w:r>
      <w:r w:rsidRPr="00F55DFA">
        <w:rPr>
          <w:rFonts w:ascii="Noto Sans" w:hAnsi="Noto Sans" w:cs="Noto Sans"/>
          <w:b/>
          <w:sz w:val="20"/>
          <w:szCs w:val="20"/>
        </w:rPr>
        <w:t>Anexo II</w:t>
      </w:r>
      <w:r w:rsidRPr="00F55DFA">
        <w:rPr>
          <w:rFonts w:ascii="Noto Sans" w:hAnsi="Noto Sans" w:cs="Noto Sans"/>
          <w:sz w:val="20"/>
          <w:szCs w:val="20"/>
        </w:rPr>
        <w:t>).</w:t>
      </w:r>
    </w:p>
    <w:p w:rsidR="00F55DFA" w:rsidRPr="00F55DFA" w:rsidRDefault="00F55DFA" w:rsidP="00F55DFA">
      <w:pPr>
        <w:spacing w:before="240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>4.- No encontrarse incursas en ninguna de las circunstancias recogidas en el artículo 13.2 y 13.3 de la Ley 38/2003, de 17 de noviembre, General de subvenciones y en particular estar al corriente en el cumplimiento de sus obligaciones tributarias con la Agencia Tributaria, con la Tesorería General de la Seguridad Social (TGSS) y con el Ayuntamiento de Monóvar, a fecha de presentación de adhesión al Programa.</w:t>
      </w:r>
    </w:p>
    <w:p w:rsidR="00F55DFA" w:rsidRPr="00F55DFA" w:rsidRDefault="00F55DFA" w:rsidP="00F55DFA">
      <w:pPr>
        <w:spacing w:before="240"/>
        <w:jc w:val="both"/>
        <w:rPr>
          <w:rFonts w:ascii="Noto Sans" w:hAnsi="Noto Sans" w:cs="Noto Sans"/>
          <w:sz w:val="20"/>
          <w:szCs w:val="20"/>
        </w:rPr>
      </w:pPr>
      <w:r w:rsidRPr="00F55DFA">
        <w:rPr>
          <w:rFonts w:ascii="Noto Sans" w:hAnsi="Noto Sans" w:cs="Noto Sans"/>
          <w:sz w:val="20"/>
          <w:szCs w:val="20"/>
        </w:rPr>
        <w:t>5.- No podrán adherirse a este Programa y por tanto quedan excluidos los siguientes sectores: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contextualSpacing/>
        <w:rPr>
          <w:rFonts w:ascii="Noto Sans" w:hAnsi="Noto Sans" w:cs="Noto Sans"/>
          <w:sz w:val="20"/>
          <w:lang w:val="es-ES"/>
        </w:rPr>
      </w:pPr>
      <w:r w:rsidRPr="00F55DFA">
        <w:rPr>
          <w:rFonts w:ascii="Noto Sans" w:hAnsi="Noto Sans" w:cs="Noto Sans"/>
          <w:sz w:val="20"/>
          <w:lang w:val="es-ES"/>
        </w:rPr>
        <w:lastRenderedPageBreak/>
        <w:t>Establecimientos del sector alimentación  (supermercados y/o similares) con superficie de venta superior a 300 metros cuadrados.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contextualSpacing/>
        <w:rPr>
          <w:rFonts w:ascii="Noto Sans" w:hAnsi="Noto Sans" w:cs="Noto Sans"/>
          <w:sz w:val="20"/>
          <w:lang w:val="es-ES"/>
        </w:rPr>
      </w:pPr>
      <w:r w:rsidRPr="00F55DFA">
        <w:rPr>
          <w:rFonts w:ascii="Noto Sans" w:hAnsi="Noto Sans" w:cs="Noto Sans"/>
          <w:sz w:val="20"/>
          <w:lang w:val="es-ES"/>
        </w:rPr>
        <w:t>Productos o servicios ligados al juego, apuestas del estado y/o tabaco.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contextualSpacing/>
        <w:rPr>
          <w:rFonts w:ascii="Noto Sans" w:hAnsi="Noto Sans" w:cs="Noto Sans"/>
          <w:sz w:val="20"/>
          <w:lang w:val="es-ES"/>
        </w:rPr>
      </w:pPr>
      <w:r w:rsidRPr="00F55DFA">
        <w:rPr>
          <w:rFonts w:ascii="Noto Sans" w:hAnsi="Noto Sans" w:cs="Noto Sans"/>
          <w:sz w:val="20"/>
          <w:lang w:val="es-ES"/>
        </w:rPr>
        <w:t>Farmacias.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contextualSpacing/>
        <w:rPr>
          <w:rFonts w:ascii="Noto Sans" w:hAnsi="Noto Sans" w:cs="Noto Sans"/>
          <w:sz w:val="20"/>
          <w:lang w:val="es-ES"/>
        </w:rPr>
      </w:pPr>
      <w:r w:rsidRPr="00F55DFA">
        <w:rPr>
          <w:rFonts w:ascii="Noto Sans" w:hAnsi="Noto Sans" w:cs="Noto Sans"/>
          <w:sz w:val="20"/>
          <w:lang w:val="es-ES"/>
        </w:rPr>
        <w:t>Servicios financieros.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contextualSpacing/>
        <w:rPr>
          <w:rFonts w:ascii="Noto Sans" w:hAnsi="Noto Sans" w:cs="Noto Sans"/>
          <w:sz w:val="20"/>
          <w:lang w:val="es-ES"/>
        </w:rPr>
      </w:pPr>
      <w:r w:rsidRPr="00F55DFA">
        <w:rPr>
          <w:rFonts w:ascii="Noto Sans" w:hAnsi="Noto Sans" w:cs="Noto Sans"/>
          <w:sz w:val="20"/>
          <w:lang w:val="es-ES"/>
        </w:rPr>
        <w:t>Gasolineras.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contextualSpacing/>
        <w:rPr>
          <w:rFonts w:ascii="Noto Sans" w:hAnsi="Noto Sans" w:cs="Noto Sans"/>
          <w:sz w:val="20"/>
          <w:lang w:val="es-ES"/>
        </w:rPr>
      </w:pPr>
      <w:r w:rsidRPr="00F55DFA">
        <w:rPr>
          <w:rFonts w:ascii="Noto Sans" w:hAnsi="Noto Sans" w:cs="Noto Sans"/>
          <w:sz w:val="20"/>
          <w:lang w:val="es-ES"/>
        </w:rPr>
        <w:t>Gestorías, asesorías, agencias de seguros, despachos de abogados, notarías.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b/>
          <w:sz w:val="20"/>
        </w:rPr>
      </w:pPr>
      <w:r w:rsidRPr="00F55DFA">
        <w:rPr>
          <w:rFonts w:ascii="Noto Sans" w:hAnsi="Noto Sans" w:cs="Noto Sans"/>
          <w:b/>
          <w:sz w:val="20"/>
        </w:rPr>
        <w:t>Base Octava.- PLAZO DE PRESENTACIÓN DE SOLICITUDES PARA LA A</w:t>
      </w:r>
      <w:r w:rsidRPr="00F55DFA">
        <w:rPr>
          <w:rFonts w:ascii="Noto Sans" w:hAnsi="Noto Sans" w:cs="Noto Sans"/>
          <w:b/>
          <w:sz w:val="20"/>
        </w:rPr>
        <w:t>D</w:t>
      </w:r>
      <w:r w:rsidRPr="00F55DFA">
        <w:rPr>
          <w:rFonts w:ascii="Noto Sans" w:hAnsi="Noto Sans" w:cs="Noto Sans"/>
          <w:b/>
          <w:sz w:val="20"/>
        </w:rPr>
        <w:t>HESIÓN A LA CAMPAÑA POR PARTE DE LOS ESTABLECIMIENTOS.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 xml:space="preserve">Se realizará una solicitud por establecimiento o local afecto a la actividad económica y que cumpla con los requisitos de la Convocatoria.  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b/>
          <w:sz w:val="20"/>
          <w:u w:val="single"/>
        </w:rPr>
      </w:pPr>
      <w:r w:rsidRPr="00F55DFA">
        <w:rPr>
          <w:rFonts w:ascii="Noto Sans" w:hAnsi="Noto Sans" w:cs="Noto Sans"/>
          <w:sz w:val="20"/>
        </w:rPr>
        <w:t xml:space="preserve">Las solicitudes de adhesión a la campaña por parte del establecimiento comercial, se podrán presentar </w:t>
      </w:r>
      <w:r w:rsidRPr="00F55DFA">
        <w:rPr>
          <w:rFonts w:ascii="Noto Sans" w:hAnsi="Noto Sans" w:cs="Noto Sans"/>
          <w:b/>
          <w:sz w:val="20"/>
          <w:u w:val="single"/>
        </w:rPr>
        <w:t>desde el día siguiente a la publicación de las bases en el Boletín Oficial de la Provincia de Alicante, y durante un plazo de 7 días hábiles contados a partir del día siguiente a la publicación</w:t>
      </w:r>
      <w:r w:rsidRPr="00F55DFA">
        <w:rPr>
          <w:rFonts w:ascii="Noto Sans" w:hAnsi="Noto Sans" w:cs="Noto Sans"/>
          <w:sz w:val="20"/>
          <w:u w:val="single"/>
        </w:rPr>
        <w:t>.</w:t>
      </w:r>
      <w:r w:rsidRPr="00F55DFA">
        <w:rPr>
          <w:rFonts w:ascii="Noto Sans" w:hAnsi="Noto Sans" w:cs="Noto Sans"/>
          <w:sz w:val="20"/>
        </w:rPr>
        <w:t xml:space="preserve"> Asimismo, se publicará en el Tablón de Anuncios municipal y en la página web. 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 xml:space="preserve"> La solicitud se acompañará de la siguiente documentación: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1.- Declaración responsable del cumplimiento de los requisitos y de condición de c</w:t>
      </w:r>
      <w:r w:rsidRPr="00F55DFA">
        <w:rPr>
          <w:rFonts w:ascii="Noto Sans" w:hAnsi="Noto Sans" w:cs="Noto Sans"/>
          <w:sz w:val="20"/>
        </w:rPr>
        <w:t>o</w:t>
      </w:r>
      <w:r w:rsidRPr="00F55DFA">
        <w:rPr>
          <w:rFonts w:ascii="Noto Sans" w:hAnsi="Noto Sans" w:cs="Noto Sans"/>
          <w:sz w:val="20"/>
        </w:rPr>
        <w:t>mercio adherido a la Campaña (incluida en la solicitud).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2.- Certificado de situación en el censo de actividades económicas de la AEAT.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3.- Certificado de encontrarse al corriente de las obligaciones tributarias AEAT.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4.- Certificado de encontrarse al corriente frente a la Seguridad Social.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5.- Presentar la Ficha de Mantenimiento de Terceros, en caso de no estar registrado en el Ayuntamiento, según modelo (</w:t>
      </w:r>
      <w:r w:rsidRPr="00F55DFA">
        <w:rPr>
          <w:rFonts w:ascii="Noto Sans" w:hAnsi="Noto Sans" w:cs="Noto Sans"/>
          <w:b/>
          <w:sz w:val="20"/>
        </w:rPr>
        <w:t xml:space="preserve">Anexo II. </w:t>
      </w:r>
      <w:r w:rsidRPr="00F55DFA">
        <w:rPr>
          <w:rFonts w:ascii="Noto Sans" w:hAnsi="Noto Sans" w:cs="Noto Sans"/>
          <w:sz w:val="20"/>
        </w:rPr>
        <w:t>Domiciliación bancaria).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6.- Los negocios que dispongan de un único CIF, pero cuenten con varios establec</w:t>
      </w:r>
      <w:r w:rsidRPr="00F55DFA">
        <w:rPr>
          <w:rFonts w:ascii="Noto Sans" w:hAnsi="Noto Sans" w:cs="Noto Sans"/>
          <w:sz w:val="20"/>
        </w:rPr>
        <w:t>i</w:t>
      </w:r>
      <w:r w:rsidRPr="00F55DFA">
        <w:rPr>
          <w:rFonts w:ascii="Noto Sans" w:hAnsi="Noto Sans" w:cs="Noto Sans"/>
          <w:sz w:val="20"/>
        </w:rPr>
        <w:t>mientos, podrán adherirse todos y cada uno de ellos de manera individual.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7.- En caso de que el establecimiento colaborador tuviese concedido un aplazamie</w:t>
      </w:r>
      <w:r w:rsidRPr="00F55DFA">
        <w:rPr>
          <w:rFonts w:ascii="Noto Sans" w:hAnsi="Noto Sans" w:cs="Noto Sans"/>
          <w:sz w:val="20"/>
        </w:rPr>
        <w:t>n</w:t>
      </w:r>
      <w:r w:rsidRPr="00F55DFA">
        <w:rPr>
          <w:rFonts w:ascii="Noto Sans" w:hAnsi="Noto Sans" w:cs="Noto Sans"/>
          <w:sz w:val="20"/>
        </w:rPr>
        <w:t>to/fraccionamiento de deudas con la Tesorería General de la Seguridad Social o con cualquiera de las Administraciones Tributarias o con la Tesorería Municipal, deberá anexar a la solicitud la resolución de concesión del mismo aplazamiento, junto al último certificado de carecer de deudas posterior a la concesión del aplazamiento.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La presentación de la solicitud de adhesión al Programa por parte del establecimiento comercial, implicará la aceptación del contenido de estas bases y el cumplimiento de los requisitos exigidos en la misma. Si los datos facilitados por el establecimiento a</w:t>
      </w:r>
      <w:r w:rsidRPr="00F55DFA">
        <w:rPr>
          <w:rFonts w:ascii="Noto Sans" w:hAnsi="Noto Sans" w:cs="Noto Sans"/>
          <w:sz w:val="20"/>
        </w:rPr>
        <w:t>d</w:t>
      </w:r>
      <w:r w:rsidRPr="00F55DFA">
        <w:rPr>
          <w:rFonts w:ascii="Noto Sans" w:hAnsi="Noto Sans" w:cs="Noto Sans"/>
          <w:sz w:val="20"/>
        </w:rPr>
        <w:t>herido no se corresponden con los requisitos exigidos en estas bases, éste podría qu</w:t>
      </w:r>
      <w:r w:rsidRPr="00F55DFA">
        <w:rPr>
          <w:rFonts w:ascii="Noto Sans" w:hAnsi="Noto Sans" w:cs="Noto Sans"/>
          <w:sz w:val="20"/>
        </w:rPr>
        <w:t>e</w:t>
      </w:r>
      <w:r w:rsidRPr="00F55DFA">
        <w:rPr>
          <w:rFonts w:ascii="Noto Sans" w:hAnsi="Noto Sans" w:cs="Noto Sans"/>
          <w:sz w:val="20"/>
        </w:rPr>
        <w:t>dar excluido de la participación en esta Ayuda.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 xml:space="preserve">La adhesión a la campaña es GRATUITA. 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lastRenderedPageBreak/>
        <w:t>LA SOLICITUD DEL BONO NO GENERA NINGUN DERECHO A FAVOR DE LOS SOLICITANTES HASTA QUE SE PRODUZCA LA EFECTIVA CONCESION DE LA SUBVENCION POR PARTE DE LA DIPUTACIÓN DE ALICANTE.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b/>
          <w:sz w:val="20"/>
        </w:rPr>
      </w:pPr>
      <w:r w:rsidRPr="00F55DFA">
        <w:rPr>
          <w:rFonts w:ascii="Noto Sans" w:hAnsi="Noto Sans" w:cs="Noto Sans"/>
          <w:b/>
          <w:sz w:val="20"/>
        </w:rPr>
        <w:t>Base Novena.- SOLICITUD Y ENTREGA DE LOS BONOS A LOS BENEFICIARIOS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b/>
          <w:sz w:val="20"/>
        </w:rPr>
      </w:pPr>
      <w:r w:rsidRPr="00F55DFA">
        <w:rPr>
          <w:rFonts w:ascii="Noto Sans" w:hAnsi="Noto Sans" w:cs="Noto Sans"/>
          <w:sz w:val="20"/>
        </w:rPr>
        <w:t xml:space="preserve">La solicitud de los bonos se podrá realizar </w:t>
      </w:r>
      <w:r w:rsidRPr="00F55DFA">
        <w:rPr>
          <w:rFonts w:ascii="Noto Sans" w:hAnsi="Noto Sans" w:cs="Noto Sans"/>
          <w:b/>
          <w:sz w:val="20"/>
        </w:rPr>
        <w:t xml:space="preserve">durante 15 días hábiles, </w:t>
      </w:r>
      <w:r w:rsidRPr="00F55DFA">
        <w:rPr>
          <w:rFonts w:ascii="Noto Sans" w:hAnsi="Noto Sans" w:cs="Noto Sans"/>
          <w:b/>
          <w:sz w:val="20"/>
          <w:u w:val="single"/>
        </w:rPr>
        <w:t>a partir de las 9:00 horas del primer día hábil siguiente a la publicación de las presentes Bases en el Boletín Oficial de la Provincia de Alicante</w:t>
      </w:r>
      <w:r w:rsidRPr="00F55DFA">
        <w:rPr>
          <w:rFonts w:ascii="Noto Sans" w:hAnsi="Noto Sans" w:cs="Noto Sans"/>
          <w:b/>
          <w:sz w:val="20"/>
        </w:rPr>
        <w:t xml:space="preserve">. </w:t>
      </w:r>
      <w:r w:rsidRPr="00F55DFA">
        <w:rPr>
          <w:rFonts w:ascii="Noto Sans" w:hAnsi="Noto Sans" w:cs="Noto Sans"/>
          <w:sz w:val="20"/>
        </w:rPr>
        <w:t>Así mismo, se publicará en el Tablón de Anuncios Municipal y en la página web.</w:t>
      </w:r>
      <w:r w:rsidRPr="00F55DFA">
        <w:rPr>
          <w:rFonts w:ascii="Noto Sans" w:hAnsi="Noto Sans" w:cs="Noto Sans"/>
          <w:b/>
          <w:sz w:val="20"/>
          <w:u w:val="single"/>
        </w:rPr>
        <w:t xml:space="preserve">  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Se pondrá en disposición de los ciudadanos de Monóvar la campaña Bono Consum Monòver, distribuyéndose entre los/las ciudadanos/as cuatro bonos de 25 euros cada uno, hasta agotar el crédito disponible de 176.524,00 euros, entre los ciudadanos m</w:t>
      </w:r>
      <w:r w:rsidRPr="00F55DFA">
        <w:rPr>
          <w:rFonts w:ascii="Noto Sans" w:hAnsi="Noto Sans" w:cs="Noto Sans"/>
          <w:sz w:val="20"/>
        </w:rPr>
        <w:t>a</w:t>
      </w:r>
      <w:r w:rsidRPr="00F55DFA">
        <w:rPr>
          <w:rFonts w:ascii="Noto Sans" w:hAnsi="Noto Sans" w:cs="Noto Sans"/>
          <w:sz w:val="20"/>
        </w:rPr>
        <w:t>yores de edad con anterioridad al lanzamiento de la Campaña, siempre que cumplan lo establecido en la Base Quinta.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 xml:space="preserve">El número de bonos a emitir queda limitado a la existencia de crédito de la subvención priorizando, en caso de agotarse el crédito, el orden de presentación  de las solicitudes. 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Los interesados en acceder a la Campaña BONO CONSUM MONÒVER 2024, pueden solicitarlo de tres maneras: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1.- Preferiblemente a través de  la sede electrónica del Ilmo. Ayuntamiento de Monóver, (</w:t>
      </w:r>
      <w:hyperlink r:id="rId7">
        <w:r w:rsidRPr="00F55DFA">
          <w:rPr>
            <w:rStyle w:val="EnlladInternet"/>
            <w:rFonts w:ascii="Noto Sans" w:hAnsi="Noto Sans" w:cs="Noto Sans"/>
            <w:sz w:val="20"/>
          </w:rPr>
          <w:t>https://monovar.sedelectronica.es</w:t>
        </w:r>
      </w:hyperlink>
      <w:r w:rsidRPr="00F55DFA">
        <w:rPr>
          <w:rFonts w:ascii="Noto Sans" w:hAnsi="Noto Sans" w:cs="Noto Sans"/>
          <w:sz w:val="20"/>
        </w:rPr>
        <w:t>) mediante instancia de solicitud BONO CONSUM MONÒVER 2024 (</w:t>
      </w:r>
      <w:r w:rsidRPr="00F55DFA">
        <w:rPr>
          <w:rFonts w:ascii="Noto Sans" w:hAnsi="Noto Sans" w:cs="Noto Sans"/>
          <w:b/>
          <w:sz w:val="20"/>
        </w:rPr>
        <w:t>Anexo III</w:t>
      </w:r>
      <w:r w:rsidRPr="00F55DFA">
        <w:rPr>
          <w:rFonts w:ascii="Noto Sans" w:hAnsi="Noto Sans" w:cs="Noto Sans"/>
          <w:sz w:val="20"/>
        </w:rPr>
        <w:t>) que estará disponible en el Tablón de Anuncios de dicha Sede, a partir de las 9:00 horas del primer día hábil siguiente a la publicación de las presentes Bases en el Boletín Oficial de la Provincia.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 xml:space="preserve">2.- A través de la Oficina de Registro del Ayuntamiento </w:t>
      </w:r>
      <w:r w:rsidRPr="00F55DFA">
        <w:rPr>
          <w:rFonts w:ascii="Noto Sans" w:hAnsi="Noto Sans" w:cs="Noto Sans"/>
          <w:b/>
          <w:sz w:val="20"/>
          <w:u w:val="single"/>
        </w:rPr>
        <w:t>durante los 5 primeros días hábiles a la apertura del plazo</w:t>
      </w:r>
      <w:r w:rsidRPr="00F55DFA">
        <w:rPr>
          <w:rFonts w:ascii="Noto Sans" w:hAnsi="Noto Sans" w:cs="Noto Sans"/>
          <w:sz w:val="20"/>
        </w:rPr>
        <w:t>, con el objetivo de evitar que la brecha digital deje a  posibles beneficiarios fuera de la Campaña.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 xml:space="preserve"> 3.- En caso de actuar con representante para la presentación de la solicitud del bono, según la legislación, ésta deberá estar acreditada por cualquier medio admitido en d</w:t>
      </w:r>
      <w:r w:rsidRPr="00F55DFA">
        <w:rPr>
          <w:rFonts w:ascii="Noto Sans" w:hAnsi="Noto Sans" w:cs="Noto Sans"/>
          <w:sz w:val="20"/>
        </w:rPr>
        <w:t>e</w:t>
      </w:r>
      <w:r w:rsidRPr="00F55DFA">
        <w:rPr>
          <w:rFonts w:ascii="Noto Sans" w:hAnsi="Noto Sans" w:cs="Noto Sans"/>
          <w:sz w:val="20"/>
        </w:rPr>
        <w:t>recho, entre otros: mediante apoderamiento apud acta efectuado por comparecencia personal o comparecencia electrónica en la correspondiente sede electrónica, o a través de la acreditación de su inscripción en el registro electrónico de apoderamientos de la Administración Pública competente, representación notarial, mediante un certif</w:t>
      </w:r>
      <w:r w:rsidRPr="00F55DFA">
        <w:rPr>
          <w:rFonts w:ascii="Noto Sans" w:hAnsi="Noto Sans" w:cs="Noto Sans"/>
          <w:sz w:val="20"/>
        </w:rPr>
        <w:t>i</w:t>
      </w:r>
      <w:r w:rsidRPr="00F55DFA">
        <w:rPr>
          <w:rFonts w:ascii="Noto Sans" w:hAnsi="Noto Sans" w:cs="Noto Sans"/>
          <w:sz w:val="20"/>
        </w:rPr>
        <w:t xml:space="preserve">cado electrónico cualificado de representante. 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Una vez hecha la valoración de las solicitudes presentadas, tanto por comercios como por los ciudadanos interesados, se aprobará provisionalmente la lista de comercios a</w:t>
      </w:r>
      <w:r w:rsidRPr="00F55DFA">
        <w:rPr>
          <w:rFonts w:ascii="Noto Sans" w:hAnsi="Noto Sans" w:cs="Noto Sans"/>
          <w:sz w:val="20"/>
        </w:rPr>
        <w:t>d</w:t>
      </w:r>
      <w:r w:rsidRPr="00F55DFA">
        <w:rPr>
          <w:rFonts w:ascii="Noto Sans" w:hAnsi="Noto Sans" w:cs="Noto Sans"/>
          <w:sz w:val="20"/>
        </w:rPr>
        <w:t>heridos, la lista de solicitudes admitidas y la lista de solicitudes excluidas.  Posterio</w:t>
      </w:r>
      <w:r w:rsidRPr="00F55DFA">
        <w:rPr>
          <w:rFonts w:ascii="Noto Sans" w:hAnsi="Noto Sans" w:cs="Noto Sans"/>
          <w:sz w:val="20"/>
        </w:rPr>
        <w:t>r</w:t>
      </w:r>
      <w:r w:rsidRPr="00F55DFA">
        <w:rPr>
          <w:rFonts w:ascii="Noto Sans" w:hAnsi="Noto Sans" w:cs="Noto Sans"/>
          <w:sz w:val="20"/>
        </w:rPr>
        <w:t>mente, habrá un plazo de subsanación de solicitudes de 10 días hábiles, con el fin de corregir las posibles deficiencias en el proceso de aprobación de solicitudes.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 xml:space="preserve">Una vez hechas las comprobaciones de las subsanaciones, el consumidor/ciudadano recogerá los cuatro bonos consumo nominativos por valor de 25 euros cada uno, en el Kurssal-Fleta, conforme a las instrucciones que se publiquen en la página web del Ayuntamiento de Monóvar y Redes Sociales. 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lastRenderedPageBreak/>
        <w:t>Cada persona puede solicitar como máximo cuatro bonos de 25 euros cada uno.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Aquellos ciudadanos que por diversos motivos no puedan acudir en persona, en el pl</w:t>
      </w:r>
      <w:r w:rsidRPr="00F55DFA">
        <w:rPr>
          <w:rFonts w:ascii="Noto Sans" w:hAnsi="Noto Sans" w:cs="Noto Sans"/>
          <w:sz w:val="20"/>
        </w:rPr>
        <w:t>a</w:t>
      </w:r>
      <w:r w:rsidRPr="00F55DFA">
        <w:rPr>
          <w:rFonts w:ascii="Noto Sans" w:hAnsi="Noto Sans" w:cs="Noto Sans"/>
          <w:sz w:val="20"/>
        </w:rPr>
        <w:t>zo/fecha/lugar indicados, podrán autorizar a otra persona para que lo retire en su no</w:t>
      </w:r>
      <w:r w:rsidRPr="00F55DFA">
        <w:rPr>
          <w:rFonts w:ascii="Noto Sans" w:hAnsi="Noto Sans" w:cs="Noto Sans"/>
          <w:sz w:val="20"/>
        </w:rPr>
        <w:t>m</w:t>
      </w:r>
      <w:r w:rsidRPr="00F55DFA">
        <w:rPr>
          <w:rFonts w:ascii="Noto Sans" w:hAnsi="Noto Sans" w:cs="Noto Sans"/>
          <w:sz w:val="20"/>
        </w:rPr>
        <w:t>bre, siendo imprescindible acompañar modelo de representación y presentar además el DNI original del autorizante y del autorizado, según modelo (</w:t>
      </w:r>
      <w:r w:rsidRPr="00F55DFA">
        <w:rPr>
          <w:rFonts w:ascii="Noto Sans" w:hAnsi="Noto Sans" w:cs="Noto Sans"/>
          <w:b/>
          <w:sz w:val="20"/>
        </w:rPr>
        <w:t>Anexo IV</w:t>
      </w:r>
      <w:r w:rsidRPr="00F55DFA">
        <w:rPr>
          <w:rFonts w:ascii="Noto Sans" w:hAnsi="Noto Sans" w:cs="Noto Sans"/>
          <w:sz w:val="20"/>
        </w:rPr>
        <w:t>. Autorización r</w:t>
      </w:r>
      <w:r w:rsidRPr="00F55DFA">
        <w:rPr>
          <w:rFonts w:ascii="Noto Sans" w:hAnsi="Noto Sans" w:cs="Noto Sans"/>
          <w:sz w:val="20"/>
        </w:rPr>
        <w:t>e</w:t>
      </w:r>
      <w:r w:rsidRPr="00F55DFA">
        <w:rPr>
          <w:rFonts w:ascii="Noto Sans" w:hAnsi="Noto Sans" w:cs="Noto Sans"/>
          <w:sz w:val="20"/>
        </w:rPr>
        <w:t>cogida de bono consumo).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b/>
          <w:sz w:val="20"/>
        </w:rPr>
      </w:pPr>
      <w:r w:rsidRPr="00F55DFA">
        <w:rPr>
          <w:rFonts w:ascii="Noto Sans" w:hAnsi="Noto Sans" w:cs="Noto Sans"/>
          <w:b/>
          <w:sz w:val="20"/>
        </w:rPr>
        <w:t>La solicitud de esta subvención conlleva el endoso del pago a los comerciantes adheridos a la Campaña Bono Consum Monòver.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b/>
          <w:sz w:val="20"/>
        </w:rPr>
      </w:pPr>
      <w:r w:rsidRPr="00F55DFA">
        <w:rPr>
          <w:rFonts w:ascii="Noto Sans" w:hAnsi="Noto Sans" w:cs="Noto Sans"/>
          <w:b/>
          <w:sz w:val="20"/>
        </w:rPr>
        <w:t>Base Décima.- CONSUMO DE LOS BONOS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 xml:space="preserve">Los consumidores/ciudadanos podrán canjear sus bonos </w:t>
      </w:r>
      <w:r w:rsidRPr="00F55DFA">
        <w:rPr>
          <w:rFonts w:ascii="Noto Sans" w:hAnsi="Noto Sans" w:cs="Noto Sans"/>
          <w:b/>
          <w:sz w:val="20"/>
        </w:rPr>
        <w:t>hasta el 31 de octubre</w:t>
      </w:r>
      <w:r w:rsidRPr="00F55DFA">
        <w:rPr>
          <w:rFonts w:ascii="Noto Sans" w:hAnsi="Noto Sans" w:cs="Noto Sans"/>
          <w:sz w:val="20"/>
        </w:rPr>
        <w:t xml:space="preserve"> </w:t>
      </w:r>
      <w:r w:rsidRPr="00F55DFA">
        <w:rPr>
          <w:rFonts w:ascii="Noto Sans" w:hAnsi="Noto Sans" w:cs="Noto Sans"/>
          <w:b/>
          <w:sz w:val="20"/>
        </w:rPr>
        <w:t>de 2024</w:t>
      </w:r>
      <w:r w:rsidRPr="00F55DFA">
        <w:rPr>
          <w:rFonts w:ascii="Noto Sans" w:hAnsi="Noto Sans" w:cs="Noto Sans"/>
          <w:sz w:val="20"/>
        </w:rPr>
        <w:t>, en los establecimientos que se hayan adherido a la campaña, conforme a lo est</w:t>
      </w:r>
      <w:r w:rsidRPr="00F55DFA">
        <w:rPr>
          <w:rFonts w:ascii="Noto Sans" w:hAnsi="Noto Sans" w:cs="Noto Sans"/>
          <w:sz w:val="20"/>
        </w:rPr>
        <w:t>i</w:t>
      </w:r>
      <w:r w:rsidRPr="00F55DFA">
        <w:rPr>
          <w:rFonts w:ascii="Noto Sans" w:hAnsi="Noto Sans" w:cs="Noto Sans"/>
          <w:sz w:val="20"/>
        </w:rPr>
        <w:t>pulado en las presentes bases y que se relacionarán en un listado que estará dispon</w:t>
      </w:r>
      <w:r w:rsidRPr="00F55DFA">
        <w:rPr>
          <w:rFonts w:ascii="Noto Sans" w:hAnsi="Noto Sans" w:cs="Noto Sans"/>
          <w:sz w:val="20"/>
        </w:rPr>
        <w:t>i</w:t>
      </w:r>
      <w:r w:rsidRPr="00F55DFA">
        <w:rPr>
          <w:rFonts w:ascii="Noto Sans" w:hAnsi="Noto Sans" w:cs="Noto Sans"/>
          <w:sz w:val="20"/>
        </w:rPr>
        <w:t>ble en la web municipal (</w:t>
      </w:r>
      <w:hyperlink r:id="rId8">
        <w:r w:rsidRPr="00F55DFA">
          <w:rPr>
            <w:rStyle w:val="EnlladInternet"/>
            <w:rFonts w:ascii="Noto Sans" w:hAnsi="Noto Sans" w:cs="Noto Sans"/>
            <w:sz w:val="20"/>
          </w:rPr>
          <w:t>www.ayuntamientomonovar.es</w:t>
        </w:r>
      </w:hyperlink>
      <w:r w:rsidRPr="00F55DFA">
        <w:rPr>
          <w:rFonts w:ascii="Noto Sans" w:hAnsi="Noto Sans" w:cs="Noto Sans"/>
          <w:sz w:val="20"/>
        </w:rPr>
        <w:t>)  y en la sede electrónica del ayuntamiento (</w:t>
      </w:r>
      <w:hyperlink r:id="rId9">
        <w:r w:rsidRPr="00F55DFA">
          <w:rPr>
            <w:rStyle w:val="EnlladInternet"/>
            <w:rFonts w:ascii="Noto Sans" w:hAnsi="Noto Sans" w:cs="Noto Sans"/>
            <w:sz w:val="20"/>
          </w:rPr>
          <w:t>https://monovar.sedelectronica.es</w:t>
        </w:r>
      </w:hyperlink>
      <w:r w:rsidRPr="00F55DFA">
        <w:rPr>
          <w:rFonts w:ascii="Noto Sans" w:hAnsi="Noto Sans" w:cs="Noto Sans"/>
          <w:sz w:val="20"/>
        </w:rPr>
        <w:t>). Estos establecimientos contarán en su escaparate con un cartel identificativo de esta Campaña, que se les proporcionará una vez hecha la adhesión a la campaña  BONO CONSUM MONÒVER 2024.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El consumidor/ciudadano para canjear los bonos de comercio y en el momento de efe</w:t>
      </w:r>
      <w:r w:rsidRPr="00F55DFA">
        <w:rPr>
          <w:rFonts w:ascii="Noto Sans" w:hAnsi="Noto Sans" w:cs="Noto Sans"/>
          <w:sz w:val="20"/>
        </w:rPr>
        <w:t>c</w:t>
      </w:r>
      <w:r w:rsidRPr="00F55DFA">
        <w:rPr>
          <w:rFonts w:ascii="Noto Sans" w:hAnsi="Noto Sans" w:cs="Noto Sans"/>
          <w:sz w:val="20"/>
        </w:rPr>
        <w:t>tuar la compra, tendrá que entregar los bonos originales al establecimiento y además, mostrar su documento nacional de identidad, para verificar sus datos, porque cada b</w:t>
      </w:r>
      <w:r w:rsidRPr="00F55DFA">
        <w:rPr>
          <w:rFonts w:ascii="Noto Sans" w:hAnsi="Noto Sans" w:cs="Noto Sans"/>
          <w:sz w:val="20"/>
        </w:rPr>
        <w:t>o</w:t>
      </w:r>
      <w:r w:rsidRPr="00F55DFA">
        <w:rPr>
          <w:rFonts w:ascii="Noto Sans" w:hAnsi="Noto Sans" w:cs="Noto Sans"/>
          <w:sz w:val="20"/>
        </w:rPr>
        <w:t>no está asociado al DNI/NIE de la persona solicitante.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El bono puede consumirse del 1 al 31 de octubre. El bono no es canjeable por dinero en efectivo.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El importe de la compra será como mínimo del doble del valor del bono, es decir, co</w:t>
      </w:r>
      <w:r w:rsidRPr="00F55DFA">
        <w:rPr>
          <w:rFonts w:ascii="Noto Sans" w:hAnsi="Noto Sans" w:cs="Noto Sans"/>
          <w:sz w:val="20"/>
        </w:rPr>
        <w:t>m</w:t>
      </w:r>
      <w:r w:rsidRPr="00F55DFA">
        <w:rPr>
          <w:rFonts w:ascii="Noto Sans" w:hAnsi="Noto Sans" w:cs="Noto Sans"/>
          <w:sz w:val="20"/>
        </w:rPr>
        <w:t>pra mínima por valor de 50 euros por cada bono.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La compra en los comercios adheridos, utilizando el bono consumo, será compatible con el periodo de rebajas, siempre que el importe final de la venta sea igual o superior al doble del importe del artículo, una vez aplicada la rebaja.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En el caso de devoluciones de productos adquiridos con bono descuento, no se proc</w:t>
      </w:r>
      <w:r w:rsidRPr="00F55DFA">
        <w:rPr>
          <w:rFonts w:ascii="Noto Sans" w:hAnsi="Noto Sans" w:cs="Noto Sans"/>
          <w:sz w:val="20"/>
        </w:rPr>
        <w:t>e</w:t>
      </w:r>
      <w:r w:rsidRPr="00F55DFA">
        <w:rPr>
          <w:rFonts w:ascii="Noto Sans" w:hAnsi="Noto Sans" w:cs="Noto Sans"/>
          <w:sz w:val="20"/>
        </w:rPr>
        <w:t>derá al reintegro del importe en metálico,  el establecimiento  entregará un vale a ca</w:t>
      </w:r>
      <w:r w:rsidRPr="00F55DFA">
        <w:rPr>
          <w:rFonts w:ascii="Noto Sans" w:hAnsi="Noto Sans" w:cs="Noto Sans"/>
          <w:sz w:val="20"/>
        </w:rPr>
        <w:t>n</w:t>
      </w:r>
      <w:r w:rsidRPr="00F55DFA">
        <w:rPr>
          <w:rFonts w:ascii="Noto Sans" w:hAnsi="Noto Sans" w:cs="Noto Sans"/>
          <w:sz w:val="20"/>
        </w:rPr>
        <w:t>jear para futuras compras.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La compra en el establecimiento y la utilización de los bonos consumo, deberá realiza</w:t>
      </w:r>
      <w:r w:rsidRPr="00F55DFA">
        <w:rPr>
          <w:rFonts w:ascii="Noto Sans" w:hAnsi="Noto Sans" w:cs="Noto Sans"/>
          <w:sz w:val="20"/>
        </w:rPr>
        <w:t>r</w:t>
      </w:r>
      <w:r w:rsidRPr="00F55DFA">
        <w:rPr>
          <w:rFonts w:ascii="Noto Sans" w:hAnsi="Noto Sans" w:cs="Noto Sans"/>
          <w:sz w:val="20"/>
        </w:rPr>
        <w:t>se de forma  responsable, teniendo en cuenta  que ningún importe del mismo será d</w:t>
      </w:r>
      <w:r w:rsidRPr="00F55DFA">
        <w:rPr>
          <w:rFonts w:ascii="Noto Sans" w:hAnsi="Noto Sans" w:cs="Noto Sans"/>
          <w:sz w:val="20"/>
        </w:rPr>
        <w:t>e</w:t>
      </w:r>
      <w:r w:rsidRPr="00F55DFA">
        <w:rPr>
          <w:rFonts w:ascii="Noto Sans" w:hAnsi="Noto Sans" w:cs="Noto Sans"/>
          <w:sz w:val="20"/>
        </w:rPr>
        <w:t>vuelto por otras circunstancias que puedan derivarse de su pérdida, olvido o descon</w:t>
      </w:r>
      <w:r w:rsidRPr="00F55DFA">
        <w:rPr>
          <w:rFonts w:ascii="Noto Sans" w:hAnsi="Noto Sans" w:cs="Noto Sans"/>
          <w:sz w:val="20"/>
        </w:rPr>
        <w:t>o</w:t>
      </w:r>
      <w:r w:rsidRPr="00F55DFA">
        <w:rPr>
          <w:rFonts w:ascii="Noto Sans" w:hAnsi="Noto Sans" w:cs="Noto Sans"/>
          <w:sz w:val="20"/>
        </w:rPr>
        <w:t>cimiento de las bases de la Campaña.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b/>
          <w:sz w:val="20"/>
        </w:rPr>
      </w:pPr>
      <w:r w:rsidRPr="00F55DFA">
        <w:rPr>
          <w:rFonts w:ascii="Noto Sans" w:hAnsi="Noto Sans" w:cs="Noto Sans"/>
          <w:b/>
          <w:sz w:val="20"/>
        </w:rPr>
        <w:t>Base Undécima.  INSTRUCCIÓN DEL PROCEDIMIENTO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Los bonos consumo tienen la consideración de subvención pública.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 xml:space="preserve">El procedimiento de concesión de estas subvenciones, </w:t>
      </w:r>
      <w:r w:rsidRPr="00F55DFA">
        <w:rPr>
          <w:rFonts w:ascii="Noto Sans" w:hAnsi="Noto Sans" w:cs="Noto Sans"/>
          <w:b/>
          <w:sz w:val="20"/>
        </w:rPr>
        <w:t>se tramitará en régimen de concurrencia competitiva</w:t>
      </w:r>
      <w:r w:rsidRPr="00F55DFA">
        <w:rPr>
          <w:rFonts w:ascii="Noto Sans" w:hAnsi="Noto Sans" w:cs="Noto Sans"/>
          <w:sz w:val="20"/>
        </w:rPr>
        <w:t>, establecido en el artículo 23 de la Ley 38/2003, de 17 de noviembre, General de Subvenciones.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b/>
          <w:sz w:val="20"/>
        </w:rPr>
      </w:pPr>
      <w:r w:rsidRPr="00F55DFA">
        <w:rPr>
          <w:rFonts w:ascii="Noto Sans" w:hAnsi="Noto Sans" w:cs="Noto Sans"/>
          <w:b/>
          <w:sz w:val="20"/>
        </w:rPr>
        <w:lastRenderedPageBreak/>
        <w:t>El criterio de valoración para la adjudicación de las solicitudes presentadas en la campaña será de la siguiente manera: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b/>
          <w:sz w:val="20"/>
        </w:rPr>
      </w:pPr>
      <w:r w:rsidRPr="00F55DFA">
        <w:rPr>
          <w:rFonts w:ascii="Noto Sans" w:hAnsi="Noto Sans" w:cs="Noto Sans"/>
          <w:b/>
          <w:sz w:val="20"/>
        </w:rPr>
        <w:t>1º.-Por orden de presentación de las mismas</w:t>
      </w:r>
      <w:r w:rsidRPr="00F55DFA">
        <w:rPr>
          <w:rFonts w:ascii="Noto Sans" w:hAnsi="Noto Sans" w:cs="Noto Sans"/>
          <w:b/>
          <w:sz w:val="20"/>
          <w:u w:val="single"/>
        </w:rPr>
        <w:t xml:space="preserve">, hasta el límite del crédito 176.524,00€. </w:t>
      </w:r>
      <w:r w:rsidRPr="00F55DFA">
        <w:rPr>
          <w:rFonts w:ascii="Noto Sans" w:hAnsi="Noto Sans" w:cs="Noto Sans"/>
          <w:b/>
          <w:sz w:val="20"/>
        </w:rPr>
        <w:t xml:space="preserve"> 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El procedimiento se iniciará mediante la resolución municipal que acuerde la convoc</w:t>
      </w:r>
      <w:r w:rsidRPr="00F55DFA">
        <w:rPr>
          <w:rFonts w:ascii="Noto Sans" w:hAnsi="Noto Sans" w:cs="Noto Sans"/>
          <w:sz w:val="20"/>
        </w:rPr>
        <w:t>a</w:t>
      </w:r>
      <w:r w:rsidRPr="00F55DFA">
        <w:rPr>
          <w:rFonts w:ascii="Noto Sans" w:hAnsi="Noto Sans" w:cs="Noto Sans"/>
          <w:sz w:val="20"/>
        </w:rPr>
        <w:t>toria pública y aprobación de bases reguladoras de la subvención, aprobada por el órgano competente y publicado en el Boletín Oficial de la Provincia de Alicante, por conducto de la Base de Datos Nacional de Subvenciones.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Los principios que informan la gestión de las presente Convocatoria y Bases Regulad</w:t>
      </w:r>
      <w:r w:rsidRPr="00F55DFA">
        <w:rPr>
          <w:rFonts w:ascii="Noto Sans" w:hAnsi="Noto Sans" w:cs="Noto Sans"/>
          <w:sz w:val="20"/>
        </w:rPr>
        <w:t>o</w:t>
      </w:r>
      <w:r w:rsidRPr="00F55DFA">
        <w:rPr>
          <w:rFonts w:ascii="Noto Sans" w:hAnsi="Noto Sans" w:cs="Noto Sans"/>
          <w:sz w:val="20"/>
        </w:rPr>
        <w:t>ras, son los recogidos en el artículo 8 de la Ley 38/2003, de 17 de noviembre, General de Subvenciones: igualdad y no discriminación, publicidad, transparencia, concurrencia competitiva, objetividad, así como la eficacia en el cumplimiento de los objetivos y ef</w:t>
      </w:r>
      <w:r w:rsidRPr="00F55DFA">
        <w:rPr>
          <w:rFonts w:ascii="Noto Sans" w:hAnsi="Noto Sans" w:cs="Noto Sans"/>
          <w:sz w:val="20"/>
        </w:rPr>
        <w:t>i</w:t>
      </w:r>
      <w:r w:rsidRPr="00F55DFA">
        <w:rPr>
          <w:rFonts w:ascii="Noto Sans" w:hAnsi="Noto Sans" w:cs="Noto Sans"/>
          <w:sz w:val="20"/>
        </w:rPr>
        <w:t>ciencia en la asignación y utilización de los recursos públicos.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El órgano instructor y gestor del procedimiento será la Comisión creada para tal fin por el Ayuntamiento de Monóvar.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La Comisión estará formada por un/a Presidente/a, un/a secretario/a, y un/a vocal.</w:t>
      </w:r>
    </w:p>
    <w:p w:rsidR="00F55DFA" w:rsidRPr="00F55DFA" w:rsidRDefault="00F55DFA" w:rsidP="00F55DFA">
      <w:pPr>
        <w:pStyle w:val="Prrafodelista"/>
        <w:numPr>
          <w:ilvl w:val="0"/>
          <w:numId w:val="11"/>
        </w:numPr>
        <w:spacing w:before="240"/>
        <w:rPr>
          <w:rFonts w:ascii="Noto Sans" w:hAnsi="Noto Sans" w:cs="Noto Sans"/>
          <w:sz w:val="20"/>
        </w:rPr>
      </w:pPr>
      <w:r w:rsidRPr="00F55DFA">
        <w:rPr>
          <w:rFonts w:ascii="Noto Sans" w:hAnsi="Noto Sans" w:cs="Noto Sans"/>
          <w:sz w:val="20"/>
        </w:rPr>
        <w:t>El órgano gestor lo será también para resolver las incidencias de cualquier naturaleza que se produzcan durante el procedimiento de concesión de estas ayudas.</w:t>
      </w:r>
    </w:p>
    <w:p w:rsidR="00F55DFA" w:rsidRPr="00F55DFA" w:rsidRDefault="00F55DFA" w:rsidP="008A49EA">
      <w:pPr>
        <w:rPr>
          <w:rFonts w:ascii="Noto Sans" w:hAnsi="Noto Sans" w:cs="Noto Sans"/>
          <w:sz w:val="20"/>
          <w:szCs w:val="20"/>
        </w:rPr>
      </w:pPr>
    </w:p>
    <w:p w:rsidR="00F55DFA" w:rsidRPr="00F55DFA" w:rsidRDefault="00F55DFA" w:rsidP="008A49EA">
      <w:pPr>
        <w:rPr>
          <w:rFonts w:ascii="Noto Sans" w:hAnsi="Noto Sans" w:cs="Noto Sans"/>
          <w:sz w:val="20"/>
          <w:szCs w:val="20"/>
        </w:rPr>
      </w:pPr>
    </w:p>
    <w:p w:rsidR="00F55DFA" w:rsidRPr="00F55DFA" w:rsidRDefault="00F55DFA" w:rsidP="008A49EA">
      <w:pPr>
        <w:rPr>
          <w:rFonts w:ascii="Noto Sans" w:hAnsi="Noto Sans" w:cs="Noto Sans"/>
          <w:sz w:val="20"/>
          <w:szCs w:val="20"/>
        </w:rPr>
      </w:pPr>
    </w:p>
    <w:p w:rsidR="00F55DFA" w:rsidRPr="00F55DFA" w:rsidRDefault="00F55DFA" w:rsidP="00F55DFA">
      <w:pPr>
        <w:jc w:val="center"/>
        <w:rPr>
          <w:rFonts w:ascii="Noto Sans" w:hAnsi="Noto Sans" w:cs="Noto Sans"/>
          <w:sz w:val="20"/>
          <w:szCs w:val="20"/>
          <w:lang w:val="es-ES"/>
        </w:rPr>
      </w:pPr>
      <w:r w:rsidRPr="00F55DFA">
        <w:rPr>
          <w:rFonts w:ascii="Noto Sans" w:hAnsi="Noto Sans" w:cs="Noto Sans"/>
          <w:sz w:val="20"/>
          <w:szCs w:val="20"/>
          <w:lang w:val="es-ES"/>
        </w:rPr>
        <w:t>DOCUMENTO FIRMADO ELECTRÓNICAMENTE</w:t>
      </w:r>
    </w:p>
    <w:p w:rsidR="00F55DFA" w:rsidRPr="00F55DFA" w:rsidRDefault="00F55DFA" w:rsidP="008A49EA">
      <w:pPr>
        <w:rPr>
          <w:rFonts w:ascii="Noto Sans" w:hAnsi="Noto Sans" w:cs="Noto Sans"/>
          <w:sz w:val="20"/>
          <w:szCs w:val="20"/>
        </w:rPr>
      </w:pPr>
    </w:p>
    <w:p w:rsidR="00F55DFA" w:rsidRPr="00F55DFA" w:rsidRDefault="00F55DFA" w:rsidP="008A49EA">
      <w:pPr>
        <w:rPr>
          <w:rFonts w:ascii="Noto Sans" w:hAnsi="Noto Sans" w:cs="Noto Sans"/>
          <w:sz w:val="20"/>
          <w:szCs w:val="20"/>
        </w:rPr>
      </w:pPr>
    </w:p>
    <w:sectPr w:rsidR="00F55DFA" w:rsidRPr="00F55DFA" w:rsidSect="000B3EE1">
      <w:headerReference w:type="default" r:id="rId10"/>
      <w:footerReference w:type="default" r:id="rId11"/>
      <w:pgSz w:w="11906" w:h="16838" w:code="9"/>
      <w:pgMar w:top="2835" w:right="1701" w:bottom="56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831" w:rsidRDefault="00607831" w:rsidP="0015140E">
      <w:r>
        <w:separator/>
      </w:r>
    </w:p>
  </w:endnote>
  <w:endnote w:type="continuationSeparator" w:id="1">
    <w:p w:rsidR="00607831" w:rsidRDefault="00607831" w:rsidP="001514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venir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40E" w:rsidRPr="0070673E" w:rsidRDefault="0070673E" w:rsidP="0070673E">
    <w:pPr>
      <w:pStyle w:val="Piedepgina"/>
      <w:jc w:val="center"/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-526415</wp:posOffset>
          </wp:positionH>
          <wp:positionV relativeFrom="paragraph">
            <wp:posOffset>-873760</wp:posOffset>
          </wp:positionV>
          <wp:extent cx="6454140" cy="1080770"/>
          <wp:effectExtent l="19050" t="0" r="3810" b="0"/>
          <wp:wrapSquare wrapText="bothSides"/>
          <wp:docPr id="8" name="7 Imagen" descr="cap - peu pagina marca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 - peu pagina marca_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54140" cy="1080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831" w:rsidRDefault="00607831" w:rsidP="0015140E">
      <w:r>
        <w:separator/>
      </w:r>
    </w:p>
  </w:footnote>
  <w:footnote w:type="continuationSeparator" w:id="1">
    <w:p w:rsidR="00607831" w:rsidRDefault="00607831" w:rsidP="001514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40E" w:rsidRPr="0070673E" w:rsidRDefault="0070673E" w:rsidP="0070673E">
    <w:pPr>
      <w:pStyle w:val="Header"/>
      <w:jc w:val="center"/>
      <w:rPr>
        <w:color w:val="FF0000"/>
      </w:rPr>
    </w:pPr>
    <w:r>
      <w:rPr>
        <w:noProof/>
        <w:color w:val="FF0000"/>
        <w:lang w:val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-526415</wp:posOffset>
          </wp:positionH>
          <wp:positionV relativeFrom="paragraph">
            <wp:posOffset>0</wp:posOffset>
          </wp:positionV>
          <wp:extent cx="6454140" cy="1080770"/>
          <wp:effectExtent l="19050" t="0" r="3810" b="0"/>
          <wp:wrapSquare wrapText="bothSides"/>
          <wp:docPr id="9" name="8 Imagen" descr="cap - peu pagina marca_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 - peu pagina marca_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54140" cy="1080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F74EF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A22C8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4229B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2CEC3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13C78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C8437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C024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4ACF0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FCE53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A06FA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7F71C0B"/>
    <w:multiLevelType w:val="multilevel"/>
    <w:tmpl w:val="9470106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autoHyphenation/>
  <w:hyphenationZone w:val="425"/>
  <w:drawingGridHorizontalSpacing w:val="120"/>
  <w:drawingGridVerticalSpacing w:val="181"/>
  <w:displayHorizontalDrawingGridEvery w:val="2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3D222F"/>
    <w:rsid w:val="00061E26"/>
    <w:rsid w:val="000B3EE1"/>
    <w:rsid w:val="0015140E"/>
    <w:rsid w:val="00187C06"/>
    <w:rsid w:val="002E05D5"/>
    <w:rsid w:val="0032590A"/>
    <w:rsid w:val="00347290"/>
    <w:rsid w:val="003D222F"/>
    <w:rsid w:val="004A0B13"/>
    <w:rsid w:val="004E3AE1"/>
    <w:rsid w:val="00542CB9"/>
    <w:rsid w:val="0058740A"/>
    <w:rsid w:val="00602B36"/>
    <w:rsid w:val="00607831"/>
    <w:rsid w:val="0070673E"/>
    <w:rsid w:val="007C5A84"/>
    <w:rsid w:val="008452B7"/>
    <w:rsid w:val="008A49EA"/>
    <w:rsid w:val="0094532B"/>
    <w:rsid w:val="00A73896"/>
    <w:rsid w:val="00B0209B"/>
    <w:rsid w:val="00C85569"/>
    <w:rsid w:val="00DE00C2"/>
    <w:rsid w:val="00E4453B"/>
    <w:rsid w:val="00E45AEF"/>
    <w:rsid w:val="00EF1F76"/>
    <w:rsid w:val="00F55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5DFA"/>
    <w:pPr>
      <w:suppressAutoHyphens w:val="0"/>
    </w:pPr>
    <w:rPr>
      <w:sz w:val="24"/>
      <w:szCs w:val="24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Textoindependiente"/>
    <w:qFormat/>
    <w:rsid w:val="0015140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rsid w:val="0015140E"/>
    <w:pPr>
      <w:spacing w:after="140" w:line="276" w:lineRule="auto"/>
    </w:pPr>
  </w:style>
  <w:style w:type="paragraph" w:styleId="Lista">
    <w:name w:val="List"/>
    <w:basedOn w:val="Textoindependiente"/>
    <w:rsid w:val="0015140E"/>
    <w:rPr>
      <w:rFonts w:cs="Lucida Sans"/>
    </w:rPr>
  </w:style>
  <w:style w:type="paragraph" w:customStyle="1" w:styleId="Caption">
    <w:name w:val="Caption"/>
    <w:basedOn w:val="Normal"/>
    <w:qFormat/>
    <w:rsid w:val="0015140E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15140E"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  <w:rsid w:val="0015140E"/>
  </w:style>
  <w:style w:type="paragraph" w:customStyle="1" w:styleId="Header">
    <w:name w:val="Header"/>
    <w:basedOn w:val="Normal"/>
    <w:rsid w:val="00772213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Normal"/>
    <w:rsid w:val="00772213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link w:val="EncabezadoCar"/>
    <w:rsid w:val="0070673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0673E"/>
    <w:rPr>
      <w:rFonts w:ascii="Avenir" w:hAnsi="Avenir"/>
      <w:sz w:val="24"/>
      <w:szCs w:val="24"/>
    </w:rPr>
  </w:style>
  <w:style w:type="paragraph" w:styleId="Piedepgina">
    <w:name w:val="footer"/>
    <w:basedOn w:val="Normal"/>
    <w:link w:val="PiedepginaCar"/>
    <w:rsid w:val="00706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0673E"/>
    <w:rPr>
      <w:rFonts w:ascii="Avenir" w:hAnsi="Avenir"/>
      <w:sz w:val="24"/>
      <w:szCs w:val="24"/>
    </w:rPr>
  </w:style>
  <w:style w:type="paragraph" w:styleId="Textodeglobo">
    <w:name w:val="Balloon Text"/>
    <w:basedOn w:val="Normal"/>
    <w:link w:val="TextodegloboCar"/>
    <w:rsid w:val="00706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70673E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55DFA"/>
    <w:pPr>
      <w:ind w:left="708" w:firstLine="567"/>
      <w:jc w:val="both"/>
    </w:pPr>
    <w:rPr>
      <w:rFonts w:ascii="Arial" w:hAnsi="Arial"/>
      <w:szCs w:val="20"/>
      <w:lang w:val="es-ES_tradnl"/>
    </w:rPr>
  </w:style>
  <w:style w:type="character" w:customStyle="1" w:styleId="EnlladInternet">
    <w:name w:val="Enllaç d'Internet"/>
    <w:basedOn w:val="Fuentedeprrafopredeter"/>
    <w:rsid w:val="00F55D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yuntamientomonovar.e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onovar.sedelectronica.e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onovar.sedelectronica.es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190.1.1.107\Misdocumentos\INTRANET\_%20M%20A%20R%20C%20A%20-%20M%20O%20N%20O%20V%20E%20R\Plantilla%20mar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marca</Template>
  <TotalTime>1</TotalTime>
  <Pages>6</Pages>
  <Words>2306</Words>
  <Characters>12683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k</Company>
  <LinksUpToDate>false</LinksUpToDate>
  <CharactersWithSpaces>14960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adlex</dc:creator>
  <cp:lastModifiedBy>Nuria Román Ruíz</cp:lastModifiedBy>
  <cp:revision>2</cp:revision>
  <cp:lastPrinted>2021-05-18T09:37:00Z</cp:lastPrinted>
  <dcterms:created xsi:type="dcterms:W3CDTF">2024-06-11T10:38:00Z</dcterms:created>
  <dcterms:modified xsi:type="dcterms:W3CDTF">2024-06-11T10:38:00Z</dcterms:modified>
  <dc:language>es-ES</dc:language>
</cp:coreProperties>
</file>