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2E5" w:rsidRDefault="001E4BD9" w:rsidP="001E4BD9">
      <w:pPr>
        <w:jc w:val="center"/>
        <w:rPr>
          <w:rFonts w:cstheme="minorHAnsi"/>
          <w:b/>
          <w:sz w:val="24"/>
          <w:szCs w:val="24"/>
        </w:rPr>
      </w:pPr>
      <w:bookmarkStart w:id="0" w:name="_GoBack"/>
      <w:bookmarkEnd w:id="0"/>
      <w:r w:rsidRPr="009A70CB">
        <w:rPr>
          <w:rFonts w:cstheme="minorHAnsi"/>
          <w:b/>
          <w:sz w:val="24"/>
          <w:szCs w:val="24"/>
        </w:rPr>
        <w:t>BECAS DE APOYO A TRABAJOS FIN DE GRADO (TFG) Y TRABAJOS FIN DE MÁSTER (TFM) SOBRE ZARAUTZ</w:t>
      </w:r>
    </w:p>
    <w:p w:rsidR="001E02C1" w:rsidRPr="009A70CB" w:rsidRDefault="001E02C1" w:rsidP="001E4BD9">
      <w:pPr>
        <w:jc w:val="center"/>
        <w:rPr>
          <w:rFonts w:cstheme="minorHAnsi"/>
          <w:b/>
          <w:sz w:val="24"/>
          <w:szCs w:val="24"/>
        </w:rPr>
      </w:pPr>
      <w:r>
        <w:rPr>
          <w:rFonts w:cstheme="minorHAnsi"/>
          <w:b/>
          <w:sz w:val="24"/>
          <w:szCs w:val="24"/>
        </w:rPr>
        <w:t>CONVOCATORIA</w:t>
      </w:r>
    </w:p>
    <w:p w:rsidR="001E4BD9" w:rsidRPr="009A70CB" w:rsidRDefault="001E4BD9" w:rsidP="001E4BD9">
      <w:pPr>
        <w:jc w:val="both"/>
        <w:rPr>
          <w:rFonts w:cstheme="minorHAnsi"/>
          <w:b/>
          <w:sz w:val="24"/>
          <w:szCs w:val="24"/>
        </w:rPr>
      </w:pPr>
    </w:p>
    <w:p w:rsidR="001E4BD9" w:rsidRPr="009A70CB" w:rsidRDefault="001E4BD9" w:rsidP="001E4BD9">
      <w:pPr>
        <w:jc w:val="both"/>
        <w:rPr>
          <w:rFonts w:cstheme="minorHAnsi"/>
          <w:b/>
          <w:sz w:val="24"/>
          <w:szCs w:val="24"/>
        </w:rPr>
      </w:pPr>
      <w:r w:rsidRPr="009A70CB">
        <w:rPr>
          <w:rFonts w:cstheme="minorHAnsi"/>
          <w:b/>
          <w:sz w:val="24"/>
          <w:szCs w:val="24"/>
        </w:rPr>
        <w:t>ÍDICE</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Objeto</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Solicitud</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Corrección de errores</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Prohibición para obtener la condición de persona beneficiaria</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Instrucción y propuesta</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Cuantía de la beca</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Partida dotacional y presupuestaria</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Criterios para la concesión de las ayudas</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Plazo de resolución y notificación</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Justificación del uso de la beca</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Devolución de la beca</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 xml:space="preserve">Publicidad </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Normativa</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Recursos</w:t>
      </w:r>
    </w:p>
    <w:p w:rsidR="001E4BD9" w:rsidRPr="009A70CB" w:rsidRDefault="001E4BD9" w:rsidP="001E4BD9">
      <w:pPr>
        <w:pStyle w:val="Zerrenda-paragrafoa"/>
        <w:numPr>
          <w:ilvl w:val="0"/>
          <w:numId w:val="1"/>
        </w:numPr>
        <w:jc w:val="both"/>
        <w:rPr>
          <w:rFonts w:cstheme="minorHAnsi"/>
          <w:b/>
          <w:sz w:val="24"/>
          <w:szCs w:val="24"/>
        </w:rPr>
      </w:pPr>
      <w:r w:rsidRPr="009A70CB">
        <w:rPr>
          <w:rFonts w:cstheme="minorHAnsi"/>
          <w:b/>
          <w:sz w:val="24"/>
          <w:szCs w:val="24"/>
        </w:rPr>
        <w:t>Información</w:t>
      </w:r>
    </w:p>
    <w:p w:rsidR="001E4BD9" w:rsidRPr="009A70CB" w:rsidRDefault="001E4BD9" w:rsidP="001E4BD9">
      <w:pPr>
        <w:jc w:val="both"/>
        <w:rPr>
          <w:rFonts w:cstheme="minorHAnsi"/>
          <w:b/>
          <w:sz w:val="24"/>
          <w:szCs w:val="24"/>
        </w:rPr>
      </w:pP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OBJETO</w:t>
      </w:r>
    </w:p>
    <w:p w:rsidR="001E4BD9" w:rsidRPr="009A70CB" w:rsidRDefault="001E4BD9" w:rsidP="001E4BD9">
      <w:pPr>
        <w:ind w:firstLine="360"/>
        <w:jc w:val="both"/>
        <w:rPr>
          <w:rFonts w:eastAsia="Times New Roman" w:cstheme="minorHAnsi"/>
          <w:color w:val="000000"/>
          <w:sz w:val="24"/>
          <w:szCs w:val="24"/>
          <w:lang w:eastAsia="eu-ES"/>
        </w:rPr>
      </w:pPr>
      <w:r w:rsidRPr="009A70CB">
        <w:rPr>
          <w:rFonts w:eastAsia="Times New Roman" w:cstheme="minorHAnsi"/>
          <w:color w:val="000000"/>
          <w:sz w:val="24"/>
          <w:szCs w:val="24"/>
          <w:lang w:eastAsia="eu-ES"/>
        </w:rPr>
        <w:t>El objeto de esta convocatoria es el establecimiento de unas condiciones para la concesión de becas, en régimen de concurrencia competitiva, desde el Departamento de Juventud del Ayuntamiento de Zarautz a las personas jóvenes para la redacción de los Trabajos de Fin de Grado (TFG) y los Trabajos de Fin de Máster (TFM).</w:t>
      </w:r>
    </w:p>
    <w:p w:rsidR="001E4BD9" w:rsidRPr="009A70CB" w:rsidRDefault="001E4BD9" w:rsidP="001E4BD9">
      <w:pPr>
        <w:ind w:firstLine="360"/>
        <w:jc w:val="both"/>
        <w:rPr>
          <w:rFonts w:cstheme="minorHAnsi"/>
          <w:sz w:val="24"/>
          <w:szCs w:val="24"/>
        </w:rPr>
      </w:pPr>
      <w:r w:rsidRPr="009A70CB">
        <w:rPr>
          <w:rFonts w:cstheme="minorHAnsi"/>
          <w:sz w:val="24"/>
          <w:szCs w:val="24"/>
        </w:rPr>
        <w:lastRenderedPageBreak/>
        <w:t>A través de estas becas se pretende poner en valor y difundir los trabajos de las personas jóvenes, siempre y cuando éstos tengan relación con Zarautz (iniciativas, servicios, industria, historia...). Tras la concesión de las becas, se realizará una sesión pública de presentación organizada por el Ayuntamiento.</w:t>
      </w:r>
    </w:p>
    <w:p w:rsidR="001E4BD9" w:rsidRPr="009A70CB" w:rsidRDefault="001E4BD9" w:rsidP="001E4BD9">
      <w:pPr>
        <w:ind w:firstLine="360"/>
        <w:jc w:val="both"/>
        <w:rPr>
          <w:rFonts w:eastAsia="Times New Roman" w:cstheme="minorHAnsi"/>
          <w:color w:val="000000"/>
          <w:sz w:val="24"/>
          <w:szCs w:val="24"/>
          <w:lang w:eastAsia="eu-ES"/>
        </w:rPr>
      </w:pPr>
      <w:r w:rsidRPr="009A70CB">
        <w:rPr>
          <w:rFonts w:eastAsia="Times New Roman" w:cstheme="minorHAnsi"/>
          <w:color w:val="000000"/>
          <w:sz w:val="24"/>
          <w:szCs w:val="24"/>
          <w:lang w:eastAsia="eu-ES"/>
        </w:rPr>
        <w:t>Se concederán un máximo de 5 becas a razón de 1.000 € por trabajo.</w:t>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SOLICITUD</w:t>
      </w:r>
    </w:p>
    <w:p w:rsidR="001E4BD9" w:rsidRPr="009A70CB" w:rsidRDefault="001E4BD9" w:rsidP="001E4BD9">
      <w:pPr>
        <w:ind w:firstLine="360"/>
        <w:jc w:val="both"/>
        <w:rPr>
          <w:rFonts w:cstheme="minorHAnsi"/>
          <w:sz w:val="24"/>
          <w:szCs w:val="24"/>
        </w:rPr>
      </w:pPr>
      <w:r w:rsidRPr="009A70CB">
        <w:rPr>
          <w:rFonts w:cstheme="minorHAnsi"/>
          <w:sz w:val="24"/>
          <w:szCs w:val="24"/>
        </w:rPr>
        <w:t>Podrán solicitar las becas las personas físicas que deseen realizar el TFG o el TFM.</w:t>
      </w:r>
    </w:p>
    <w:p w:rsidR="001E4BD9" w:rsidRPr="009A70CB" w:rsidRDefault="001E4BD9" w:rsidP="001E4BD9">
      <w:pPr>
        <w:ind w:firstLine="360"/>
        <w:jc w:val="both"/>
        <w:rPr>
          <w:rFonts w:cstheme="minorHAnsi"/>
          <w:sz w:val="24"/>
          <w:szCs w:val="24"/>
        </w:rPr>
      </w:pPr>
      <w:r w:rsidRPr="009A70CB">
        <w:rPr>
          <w:rFonts w:cstheme="minorHAnsi"/>
          <w:sz w:val="24"/>
          <w:szCs w:val="24"/>
        </w:rPr>
        <w:t>Los y las solicitantes deberán cumplir además los siguientes requisitos:</w:t>
      </w:r>
    </w:p>
    <w:p w:rsidR="001E4BD9" w:rsidRPr="009A70CB" w:rsidRDefault="001E4BD9" w:rsidP="001E4BD9">
      <w:pPr>
        <w:pStyle w:val="Zerrenda-paragrafoa"/>
        <w:numPr>
          <w:ilvl w:val="0"/>
          <w:numId w:val="3"/>
        </w:numPr>
        <w:jc w:val="both"/>
        <w:rPr>
          <w:rFonts w:cstheme="minorHAnsi"/>
          <w:sz w:val="24"/>
          <w:szCs w:val="24"/>
        </w:rPr>
      </w:pPr>
      <w:r w:rsidRPr="009A70CB">
        <w:rPr>
          <w:rFonts w:cstheme="minorHAnsi"/>
          <w:sz w:val="24"/>
          <w:szCs w:val="24"/>
        </w:rPr>
        <w:t xml:space="preserve">Tener entre 21 y 30 años. </w:t>
      </w:r>
    </w:p>
    <w:p w:rsidR="001E4BD9" w:rsidRPr="009A70CB" w:rsidRDefault="001E4BD9" w:rsidP="001E4BD9">
      <w:pPr>
        <w:pStyle w:val="Zerrenda-paragrafoa"/>
        <w:numPr>
          <w:ilvl w:val="0"/>
          <w:numId w:val="3"/>
        </w:numPr>
        <w:jc w:val="both"/>
        <w:rPr>
          <w:rFonts w:cstheme="minorHAnsi"/>
          <w:sz w:val="24"/>
          <w:szCs w:val="24"/>
        </w:rPr>
      </w:pPr>
      <w:r w:rsidRPr="009A70CB">
        <w:rPr>
          <w:rFonts w:cstheme="minorHAnsi"/>
          <w:sz w:val="24"/>
          <w:szCs w:val="24"/>
        </w:rPr>
        <w:t>La persona beneficiaria de las becas deberá estar empadronada en Zarautz a la fecha de finalización del plazo de presentación de solicitudes y, además, deberá estar empadronada en Zarautz durante los tres años anteriores (ininterrumpidamente) o al menos 10 años con interrupciones.</w:t>
      </w:r>
    </w:p>
    <w:p w:rsidR="001E4BD9" w:rsidRPr="009A70CB" w:rsidRDefault="001E4BD9" w:rsidP="001E4BD9">
      <w:pPr>
        <w:pStyle w:val="Zerrenda-paragrafoa"/>
        <w:numPr>
          <w:ilvl w:val="0"/>
          <w:numId w:val="3"/>
        </w:numPr>
        <w:jc w:val="both"/>
        <w:rPr>
          <w:rFonts w:cstheme="minorHAnsi"/>
          <w:sz w:val="24"/>
          <w:szCs w:val="24"/>
        </w:rPr>
      </w:pPr>
      <w:r w:rsidRPr="009A70CB">
        <w:rPr>
          <w:rFonts w:cstheme="minorHAnsi"/>
          <w:sz w:val="24"/>
          <w:szCs w:val="24"/>
        </w:rPr>
        <w:t>Estar matriculado en la asignatura del TFG o TFM.</w:t>
      </w:r>
    </w:p>
    <w:p w:rsidR="001E4BD9" w:rsidRPr="009A70CB" w:rsidRDefault="001E4BD9" w:rsidP="001E4BD9">
      <w:pPr>
        <w:pStyle w:val="Zerrenda-paragrafoa"/>
        <w:numPr>
          <w:ilvl w:val="0"/>
          <w:numId w:val="3"/>
        </w:numPr>
        <w:jc w:val="both"/>
        <w:rPr>
          <w:rFonts w:cstheme="minorHAnsi"/>
          <w:sz w:val="24"/>
          <w:szCs w:val="24"/>
        </w:rPr>
      </w:pPr>
      <w:r w:rsidRPr="009A70CB">
        <w:rPr>
          <w:rFonts w:cstheme="minorHAnsi"/>
          <w:sz w:val="24"/>
          <w:szCs w:val="24"/>
        </w:rPr>
        <w:t xml:space="preserve">Obtener la calificación mínima de 6 en el TFG o TFM. </w:t>
      </w:r>
    </w:p>
    <w:p w:rsidR="001E4BD9" w:rsidRPr="009A70CB" w:rsidRDefault="001E4BD9" w:rsidP="001E4BD9">
      <w:pPr>
        <w:pStyle w:val="Zerrenda-paragrafoa"/>
        <w:numPr>
          <w:ilvl w:val="0"/>
          <w:numId w:val="3"/>
        </w:numPr>
        <w:jc w:val="both"/>
        <w:rPr>
          <w:rFonts w:cstheme="minorHAnsi"/>
          <w:sz w:val="24"/>
          <w:szCs w:val="24"/>
        </w:rPr>
      </w:pPr>
      <w:r w:rsidRPr="009A70CB">
        <w:rPr>
          <w:rFonts w:cstheme="minorHAnsi"/>
          <w:sz w:val="24"/>
          <w:szCs w:val="24"/>
        </w:rPr>
        <w:t>Que el TFG o TFM se refieran a Zarautz y estén redactados en euskera.</w:t>
      </w:r>
    </w:p>
    <w:p w:rsidR="001E4BD9" w:rsidRPr="009A70CB" w:rsidRDefault="001E4BD9" w:rsidP="001E4BD9">
      <w:pPr>
        <w:pStyle w:val="Zerrenda-paragrafoa"/>
        <w:numPr>
          <w:ilvl w:val="0"/>
          <w:numId w:val="3"/>
        </w:numPr>
        <w:jc w:val="both"/>
        <w:rPr>
          <w:rFonts w:cstheme="minorHAnsi"/>
          <w:sz w:val="24"/>
          <w:szCs w:val="24"/>
        </w:rPr>
      </w:pPr>
      <w:r w:rsidRPr="009A70CB">
        <w:rPr>
          <w:rFonts w:cstheme="minorHAnsi"/>
          <w:sz w:val="24"/>
          <w:szCs w:val="24"/>
        </w:rPr>
        <w:t>La presentación en Zarautz se realizará en euskera.</w:t>
      </w:r>
    </w:p>
    <w:p w:rsidR="001E4BD9" w:rsidRPr="009A70CB" w:rsidRDefault="001E4BD9" w:rsidP="001E4BD9">
      <w:pPr>
        <w:ind w:firstLine="426"/>
        <w:jc w:val="both"/>
        <w:rPr>
          <w:rFonts w:cstheme="minorHAnsi"/>
          <w:sz w:val="24"/>
          <w:szCs w:val="24"/>
        </w:rPr>
      </w:pPr>
      <w:r w:rsidRPr="009A70CB">
        <w:rPr>
          <w:rFonts w:cstheme="minorHAnsi"/>
          <w:sz w:val="24"/>
          <w:szCs w:val="24"/>
        </w:rPr>
        <w:t>Junto con la solicitud, se deberá presentar la documentación establecida en la normativa vigente y en la presente convocatoria.</w:t>
      </w:r>
    </w:p>
    <w:p w:rsidR="001E4BD9" w:rsidRPr="009A70CB" w:rsidRDefault="001E4BD9" w:rsidP="001E4BD9">
      <w:pPr>
        <w:ind w:firstLine="426"/>
        <w:jc w:val="both"/>
        <w:rPr>
          <w:rFonts w:cstheme="minorHAnsi"/>
          <w:sz w:val="24"/>
          <w:szCs w:val="24"/>
        </w:rPr>
      </w:pPr>
      <w:r w:rsidRPr="009A70CB">
        <w:rPr>
          <w:rFonts w:cstheme="minorHAnsi"/>
          <w:sz w:val="24"/>
          <w:szCs w:val="24"/>
        </w:rPr>
        <w:t>Las solicitudes se presentarán con la siguiente documentación:</w:t>
      </w:r>
    </w:p>
    <w:p w:rsidR="001E4BD9" w:rsidRPr="009A70CB" w:rsidRDefault="001E4BD9" w:rsidP="001E4BD9">
      <w:pPr>
        <w:pStyle w:val="Zerrenda-paragrafoa"/>
        <w:numPr>
          <w:ilvl w:val="0"/>
          <w:numId w:val="4"/>
        </w:numPr>
        <w:jc w:val="both"/>
        <w:rPr>
          <w:rFonts w:cstheme="minorHAnsi"/>
          <w:sz w:val="24"/>
          <w:szCs w:val="24"/>
        </w:rPr>
      </w:pPr>
      <w:r w:rsidRPr="009A70CB">
        <w:rPr>
          <w:rFonts w:cstheme="minorHAnsi"/>
          <w:sz w:val="24"/>
          <w:szCs w:val="24"/>
        </w:rPr>
        <w:t>Impreso de solicitud oficial debidamente cumplimentado (P-01).</w:t>
      </w:r>
    </w:p>
    <w:p w:rsidR="001E4BD9" w:rsidRPr="009A70CB" w:rsidRDefault="001E4BD9" w:rsidP="001E4BD9">
      <w:pPr>
        <w:pStyle w:val="Zerrenda-paragrafoa"/>
        <w:numPr>
          <w:ilvl w:val="0"/>
          <w:numId w:val="4"/>
        </w:numPr>
        <w:jc w:val="both"/>
        <w:rPr>
          <w:rFonts w:cstheme="minorHAnsi"/>
          <w:sz w:val="24"/>
          <w:szCs w:val="24"/>
        </w:rPr>
      </w:pPr>
      <w:r w:rsidRPr="009A70CB">
        <w:rPr>
          <w:rFonts w:cstheme="minorHAnsi"/>
          <w:sz w:val="24"/>
          <w:szCs w:val="24"/>
        </w:rPr>
        <w:t>Documento de identidad de la persona solicitante.</w:t>
      </w:r>
    </w:p>
    <w:p w:rsidR="001E4BD9" w:rsidRPr="009A70CB" w:rsidRDefault="001E4BD9" w:rsidP="001E4BD9">
      <w:pPr>
        <w:pStyle w:val="Zerrenda-paragrafoa"/>
        <w:numPr>
          <w:ilvl w:val="0"/>
          <w:numId w:val="4"/>
        </w:numPr>
        <w:jc w:val="both"/>
        <w:rPr>
          <w:rFonts w:cstheme="minorHAnsi"/>
          <w:sz w:val="24"/>
          <w:szCs w:val="24"/>
        </w:rPr>
      </w:pPr>
      <w:r w:rsidRPr="009A70CB">
        <w:rPr>
          <w:rFonts w:cstheme="minorHAnsi"/>
          <w:sz w:val="24"/>
          <w:szCs w:val="24"/>
        </w:rPr>
        <w:t>Certificado de empadronamiento.</w:t>
      </w:r>
    </w:p>
    <w:p w:rsidR="001E4BD9" w:rsidRPr="009A70CB" w:rsidRDefault="001E4BD9" w:rsidP="001E4BD9">
      <w:pPr>
        <w:pStyle w:val="Zerrenda-paragrafoa"/>
        <w:numPr>
          <w:ilvl w:val="0"/>
          <w:numId w:val="4"/>
        </w:numPr>
        <w:jc w:val="both"/>
        <w:rPr>
          <w:rFonts w:cstheme="minorHAnsi"/>
          <w:sz w:val="24"/>
          <w:szCs w:val="24"/>
        </w:rPr>
      </w:pPr>
      <w:r w:rsidRPr="009A70CB">
        <w:rPr>
          <w:rFonts w:cstheme="minorHAnsi"/>
          <w:sz w:val="24"/>
          <w:szCs w:val="24"/>
        </w:rPr>
        <w:t>El Ayuntamiento certificará el cumplimiento de sus obligaciones con el Ayuntamiento, la Seguridad Social y la Hacienda Foral.</w:t>
      </w:r>
    </w:p>
    <w:p w:rsidR="001E4BD9" w:rsidRPr="009A70CB" w:rsidRDefault="001E4BD9" w:rsidP="001E4BD9">
      <w:pPr>
        <w:pStyle w:val="Zerrenda-paragrafoa"/>
        <w:numPr>
          <w:ilvl w:val="0"/>
          <w:numId w:val="4"/>
        </w:numPr>
        <w:jc w:val="both"/>
        <w:rPr>
          <w:rFonts w:cstheme="minorHAnsi"/>
          <w:sz w:val="24"/>
          <w:szCs w:val="24"/>
        </w:rPr>
      </w:pPr>
      <w:r w:rsidRPr="009A70CB">
        <w:rPr>
          <w:rFonts w:cstheme="minorHAnsi"/>
          <w:sz w:val="24"/>
          <w:szCs w:val="24"/>
        </w:rPr>
        <w:lastRenderedPageBreak/>
        <w:t>Acreditación de que la persona solicitante no está incursa en ninguna prohibición para obtener la condición de beneficiaria.</w:t>
      </w:r>
    </w:p>
    <w:p w:rsidR="001E4BD9" w:rsidRPr="009A70CB" w:rsidRDefault="001E4BD9" w:rsidP="001E4BD9">
      <w:pPr>
        <w:pStyle w:val="Zerrenda-paragrafoa"/>
        <w:numPr>
          <w:ilvl w:val="0"/>
          <w:numId w:val="4"/>
        </w:numPr>
        <w:jc w:val="both"/>
        <w:rPr>
          <w:rFonts w:cstheme="minorHAnsi"/>
          <w:sz w:val="24"/>
          <w:szCs w:val="24"/>
        </w:rPr>
      </w:pPr>
      <w:r w:rsidRPr="009A70CB">
        <w:rPr>
          <w:rFonts w:cstheme="minorHAnsi"/>
          <w:sz w:val="24"/>
          <w:szCs w:val="24"/>
        </w:rPr>
        <w:t>Documento que acredite la posesión de una cuenta corriente abierta por la persona solicitante.</w:t>
      </w:r>
    </w:p>
    <w:p w:rsidR="001E4BD9" w:rsidRPr="009A70CB" w:rsidRDefault="001E4BD9" w:rsidP="001E4BD9">
      <w:pPr>
        <w:pStyle w:val="Zerrenda-paragrafoa"/>
        <w:numPr>
          <w:ilvl w:val="0"/>
          <w:numId w:val="4"/>
        </w:numPr>
        <w:jc w:val="both"/>
        <w:rPr>
          <w:rFonts w:cstheme="minorHAnsi"/>
          <w:sz w:val="24"/>
          <w:szCs w:val="24"/>
        </w:rPr>
      </w:pPr>
      <w:r w:rsidRPr="009A70CB">
        <w:rPr>
          <w:rFonts w:cstheme="minorHAnsi"/>
          <w:sz w:val="24"/>
          <w:szCs w:val="24"/>
        </w:rPr>
        <w:t>Curriculum Vitae de la persona solicitante.</w:t>
      </w:r>
    </w:p>
    <w:p w:rsidR="001E4BD9" w:rsidRPr="009A70CB" w:rsidRDefault="001E4BD9" w:rsidP="001E4BD9">
      <w:pPr>
        <w:pStyle w:val="Zerrenda-paragrafoa"/>
        <w:numPr>
          <w:ilvl w:val="0"/>
          <w:numId w:val="4"/>
        </w:numPr>
        <w:jc w:val="both"/>
        <w:rPr>
          <w:rFonts w:cstheme="minorHAnsi"/>
          <w:sz w:val="24"/>
          <w:szCs w:val="24"/>
        </w:rPr>
      </w:pPr>
      <w:r w:rsidRPr="009A70CB">
        <w:rPr>
          <w:rFonts w:cstheme="minorHAnsi"/>
          <w:sz w:val="24"/>
          <w:szCs w:val="24"/>
        </w:rPr>
        <w:t>Memoria explicativa detallada del proyecto para el que se solicita la beca (según plantilla facilitada).</w:t>
      </w:r>
    </w:p>
    <w:p w:rsidR="001E4BD9" w:rsidRPr="009A70CB" w:rsidRDefault="001E4BD9" w:rsidP="001E4BD9">
      <w:pPr>
        <w:ind w:firstLine="426"/>
        <w:jc w:val="both"/>
        <w:rPr>
          <w:rFonts w:cstheme="minorHAnsi"/>
          <w:sz w:val="24"/>
          <w:szCs w:val="24"/>
        </w:rPr>
      </w:pPr>
      <w:r w:rsidRPr="009A70CB">
        <w:rPr>
          <w:rFonts w:cstheme="minorHAnsi"/>
          <w:sz w:val="24"/>
          <w:szCs w:val="24"/>
        </w:rPr>
        <w:t>En el caso de que alguno de los documentos requeridos se halle en poder de algún órgano del Ayuntamiento de Zarautz, el solicitante de la subvención podrá hacer uso de lo dispuesto en el artículo 28.2 de la Ley 39/2015, de 1 de octubre, del Procedimiento Administrativo Común de las Administraciones Públicas, indicando la fecha, órgano o dependencia en que fueron recibidos o expedidos, siempre que no hayan transcurrido más de cinco años desde la finalización del procedimiento al que estén vinculados.</w:t>
      </w:r>
    </w:p>
    <w:p w:rsidR="001E4BD9" w:rsidRPr="009A70CB" w:rsidRDefault="001E4BD9" w:rsidP="001E4BD9">
      <w:pPr>
        <w:ind w:firstLine="360"/>
        <w:jc w:val="both"/>
        <w:rPr>
          <w:rFonts w:cstheme="minorHAnsi"/>
          <w:sz w:val="24"/>
          <w:szCs w:val="24"/>
        </w:rPr>
      </w:pPr>
      <w:r w:rsidRPr="009A70CB">
        <w:rPr>
          <w:rFonts w:cstheme="minorHAnsi"/>
          <w:sz w:val="24"/>
          <w:szCs w:val="24"/>
        </w:rPr>
        <w:t>Las solicitudes, junto con la documentación correspondiente, se presentarán en el SAC (Servicio de Atención Ciudadana) del Ayuntamiento de Zarautz, sito en Kale Nagusia 29 (20800 Zarautz).</w:t>
      </w:r>
    </w:p>
    <w:p w:rsidR="001E4BD9" w:rsidRPr="009A70CB" w:rsidRDefault="001E4BD9" w:rsidP="001E4BD9">
      <w:pPr>
        <w:numPr>
          <w:ilvl w:val="0"/>
          <w:numId w:val="6"/>
        </w:numPr>
        <w:jc w:val="both"/>
        <w:rPr>
          <w:rFonts w:cstheme="minorHAnsi"/>
          <w:sz w:val="24"/>
          <w:szCs w:val="24"/>
        </w:rPr>
      </w:pPr>
      <w:r w:rsidRPr="009A70CB">
        <w:rPr>
          <w:rFonts w:cstheme="minorHAnsi"/>
          <w:sz w:val="24"/>
          <w:szCs w:val="24"/>
        </w:rPr>
        <w:t>Ayuntamiento (SAC – Servicio de Atención Ciudadana): de lunes a viernes de 7:30 a 15:00; jueves de 17:00 a 19:00.</w:t>
      </w:r>
    </w:p>
    <w:p w:rsidR="001E4BD9" w:rsidRPr="009A70CB" w:rsidRDefault="001E4BD9" w:rsidP="001E4BD9">
      <w:pPr>
        <w:ind w:firstLine="284"/>
        <w:jc w:val="both"/>
        <w:rPr>
          <w:rFonts w:cstheme="minorHAnsi"/>
          <w:sz w:val="24"/>
          <w:szCs w:val="24"/>
        </w:rPr>
      </w:pPr>
      <w:r w:rsidRPr="009A70CB">
        <w:rPr>
          <w:rFonts w:cstheme="minorHAnsi"/>
          <w:sz w:val="24"/>
          <w:szCs w:val="24"/>
        </w:rPr>
        <w:t>Además, las solicitudes se pueden presentar por vía electrónica (a través de la tarjeta BAKQ – mediante la tarjeta izenpe), así como en cualquiera de los medios y lugares previstos en el artículo 16.4 de la Ley 39/2015, de 1 de octubre, del Procedimiento Administrativo Común de las Administraciones Públicas.</w:t>
      </w:r>
    </w:p>
    <w:p w:rsidR="001E4BD9" w:rsidRPr="009A70CB" w:rsidRDefault="001E4BD9" w:rsidP="001E4BD9">
      <w:pPr>
        <w:ind w:firstLine="284"/>
        <w:jc w:val="both"/>
        <w:rPr>
          <w:rFonts w:cstheme="minorHAnsi"/>
          <w:sz w:val="24"/>
          <w:szCs w:val="24"/>
        </w:rPr>
      </w:pPr>
      <w:r w:rsidRPr="009A70CB">
        <w:rPr>
          <w:rFonts w:cstheme="minorHAnsi"/>
          <w:sz w:val="24"/>
          <w:szCs w:val="24"/>
        </w:rPr>
        <w:t>La solicitud de las becas se podrá realizar en el plazo de un mes, del 15 de septiembre al 15 de octubre.</w:t>
      </w:r>
    </w:p>
    <w:p w:rsidR="001E4BD9" w:rsidRPr="009A70CB" w:rsidRDefault="001E4BD9" w:rsidP="001E4BD9">
      <w:pPr>
        <w:ind w:firstLine="284"/>
        <w:jc w:val="both"/>
        <w:rPr>
          <w:rFonts w:cstheme="minorHAnsi"/>
          <w:sz w:val="24"/>
          <w:szCs w:val="24"/>
        </w:rPr>
      </w:pPr>
      <w:r w:rsidRPr="009A70CB">
        <w:rPr>
          <w:rFonts w:cstheme="minorHAnsi"/>
          <w:sz w:val="24"/>
          <w:szCs w:val="24"/>
        </w:rPr>
        <w:t>La presentación de solicitudes supone la aceptación de todas las condiciones recogidas en la presente convocatoria.</w:t>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CORRECCIÓN DE ERRORES</w:t>
      </w:r>
    </w:p>
    <w:p w:rsidR="001E4BD9" w:rsidRPr="009A70CB" w:rsidRDefault="001E4BD9" w:rsidP="001E4BD9">
      <w:pPr>
        <w:ind w:firstLine="360"/>
        <w:jc w:val="both"/>
        <w:rPr>
          <w:rFonts w:cstheme="minorHAnsi"/>
          <w:b/>
          <w:sz w:val="24"/>
          <w:szCs w:val="24"/>
        </w:rPr>
      </w:pPr>
      <w:r w:rsidRPr="009A70CB">
        <w:rPr>
          <w:rFonts w:cstheme="minorHAnsi"/>
          <w:sz w:val="24"/>
          <w:szCs w:val="24"/>
        </w:rPr>
        <w:lastRenderedPageBreak/>
        <w:t>Si la solicitud o la documentación que debe acompañarla estuvieran incompleta o defectuosa, se requerirá a la persona interesada para que en el plazo máximo e improrrogable de 10 días subsane la falta, con indicación de que, si así no lo hiciera, se le tendrá por desistido de su petición, previa resolución. Dicha resolución se dictará conforme a lo previsto en el artículo 68 de la Ley 39/2015, de 1 de octubre, del Procedimiento Administrativo Común de las Administraciones Públicas.</w:t>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PROHIBICIÓN PARA OBTENER LA CONDICIÓN DE PERSONA BENEFICIARIA</w:t>
      </w:r>
    </w:p>
    <w:p w:rsidR="001E4BD9" w:rsidRPr="009A70CB" w:rsidRDefault="001E4BD9" w:rsidP="001E4BD9">
      <w:pPr>
        <w:ind w:firstLine="360"/>
        <w:jc w:val="both"/>
        <w:rPr>
          <w:rFonts w:cstheme="minorHAnsi"/>
          <w:sz w:val="24"/>
          <w:szCs w:val="24"/>
        </w:rPr>
      </w:pPr>
      <w:r w:rsidRPr="009A70CB">
        <w:rPr>
          <w:rFonts w:cstheme="minorHAnsi"/>
          <w:sz w:val="24"/>
          <w:szCs w:val="24"/>
        </w:rPr>
        <w:t>No podrán acceder a las becas reguladas en la presente convocatoria las personas en quienes concurra alguna de las circunstancias siguientes:</w:t>
      </w:r>
    </w:p>
    <w:p w:rsidR="001E4BD9" w:rsidRPr="009A70CB" w:rsidRDefault="001E4BD9" w:rsidP="001E4BD9">
      <w:pPr>
        <w:pStyle w:val="Zerrenda-paragrafoa"/>
        <w:numPr>
          <w:ilvl w:val="0"/>
          <w:numId w:val="8"/>
        </w:numPr>
        <w:spacing w:after="0" w:line="240" w:lineRule="auto"/>
        <w:jc w:val="both"/>
        <w:rPr>
          <w:rFonts w:cstheme="minorHAnsi"/>
          <w:sz w:val="24"/>
          <w:szCs w:val="24"/>
        </w:rPr>
      </w:pPr>
      <w:r w:rsidRPr="009A70CB">
        <w:rPr>
          <w:rFonts w:cstheme="minorHAnsi"/>
          <w:sz w:val="24"/>
          <w:szCs w:val="24"/>
        </w:rPr>
        <w:t>Personas en quienes concurra alguna de las circunstancias previstas en el artículo 13 de la Ley 38/2003, de 17 de noviembre, General de Subvenciones.</w:t>
      </w:r>
    </w:p>
    <w:p w:rsidR="001E4BD9" w:rsidRPr="009A70CB" w:rsidRDefault="001E4BD9" w:rsidP="001E4BD9">
      <w:pPr>
        <w:pStyle w:val="Zerrenda-paragrafoa"/>
        <w:numPr>
          <w:ilvl w:val="0"/>
          <w:numId w:val="8"/>
        </w:numPr>
        <w:spacing w:after="0" w:line="240" w:lineRule="auto"/>
        <w:jc w:val="both"/>
        <w:rPr>
          <w:rFonts w:cstheme="minorHAnsi"/>
          <w:sz w:val="24"/>
          <w:szCs w:val="24"/>
        </w:rPr>
      </w:pPr>
      <w:r w:rsidRPr="009A70CB">
        <w:rPr>
          <w:rFonts w:cstheme="minorHAnsi"/>
          <w:sz w:val="24"/>
          <w:szCs w:val="24"/>
        </w:rPr>
        <w:t>Las personas físicas o jurídicas que hayan sido condenadas administrativa, laboral o penalmente por delitos sexuales en virtud de la Ley Orgánica 26/2015, de 28 de julio.</w:t>
      </w:r>
    </w:p>
    <w:p w:rsidR="001E4BD9" w:rsidRPr="009A70CB" w:rsidRDefault="001E4BD9" w:rsidP="001E4BD9">
      <w:pPr>
        <w:pStyle w:val="Zerrenda-paragrafoa"/>
        <w:numPr>
          <w:ilvl w:val="0"/>
          <w:numId w:val="8"/>
        </w:numPr>
        <w:spacing w:after="0" w:line="240" w:lineRule="auto"/>
        <w:jc w:val="both"/>
        <w:rPr>
          <w:rFonts w:cstheme="minorHAnsi"/>
          <w:sz w:val="24"/>
          <w:szCs w:val="24"/>
        </w:rPr>
      </w:pPr>
      <w:r w:rsidRPr="009A70CB">
        <w:rPr>
          <w:rFonts w:cstheme="minorHAnsi"/>
          <w:sz w:val="24"/>
          <w:szCs w:val="24"/>
        </w:rPr>
        <w:t>Las personas físicas o jurídicas que no cumplan los requisitos establecidos en la Ley Orgánica 3/2007, de 22 de marzo, para la Igualdad Efectiva de Mujeres y Hombres y en el Decreto Legislativo 1/2023, de 16 de marzo, por el que se aprueba el Texto Refundido de la Ley para la Igualdad de Mujeres y Hombres y para la Vida Libre de Violencia Machista contra las Mujeres.</w:t>
      </w:r>
    </w:p>
    <w:p w:rsidR="001E4BD9" w:rsidRPr="009A70CB" w:rsidRDefault="001E4BD9" w:rsidP="001E4BD9">
      <w:pPr>
        <w:pStyle w:val="Zerrenda-paragrafoa"/>
        <w:numPr>
          <w:ilvl w:val="0"/>
          <w:numId w:val="8"/>
        </w:numPr>
        <w:spacing w:after="0" w:line="240" w:lineRule="auto"/>
        <w:jc w:val="both"/>
        <w:rPr>
          <w:rFonts w:cstheme="minorHAnsi"/>
          <w:sz w:val="24"/>
          <w:szCs w:val="24"/>
        </w:rPr>
      </w:pPr>
      <w:r w:rsidRPr="009A70CB">
        <w:rPr>
          <w:rFonts w:cstheme="minorHAnsi"/>
          <w:sz w:val="24"/>
          <w:szCs w:val="24"/>
        </w:rPr>
        <w:t xml:space="preserve">Personas físicas o jurídicas con objetivos, sistemas de acceso, funcionamiento, itinerario, actividad, organización o estatutos que se opongan al principio de igualdad de mujeres y hombres y que discriminen por razón de sexo, ideología, lugar de nacimiento, nacionalidad u orientación sexual (artículo 40 de la Ordenanza </w:t>
      </w:r>
    </w:p>
    <w:p w:rsidR="001E4BD9" w:rsidRPr="009A70CB" w:rsidRDefault="001E4BD9" w:rsidP="001E4BD9">
      <w:pPr>
        <w:pStyle w:val="Zerrenda-paragrafoa"/>
        <w:spacing w:after="0" w:line="240" w:lineRule="auto"/>
        <w:ind w:left="1146"/>
        <w:jc w:val="both"/>
        <w:rPr>
          <w:rFonts w:cstheme="minorHAnsi"/>
          <w:sz w:val="24"/>
          <w:szCs w:val="24"/>
        </w:rPr>
      </w:pPr>
      <w:r w:rsidRPr="009A70CB">
        <w:rPr>
          <w:rFonts w:cstheme="minorHAnsi"/>
          <w:sz w:val="24"/>
          <w:szCs w:val="24"/>
        </w:rPr>
        <w:t xml:space="preserve">Municipal para la Igualdad de Mujeres y Hombres de Zarautz) </w:t>
      </w:r>
    </w:p>
    <w:p w:rsidR="001E4BD9" w:rsidRPr="009A70CB" w:rsidRDefault="001E4BD9" w:rsidP="001E4BD9">
      <w:pPr>
        <w:pStyle w:val="Zerrenda-paragrafoa"/>
        <w:numPr>
          <w:ilvl w:val="0"/>
          <w:numId w:val="8"/>
        </w:numPr>
        <w:spacing w:after="0" w:line="240" w:lineRule="auto"/>
        <w:jc w:val="both"/>
        <w:rPr>
          <w:rFonts w:cstheme="minorHAnsi"/>
          <w:sz w:val="24"/>
          <w:szCs w:val="24"/>
        </w:rPr>
      </w:pPr>
      <w:r w:rsidRPr="009A70CB">
        <w:rPr>
          <w:rFonts w:cstheme="minorHAnsi"/>
          <w:sz w:val="24"/>
          <w:szCs w:val="24"/>
        </w:rPr>
        <w:t xml:space="preserve">Personas físicas o jurídicas sancionadas administrativamente, laboralmente o penalmente por haber vulnerado el derecho a la igualdad y el derecho a no ser discriminado o discriminada por razón de sexo </w:t>
      </w:r>
      <w:r w:rsidRPr="009A70CB">
        <w:rPr>
          <w:rFonts w:cstheme="minorHAnsi"/>
          <w:sz w:val="24"/>
          <w:szCs w:val="24"/>
        </w:rPr>
        <w:lastRenderedPageBreak/>
        <w:t>(artículo 40 de la Ordenanza Municipal para la Igualdad de Mujeres y Hombres de Zarautz).</w:t>
      </w:r>
    </w:p>
    <w:p w:rsidR="001E4BD9" w:rsidRPr="009A70CB" w:rsidRDefault="001E4BD9" w:rsidP="001E4BD9">
      <w:pPr>
        <w:pStyle w:val="Zerrenda-paragrafoa"/>
        <w:spacing w:after="0" w:line="240" w:lineRule="auto"/>
        <w:ind w:left="1146"/>
        <w:jc w:val="both"/>
        <w:rPr>
          <w:rFonts w:cstheme="minorHAnsi"/>
          <w:sz w:val="24"/>
          <w:szCs w:val="24"/>
        </w:rPr>
      </w:pPr>
    </w:p>
    <w:p w:rsidR="001E4BD9" w:rsidRPr="009A70CB" w:rsidRDefault="001E4BD9" w:rsidP="001E4BD9">
      <w:pPr>
        <w:ind w:firstLine="426"/>
        <w:jc w:val="both"/>
        <w:rPr>
          <w:rFonts w:cstheme="minorHAnsi"/>
          <w:sz w:val="24"/>
          <w:szCs w:val="24"/>
        </w:rPr>
      </w:pPr>
      <w:r w:rsidRPr="009A70CB">
        <w:rPr>
          <w:rFonts w:cstheme="minorHAnsi"/>
          <w:sz w:val="24"/>
          <w:szCs w:val="24"/>
        </w:rPr>
        <w:t>La persona solicitante puede acreditar mediante testimonio judicial o certificado que no está incursa en ninguna prohibición para obtener la condición de beneficiaria. Y cuando no sea posible acceder a dichos documentos, podrán sustituirse por declaraciones responsables.</w:t>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INSTRUCCIÓN Y PROPUESTA</w:t>
      </w:r>
    </w:p>
    <w:p w:rsidR="001E4BD9" w:rsidRPr="009A70CB" w:rsidRDefault="001E4BD9" w:rsidP="001E4BD9">
      <w:pPr>
        <w:ind w:firstLine="360"/>
        <w:jc w:val="both"/>
        <w:rPr>
          <w:rFonts w:cstheme="minorHAnsi"/>
          <w:sz w:val="24"/>
          <w:szCs w:val="24"/>
        </w:rPr>
      </w:pPr>
      <w:r w:rsidRPr="009A70CB">
        <w:rPr>
          <w:rFonts w:cstheme="minorHAnsi"/>
          <w:sz w:val="24"/>
          <w:szCs w:val="24"/>
        </w:rPr>
        <w:t xml:space="preserve">La instrucción y la propuesta se realizará según lo establecido en el artículo 17 de la Ordenanza General del Ayuntamiento de Zarautz. </w:t>
      </w:r>
    </w:p>
    <w:p w:rsidR="001E4BD9" w:rsidRPr="009A70CB" w:rsidRDefault="001E4BD9" w:rsidP="001E4BD9">
      <w:pPr>
        <w:ind w:firstLine="360"/>
        <w:rPr>
          <w:rFonts w:cstheme="minorHAnsi"/>
          <w:sz w:val="24"/>
          <w:szCs w:val="24"/>
        </w:rPr>
      </w:pPr>
      <w:r w:rsidRPr="009A70CB">
        <w:rPr>
          <w:rFonts w:cstheme="minorHAnsi"/>
          <w:sz w:val="24"/>
          <w:szCs w:val="24"/>
        </w:rPr>
        <w:t>Órganos competentes:</w:t>
      </w:r>
    </w:p>
    <w:p w:rsidR="001E4BD9" w:rsidRPr="009A70CB" w:rsidRDefault="001E4BD9" w:rsidP="001E4BD9">
      <w:pPr>
        <w:pStyle w:val="Zerrenda-paragrafoa"/>
        <w:numPr>
          <w:ilvl w:val="0"/>
          <w:numId w:val="9"/>
        </w:numPr>
        <w:rPr>
          <w:rFonts w:cstheme="minorHAnsi"/>
          <w:sz w:val="24"/>
          <w:szCs w:val="24"/>
        </w:rPr>
      </w:pPr>
      <w:r w:rsidRPr="009A70CB">
        <w:rPr>
          <w:rFonts w:cstheme="minorHAnsi"/>
          <w:sz w:val="24"/>
          <w:szCs w:val="24"/>
        </w:rPr>
        <w:t>Instrucción: la técnica de Juventud.</w:t>
      </w:r>
    </w:p>
    <w:p w:rsidR="001E4BD9" w:rsidRPr="009A70CB" w:rsidRDefault="001E4BD9" w:rsidP="001E4BD9">
      <w:pPr>
        <w:pStyle w:val="Zerrenda-paragrafoa"/>
        <w:numPr>
          <w:ilvl w:val="0"/>
          <w:numId w:val="9"/>
        </w:numPr>
        <w:rPr>
          <w:rFonts w:cstheme="minorHAnsi"/>
          <w:sz w:val="24"/>
          <w:szCs w:val="24"/>
        </w:rPr>
      </w:pPr>
      <w:r w:rsidRPr="009A70CB">
        <w:rPr>
          <w:rFonts w:cstheme="minorHAnsi"/>
          <w:sz w:val="24"/>
          <w:szCs w:val="24"/>
        </w:rPr>
        <w:t>Comisión de Valoración: un órgano colegiado y algún agente externo (o más) experto en temas académicos.</w:t>
      </w:r>
    </w:p>
    <w:p w:rsidR="001E4BD9" w:rsidRPr="009A70CB" w:rsidRDefault="001E4BD9" w:rsidP="001E4BD9">
      <w:pPr>
        <w:pStyle w:val="Zerrenda-paragrafoa"/>
        <w:numPr>
          <w:ilvl w:val="0"/>
          <w:numId w:val="9"/>
        </w:numPr>
        <w:rPr>
          <w:rFonts w:cstheme="minorHAnsi"/>
          <w:sz w:val="24"/>
          <w:szCs w:val="24"/>
        </w:rPr>
      </w:pPr>
      <w:r w:rsidRPr="009A70CB">
        <w:rPr>
          <w:rFonts w:cstheme="minorHAnsi"/>
          <w:sz w:val="24"/>
          <w:szCs w:val="24"/>
        </w:rPr>
        <w:t>Resolución: corresponderá a la Alcaldía o Junta de Gobierno Local, de acuerdo con las competencias y delegaciones temporales vigentes en cada momento en la organización administrativa del Ayuntamiento.</w:t>
      </w:r>
    </w:p>
    <w:p w:rsidR="001E4BD9" w:rsidRPr="009A70CB" w:rsidRDefault="001E4BD9" w:rsidP="001E4BD9">
      <w:pPr>
        <w:pStyle w:val="Zerrenda-paragrafoa"/>
        <w:ind w:left="1080"/>
        <w:rPr>
          <w:rFonts w:cstheme="minorHAnsi"/>
          <w:sz w:val="24"/>
          <w:szCs w:val="24"/>
        </w:rPr>
      </w:pP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CUANTÍA DE LA BECA</w:t>
      </w:r>
    </w:p>
    <w:p w:rsidR="001E4BD9" w:rsidRPr="009A70CB" w:rsidRDefault="001E4BD9" w:rsidP="001E4BD9">
      <w:pPr>
        <w:ind w:left="360"/>
        <w:jc w:val="both"/>
        <w:rPr>
          <w:rFonts w:cstheme="minorHAnsi"/>
          <w:sz w:val="24"/>
          <w:szCs w:val="24"/>
        </w:rPr>
      </w:pPr>
      <w:r w:rsidRPr="009A70CB">
        <w:rPr>
          <w:rFonts w:cstheme="minorHAnsi"/>
          <w:sz w:val="24"/>
          <w:szCs w:val="24"/>
        </w:rPr>
        <w:t>Se concederán 1.000 euros a cada persona becaria.</w:t>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PARTIDA DOTACIONAL Y PRESUPUESTARIA</w:t>
      </w:r>
    </w:p>
    <w:p w:rsidR="001E4BD9" w:rsidRPr="009A70CB" w:rsidRDefault="001E4BD9" w:rsidP="001E4BD9">
      <w:pPr>
        <w:ind w:firstLine="360"/>
        <w:jc w:val="both"/>
        <w:rPr>
          <w:rFonts w:cstheme="minorHAnsi"/>
          <w:sz w:val="24"/>
          <w:szCs w:val="24"/>
        </w:rPr>
      </w:pPr>
      <w:r w:rsidRPr="009A70CB">
        <w:rPr>
          <w:rFonts w:cstheme="minorHAnsi"/>
          <w:sz w:val="24"/>
          <w:szCs w:val="24"/>
        </w:rPr>
        <w:t xml:space="preserve">La subvención se abonará con cargo a la siguiente partida presupuestaria y el importe máximo será el este: </w:t>
      </w:r>
    </w:p>
    <w:p w:rsidR="001E4BD9" w:rsidRPr="009A70CB" w:rsidRDefault="001E4BD9" w:rsidP="001E4BD9">
      <w:pPr>
        <w:pStyle w:val="Zerrenda-paragrafoa"/>
        <w:numPr>
          <w:ilvl w:val="0"/>
          <w:numId w:val="10"/>
        </w:numPr>
        <w:jc w:val="both"/>
        <w:rPr>
          <w:rFonts w:cstheme="minorHAnsi"/>
          <w:sz w:val="24"/>
          <w:szCs w:val="24"/>
        </w:rPr>
      </w:pPr>
      <w:r w:rsidRPr="009A70CB">
        <w:rPr>
          <w:rFonts w:cstheme="minorHAnsi"/>
          <w:b/>
          <w:sz w:val="24"/>
          <w:szCs w:val="24"/>
        </w:rPr>
        <w:t xml:space="preserve">Partida presupuestaria: </w:t>
      </w:r>
      <w:r w:rsidRPr="009A70CB">
        <w:rPr>
          <w:rFonts w:cstheme="minorHAnsi"/>
          <w:sz w:val="24"/>
          <w:szCs w:val="24"/>
        </w:rPr>
        <w:t>1001.480.01.337.20 (7452).</w:t>
      </w:r>
    </w:p>
    <w:p w:rsidR="001E4BD9" w:rsidRPr="009A70CB" w:rsidRDefault="001E4BD9" w:rsidP="001E4BD9">
      <w:pPr>
        <w:pStyle w:val="Zerrenda-paragrafoa"/>
        <w:numPr>
          <w:ilvl w:val="0"/>
          <w:numId w:val="10"/>
        </w:numPr>
        <w:jc w:val="both"/>
        <w:rPr>
          <w:rFonts w:cstheme="minorHAnsi"/>
          <w:sz w:val="24"/>
          <w:szCs w:val="24"/>
        </w:rPr>
      </w:pPr>
      <w:r w:rsidRPr="009A70CB">
        <w:rPr>
          <w:rFonts w:cstheme="minorHAnsi"/>
          <w:sz w:val="24"/>
          <w:szCs w:val="24"/>
        </w:rPr>
        <w:t>“Bekak: Gazteen ikasketak finantzatzeko”: 5.000€</w:t>
      </w:r>
    </w:p>
    <w:p w:rsidR="001E4BD9" w:rsidRPr="009A70CB" w:rsidRDefault="001E4BD9" w:rsidP="001E4BD9">
      <w:pPr>
        <w:ind w:left="426"/>
        <w:jc w:val="both"/>
        <w:rPr>
          <w:rFonts w:cstheme="minorHAnsi"/>
          <w:sz w:val="24"/>
          <w:szCs w:val="24"/>
        </w:rPr>
      </w:pPr>
      <w:r w:rsidRPr="009A70CB">
        <w:rPr>
          <w:rFonts w:cstheme="minorHAnsi"/>
          <w:sz w:val="24"/>
          <w:szCs w:val="24"/>
        </w:rPr>
        <w:t>Las subvenciones se concederán de la siguiente manera:</w:t>
      </w:r>
    </w:p>
    <w:p w:rsidR="001E4BD9" w:rsidRPr="009A70CB" w:rsidRDefault="001E4BD9" w:rsidP="001E4BD9">
      <w:pPr>
        <w:pStyle w:val="Zerrenda-paragrafoa"/>
        <w:numPr>
          <w:ilvl w:val="0"/>
          <w:numId w:val="11"/>
        </w:numPr>
        <w:jc w:val="both"/>
        <w:rPr>
          <w:rFonts w:cstheme="minorHAnsi"/>
          <w:sz w:val="24"/>
          <w:szCs w:val="24"/>
        </w:rPr>
      </w:pPr>
      <w:r w:rsidRPr="009A70CB">
        <w:rPr>
          <w:rFonts w:cstheme="minorHAnsi"/>
          <w:sz w:val="24"/>
          <w:szCs w:val="24"/>
        </w:rPr>
        <w:lastRenderedPageBreak/>
        <w:t>El 75% del total una vez dictada la resolución definitiva de las becas.</w:t>
      </w:r>
    </w:p>
    <w:p w:rsidR="001E4BD9" w:rsidRPr="009A70CB" w:rsidRDefault="001E4BD9" w:rsidP="001E4BD9">
      <w:pPr>
        <w:pStyle w:val="Zerrenda-paragrafoa"/>
        <w:numPr>
          <w:ilvl w:val="0"/>
          <w:numId w:val="11"/>
        </w:numPr>
        <w:jc w:val="both"/>
        <w:rPr>
          <w:rFonts w:cstheme="minorHAnsi"/>
          <w:sz w:val="24"/>
          <w:szCs w:val="24"/>
        </w:rPr>
      </w:pPr>
      <w:r w:rsidRPr="009A70CB">
        <w:rPr>
          <w:rFonts w:cstheme="minorHAnsi"/>
          <w:sz w:val="24"/>
          <w:szCs w:val="24"/>
        </w:rPr>
        <w:t>El 25% restante a la finalización y presentación de los trabajos.</w:t>
      </w:r>
    </w:p>
    <w:p w:rsidR="001E4BD9" w:rsidRPr="009A70CB" w:rsidRDefault="001E4BD9" w:rsidP="001E4BD9">
      <w:pPr>
        <w:pStyle w:val="Zerrenda-paragrafoa"/>
        <w:ind w:left="1146"/>
        <w:jc w:val="both"/>
        <w:rPr>
          <w:rFonts w:cstheme="minorHAnsi"/>
          <w:sz w:val="24"/>
          <w:szCs w:val="24"/>
        </w:rPr>
      </w:pP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CRITERIOS PARA LA CONCESIÓN DE LAS AYUDAS</w:t>
      </w:r>
    </w:p>
    <w:p w:rsidR="001E4BD9" w:rsidRPr="009A70CB" w:rsidRDefault="001E4BD9" w:rsidP="001E4BD9">
      <w:pPr>
        <w:ind w:firstLine="360"/>
        <w:jc w:val="both"/>
        <w:rPr>
          <w:rFonts w:cstheme="minorHAnsi"/>
          <w:sz w:val="24"/>
          <w:szCs w:val="24"/>
        </w:rPr>
      </w:pPr>
      <w:r w:rsidRPr="009A70CB">
        <w:rPr>
          <w:rFonts w:cstheme="minorHAnsi"/>
          <w:sz w:val="24"/>
          <w:szCs w:val="24"/>
        </w:rPr>
        <w:t>La Comisión de Valoración propondrá un orden en función del criterio establecido. Los criterios de ordenación son los siguientes:</w:t>
      </w:r>
    </w:p>
    <w:p w:rsidR="001E4BD9" w:rsidRPr="009A70CB" w:rsidRDefault="001E4BD9" w:rsidP="001E4BD9">
      <w:pPr>
        <w:pStyle w:val="Zerrenda-paragrafoa"/>
        <w:numPr>
          <w:ilvl w:val="0"/>
          <w:numId w:val="8"/>
        </w:numPr>
        <w:jc w:val="both"/>
        <w:rPr>
          <w:rFonts w:cstheme="minorHAnsi"/>
          <w:sz w:val="24"/>
          <w:szCs w:val="24"/>
        </w:rPr>
      </w:pPr>
      <w:r w:rsidRPr="009A70CB">
        <w:rPr>
          <w:rFonts w:cstheme="minorHAnsi"/>
          <w:sz w:val="24"/>
          <w:szCs w:val="24"/>
        </w:rPr>
        <w:t>La nota final del trabajo: 70 puntos</w:t>
      </w:r>
    </w:p>
    <w:p w:rsidR="001E4BD9" w:rsidRPr="009A70CB" w:rsidRDefault="001E4BD9" w:rsidP="001E4BD9">
      <w:pPr>
        <w:pStyle w:val="Zerrenda-paragrafoa"/>
        <w:numPr>
          <w:ilvl w:val="0"/>
          <w:numId w:val="8"/>
        </w:numPr>
        <w:jc w:val="both"/>
        <w:rPr>
          <w:rFonts w:cstheme="minorHAnsi"/>
          <w:sz w:val="24"/>
          <w:szCs w:val="24"/>
        </w:rPr>
      </w:pPr>
      <w:r w:rsidRPr="009A70CB">
        <w:rPr>
          <w:rFonts w:cstheme="minorHAnsi"/>
          <w:sz w:val="24"/>
          <w:szCs w:val="24"/>
        </w:rPr>
        <w:t>Que el trabajo presentado sea innovador: 10 puntos</w:t>
      </w:r>
    </w:p>
    <w:p w:rsidR="001E4BD9" w:rsidRPr="009A70CB" w:rsidRDefault="001E4BD9" w:rsidP="001E4BD9">
      <w:pPr>
        <w:pStyle w:val="Zerrenda-paragrafoa"/>
        <w:numPr>
          <w:ilvl w:val="0"/>
          <w:numId w:val="8"/>
        </w:numPr>
        <w:jc w:val="both"/>
        <w:rPr>
          <w:rFonts w:cstheme="minorHAnsi"/>
          <w:sz w:val="24"/>
          <w:szCs w:val="24"/>
        </w:rPr>
      </w:pPr>
      <w:r w:rsidRPr="009A70CB">
        <w:rPr>
          <w:rFonts w:cstheme="minorHAnsi"/>
          <w:sz w:val="24"/>
          <w:szCs w:val="24"/>
        </w:rPr>
        <w:t>Inclusión de la visión o perspectiva de la juventud: 10 puntos</w:t>
      </w:r>
    </w:p>
    <w:p w:rsidR="001E4BD9" w:rsidRPr="009A70CB" w:rsidRDefault="001E4BD9" w:rsidP="001E4BD9">
      <w:pPr>
        <w:pStyle w:val="Zerrenda-paragrafoa"/>
        <w:numPr>
          <w:ilvl w:val="0"/>
          <w:numId w:val="8"/>
        </w:numPr>
        <w:jc w:val="both"/>
        <w:rPr>
          <w:rFonts w:cstheme="minorHAnsi"/>
          <w:sz w:val="24"/>
          <w:szCs w:val="24"/>
        </w:rPr>
      </w:pPr>
      <w:r w:rsidRPr="009A70CB">
        <w:rPr>
          <w:rFonts w:cstheme="minorHAnsi"/>
          <w:sz w:val="24"/>
          <w:szCs w:val="24"/>
        </w:rPr>
        <w:t>Inclusión de la perspectiva de género: 10 puntos</w:t>
      </w:r>
    </w:p>
    <w:p w:rsidR="001E4BD9" w:rsidRPr="009A70CB" w:rsidRDefault="001E4BD9" w:rsidP="001E4BD9">
      <w:pPr>
        <w:ind w:left="360"/>
        <w:jc w:val="both"/>
        <w:rPr>
          <w:rFonts w:cstheme="minorHAnsi"/>
          <w:sz w:val="24"/>
          <w:szCs w:val="24"/>
        </w:rPr>
      </w:pPr>
      <w:r w:rsidRPr="009A70CB">
        <w:rPr>
          <w:rFonts w:cstheme="minorHAnsi"/>
          <w:sz w:val="24"/>
          <w:szCs w:val="24"/>
        </w:rPr>
        <w:t>Además, los trabajos deberán tener una nota mínima de 6 sobre 10.</w:t>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PLAZO DE RESOLUCIÓN Y NOTIFICACIÓN</w:t>
      </w:r>
    </w:p>
    <w:p w:rsidR="001E4BD9" w:rsidRPr="009A70CB" w:rsidRDefault="001E4BD9" w:rsidP="001E4BD9">
      <w:pPr>
        <w:ind w:firstLine="360"/>
        <w:jc w:val="both"/>
        <w:rPr>
          <w:rFonts w:cstheme="minorHAnsi"/>
          <w:sz w:val="24"/>
          <w:szCs w:val="24"/>
        </w:rPr>
      </w:pPr>
      <w:r w:rsidRPr="009A70CB">
        <w:rPr>
          <w:rFonts w:cstheme="minorHAnsi"/>
          <w:sz w:val="24"/>
          <w:szCs w:val="24"/>
        </w:rPr>
        <w:t>Una vez cumplidos los trámites del procedimiento y antes de formular la propuesta de resolución, se seguirá el trámite de audiencia previsto en el artículo el 82 de la Ley 39/2015. No obstante, cuando en el procedimiento figuren y sean tenidos en cuenta únicamente los hechos, alegaciones y pruebas aducidos por las personas interesadas, no será necesario el trámite de audiencia.</w:t>
      </w:r>
    </w:p>
    <w:p w:rsidR="001E4BD9" w:rsidRPr="009A70CB" w:rsidRDefault="001E4BD9" w:rsidP="001E4BD9">
      <w:pPr>
        <w:ind w:firstLine="360"/>
        <w:jc w:val="both"/>
        <w:rPr>
          <w:rFonts w:cstheme="minorHAnsi"/>
          <w:sz w:val="24"/>
          <w:szCs w:val="24"/>
        </w:rPr>
      </w:pPr>
      <w:r w:rsidRPr="009A70CB">
        <w:rPr>
          <w:rFonts w:cstheme="minorHAnsi"/>
          <w:sz w:val="24"/>
          <w:szCs w:val="24"/>
        </w:rPr>
        <w:t>El plazo máximo para resolver las solicitudes será de tres meses a contar desde la finalización del plazo de recepción de solicitudes, entendiéndose desestimadas las mismas si no recayera resolución expresa.</w:t>
      </w:r>
    </w:p>
    <w:p w:rsidR="001E4BD9" w:rsidRPr="009A70CB" w:rsidRDefault="001E4BD9" w:rsidP="001E4BD9">
      <w:pPr>
        <w:ind w:firstLine="360"/>
        <w:jc w:val="both"/>
        <w:rPr>
          <w:rFonts w:cstheme="minorHAnsi"/>
          <w:sz w:val="24"/>
          <w:szCs w:val="24"/>
        </w:rPr>
      </w:pPr>
      <w:r w:rsidRPr="009A70CB">
        <w:rPr>
          <w:rFonts w:cstheme="minorHAnsi"/>
          <w:sz w:val="24"/>
          <w:szCs w:val="24"/>
        </w:rPr>
        <w:t xml:space="preserve">El acuerdo será notificado a las personas interesadas según lo previsto en el artículo 40 de la Ley 39/2015, de 1 de octubre. </w:t>
      </w:r>
    </w:p>
    <w:p w:rsidR="001E4BD9" w:rsidRPr="009A70CB" w:rsidRDefault="001E4BD9" w:rsidP="001E4BD9">
      <w:pPr>
        <w:ind w:firstLine="360"/>
        <w:jc w:val="both"/>
        <w:rPr>
          <w:rFonts w:cstheme="minorHAnsi"/>
          <w:sz w:val="24"/>
          <w:szCs w:val="24"/>
        </w:rPr>
      </w:pPr>
      <w:r w:rsidRPr="009A70CB">
        <w:rPr>
          <w:rFonts w:cstheme="minorHAnsi"/>
          <w:sz w:val="24"/>
          <w:szCs w:val="24"/>
        </w:rPr>
        <w:t>El Ayuntamiento publicará las subvenciones concedidas según lo previsto en el artículo 18 de la Ley General 38/2003.</w:t>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JUSTIFICACIÓN DEL USO DE LA BECA</w:t>
      </w:r>
    </w:p>
    <w:p w:rsidR="001E4BD9" w:rsidRPr="009A70CB" w:rsidRDefault="001E4BD9" w:rsidP="001E4BD9">
      <w:pPr>
        <w:ind w:firstLine="360"/>
        <w:jc w:val="both"/>
        <w:rPr>
          <w:rFonts w:cstheme="minorHAnsi"/>
          <w:b/>
          <w:sz w:val="24"/>
          <w:szCs w:val="24"/>
        </w:rPr>
      </w:pPr>
      <w:r w:rsidRPr="009A70CB">
        <w:rPr>
          <w:rFonts w:cstheme="minorHAnsi"/>
          <w:sz w:val="24"/>
          <w:szCs w:val="24"/>
        </w:rPr>
        <w:lastRenderedPageBreak/>
        <w:t>La justificación de la beca deberá realizarse antes del 31 de diciembre. Para ello se deberá presentar un ejemplar del TFG o TFM (en formato PDF) y el certificado oficial de la valoración final del trabajo por parte del tribunal. El incumplimiento de esta condición dará lugar a la devolución de la beca.</w:t>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DEVOLUCIÓN DE LA BECA</w:t>
      </w:r>
    </w:p>
    <w:p w:rsidR="001E4BD9" w:rsidRPr="009A70CB" w:rsidRDefault="001E4BD9" w:rsidP="001E4BD9">
      <w:pPr>
        <w:jc w:val="both"/>
        <w:rPr>
          <w:rFonts w:cstheme="minorHAnsi"/>
          <w:sz w:val="24"/>
          <w:szCs w:val="24"/>
        </w:rPr>
      </w:pPr>
      <w:r w:rsidRPr="009A70CB">
        <w:rPr>
          <w:rFonts w:cstheme="minorHAnsi"/>
          <w:sz w:val="24"/>
          <w:szCs w:val="24"/>
        </w:rPr>
        <w:t>El incumplimiento de cualquiera de las condiciones establecidas en la presente convocatoria dará lugar a la revisión de la beca, pudiendo el Ayuntamiento de Zarautz solicitar la revocación de la misma y la devolución de la beca percibida mediante el ingreso en una de estas cuentas corrientes:</w:t>
      </w:r>
    </w:p>
    <w:p w:rsidR="001E4BD9" w:rsidRPr="009A70CB" w:rsidRDefault="001E4BD9" w:rsidP="001E4BD9">
      <w:pPr>
        <w:pStyle w:val="Zerrenda-paragrafoa"/>
        <w:numPr>
          <w:ilvl w:val="0"/>
          <w:numId w:val="8"/>
        </w:numPr>
        <w:jc w:val="both"/>
        <w:rPr>
          <w:rFonts w:cstheme="minorHAnsi"/>
          <w:sz w:val="24"/>
          <w:szCs w:val="24"/>
        </w:rPr>
      </w:pPr>
      <w:r w:rsidRPr="009A70CB">
        <w:rPr>
          <w:rFonts w:cstheme="minorHAnsi"/>
          <w:sz w:val="24"/>
          <w:szCs w:val="24"/>
        </w:rPr>
        <w:t>KUTXABANK: ES45 2095 5076 41 1060000246</w:t>
      </w:r>
    </w:p>
    <w:p w:rsidR="001E4BD9" w:rsidRPr="009A70CB" w:rsidRDefault="001E4BD9" w:rsidP="001E4BD9">
      <w:pPr>
        <w:pStyle w:val="Zerrenda-paragrafoa"/>
        <w:numPr>
          <w:ilvl w:val="0"/>
          <w:numId w:val="8"/>
        </w:numPr>
        <w:jc w:val="both"/>
        <w:rPr>
          <w:rFonts w:cstheme="minorHAnsi"/>
          <w:sz w:val="24"/>
          <w:szCs w:val="24"/>
        </w:rPr>
      </w:pPr>
      <w:r w:rsidRPr="009A70CB">
        <w:rPr>
          <w:rFonts w:cstheme="minorHAnsi"/>
          <w:sz w:val="24"/>
          <w:szCs w:val="24"/>
        </w:rPr>
        <w:t>LABORAL KUTXA: ES86 3035 0029 62 0290900002</w:t>
      </w:r>
    </w:p>
    <w:p w:rsidR="001E4BD9" w:rsidRPr="009A70CB" w:rsidRDefault="001E4BD9" w:rsidP="001E4BD9">
      <w:pPr>
        <w:pStyle w:val="Zerrenda-paragrafoa"/>
        <w:ind w:left="1146"/>
        <w:jc w:val="both"/>
        <w:rPr>
          <w:rFonts w:cstheme="minorHAnsi"/>
          <w:sz w:val="24"/>
          <w:szCs w:val="24"/>
        </w:rPr>
      </w:pP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PUBLICIDAD</w:t>
      </w:r>
    </w:p>
    <w:p w:rsidR="001E4BD9" w:rsidRPr="009A70CB" w:rsidRDefault="001E4BD9" w:rsidP="001E4BD9">
      <w:pPr>
        <w:ind w:firstLine="360"/>
        <w:jc w:val="both"/>
        <w:rPr>
          <w:rFonts w:cstheme="minorHAnsi"/>
          <w:sz w:val="24"/>
          <w:szCs w:val="24"/>
        </w:rPr>
      </w:pPr>
      <w:r w:rsidRPr="009A70CB">
        <w:rPr>
          <w:rFonts w:cstheme="minorHAnsi"/>
          <w:sz w:val="24"/>
          <w:szCs w:val="24"/>
        </w:rPr>
        <w:t>La relación de becas concedidas se publicará en la página web del Ayuntamiento y en el tablón de anuncios.</w:t>
      </w:r>
    </w:p>
    <w:p w:rsidR="001E4BD9" w:rsidRPr="009A70CB" w:rsidRDefault="001E4BD9" w:rsidP="001E4BD9">
      <w:pPr>
        <w:ind w:firstLine="360"/>
        <w:jc w:val="both"/>
        <w:rPr>
          <w:rFonts w:cstheme="minorHAnsi"/>
          <w:sz w:val="24"/>
          <w:szCs w:val="24"/>
        </w:rPr>
      </w:pPr>
      <w:r w:rsidRPr="009A70CB">
        <w:rPr>
          <w:rFonts w:cstheme="minorHAnsi"/>
          <w:sz w:val="24"/>
          <w:szCs w:val="24"/>
        </w:rPr>
        <w:t xml:space="preserve">Por otro lado, las personas beneficiarias de las becas deberán hacer publicidad del carácter público del trabajo subvencionado, únicamente en euskera. En dicha publicidad figurará, en lugar preferente, el logotipo y la siguiente frase del Ayuntamiento de Zarautz (en la portada o inicio del trabajo): </w:t>
      </w:r>
      <w:r w:rsidRPr="009A70CB">
        <w:rPr>
          <w:rFonts w:cstheme="minorHAnsi"/>
          <w:i/>
          <w:sz w:val="24"/>
          <w:szCs w:val="24"/>
        </w:rPr>
        <w:t>“Jarduera honek Zarauzko Udalaren laguntza jaso du”.</w:t>
      </w:r>
    </w:p>
    <w:p w:rsidR="001E4BD9" w:rsidRPr="009A70CB" w:rsidRDefault="001E4BD9" w:rsidP="001E4BD9">
      <w:pPr>
        <w:ind w:firstLine="360"/>
        <w:jc w:val="both"/>
        <w:rPr>
          <w:rFonts w:cstheme="minorHAnsi"/>
          <w:sz w:val="24"/>
          <w:szCs w:val="24"/>
        </w:rPr>
      </w:pPr>
      <w:r w:rsidRPr="009A70CB">
        <w:rPr>
          <w:rFonts w:cstheme="minorHAnsi"/>
          <w:sz w:val="24"/>
          <w:szCs w:val="24"/>
        </w:rPr>
        <w:t>También se harán referencias a la financiación pública durante la presentación del trabajo.</w:t>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NORMATIVA</w:t>
      </w:r>
    </w:p>
    <w:p w:rsidR="001E4BD9" w:rsidRPr="009A70CB" w:rsidRDefault="001E4BD9" w:rsidP="001E4BD9">
      <w:pPr>
        <w:ind w:left="360"/>
        <w:jc w:val="both"/>
        <w:rPr>
          <w:rFonts w:cstheme="minorHAnsi"/>
          <w:sz w:val="24"/>
          <w:szCs w:val="24"/>
        </w:rPr>
      </w:pPr>
      <w:r w:rsidRPr="009A70CB">
        <w:rPr>
          <w:rFonts w:cstheme="minorHAnsi"/>
          <w:sz w:val="24"/>
          <w:szCs w:val="24"/>
        </w:rPr>
        <w:t>En todo lo no previsto en la presente convocatoria se aplicarán las siguientes normas:</w:t>
      </w:r>
    </w:p>
    <w:p w:rsidR="001E4BD9" w:rsidRPr="009A70CB" w:rsidRDefault="001E4BD9" w:rsidP="001E4BD9">
      <w:pPr>
        <w:pStyle w:val="Zerrenda-paragrafoa"/>
        <w:numPr>
          <w:ilvl w:val="0"/>
          <w:numId w:val="12"/>
        </w:numPr>
        <w:jc w:val="both"/>
        <w:rPr>
          <w:rFonts w:cstheme="minorHAnsi"/>
          <w:sz w:val="24"/>
          <w:szCs w:val="24"/>
        </w:rPr>
      </w:pPr>
      <w:r w:rsidRPr="009A70CB">
        <w:rPr>
          <w:rFonts w:cstheme="minorHAnsi"/>
          <w:sz w:val="24"/>
          <w:szCs w:val="24"/>
        </w:rPr>
        <w:lastRenderedPageBreak/>
        <w:t xml:space="preserve">La Ley 38/2003, de 17 de noviembre, General de Subvenciones (BOE 18 de noviembre) y su Reglamento de desarrollo, aprobado mediante Real Decreto 887/2006, de 21 de julio (BOE 25 de julio)  </w:t>
      </w:r>
    </w:p>
    <w:p w:rsidR="009A70CB" w:rsidRDefault="001E4BD9" w:rsidP="001E4BD9">
      <w:pPr>
        <w:pStyle w:val="Zerrenda-paragrafoa"/>
        <w:numPr>
          <w:ilvl w:val="0"/>
          <w:numId w:val="12"/>
        </w:numPr>
        <w:jc w:val="both"/>
        <w:rPr>
          <w:rFonts w:cstheme="minorHAnsi"/>
          <w:sz w:val="24"/>
          <w:szCs w:val="24"/>
        </w:rPr>
      </w:pPr>
      <w:r w:rsidRPr="009A70CB">
        <w:rPr>
          <w:rFonts w:cstheme="minorHAnsi"/>
          <w:sz w:val="24"/>
          <w:szCs w:val="24"/>
        </w:rPr>
        <w:t>Ordenanza reguladora de subvenciones del Ayuntamiento de Zarautz (Boletín Oficial de Gipuzkoa de 5 de abril de 2024.</w:t>
      </w:r>
    </w:p>
    <w:p w:rsidR="001E4BD9" w:rsidRPr="009A70CB" w:rsidRDefault="009A70CB" w:rsidP="009A70CB">
      <w:pPr>
        <w:rPr>
          <w:rFonts w:cstheme="minorHAnsi"/>
          <w:sz w:val="24"/>
          <w:szCs w:val="24"/>
        </w:rPr>
      </w:pPr>
      <w:r>
        <w:rPr>
          <w:rFonts w:cstheme="minorHAnsi"/>
          <w:sz w:val="24"/>
          <w:szCs w:val="24"/>
        </w:rPr>
        <w:br w:type="page"/>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lastRenderedPageBreak/>
        <w:t>RECURSOS</w:t>
      </w:r>
    </w:p>
    <w:p w:rsidR="001E4BD9" w:rsidRPr="009A70CB" w:rsidRDefault="001E4BD9" w:rsidP="001E4BD9">
      <w:pPr>
        <w:ind w:firstLine="360"/>
        <w:jc w:val="both"/>
        <w:rPr>
          <w:rFonts w:cstheme="minorHAnsi"/>
          <w:sz w:val="24"/>
          <w:szCs w:val="24"/>
        </w:rPr>
      </w:pPr>
      <w:r w:rsidRPr="009A70CB">
        <w:rPr>
          <w:rFonts w:cstheme="minorHAnsi"/>
          <w:sz w:val="24"/>
          <w:szCs w:val="24"/>
        </w:rPr>
        <w:t>Contra la presente convocatoria se podrá interponer, en el plazo de un mes, recurso potestativo de reposición ante el órgano competente que lo hubiere aprobado o impugnarlo directamente, en el plazo de dos meses, ante el Juzgado de lo Contencioso-Administrativo.</w:t>
      </w:r>
    </w:p>
    <w:p w:rsidR="001E4BD9" w:rsidRPr="009A70CB" w:rsidRDefault="001E4BD9" w:rsidP="001E4BD9">
      <w:pPr>
        <w:ind w:firstLine="360"/>
        <w:jc w:val="both"/>
        <w:rPr>
          <w:rFonts w:cstheme="minorHAnsi"/>
          <w:sz w:val="24"/>
          <w:szCs w:val="24"/>
        </w:rPr>
      </w:pPr>
      <w:r w:rsidRPr="009A70CB">
        <w:rPr>
          <w:rFonts w:cstheme="minorHAnsi"/>
          <w:sz w:val="24"/>
          <w:szCs w:val="24"/>
        </w:rPr>
        <w:t>El plazo comenzará a contarse desde el día siguiente a la publicación de la presente convocatoria.</w:t>
      </w:r>
    </w:p>
    <w:p w:rsidR="001E4BD9" w:rsidRPr="009A70CB" w:rsidRDefault="001E4BD9" w:rsidP="001E4BD9">
      <w:pPr>
        <w:pStyle w:val="Zerrenda-paragrafoa"/>
        <w:numPr>
          <w:ilvl w:val="0"/>
          <w:numId w:val="2"/>
        </w:numPr>
        <w:jc w:val="both"/>
        <w:rPr>
          <w:rFonts w:cstheme="minorHAnsi"/>
          <w:b/>
          <w:sz w:val="24"/>
          <w:szCs w:val="24"/>
        </w:rPr>
      </w:pPr>
      <w:r w:rsidRPr="009A70CB">
        <w:rPr>
          <w:rFonts w:cstheme="minorHAnsi"/>
          <w:b/>
          <w:sz w:val="24"/>
          <w:szCs w:val="24"/>
        </w:rPr>
        <w:t>INFORMACIÓN</w:t>
      </w:r>
    </w:p>
    <w:p w:rsidR="001E4BD9" w:rsidRPr="009A70CB" w:rsidRDefault="001E4BD9" w:rsidP="001E4BD9">
      <w:pPr>
        <w:ind w:firstLine="360"/>
        <w:jc w:val="both"/>
        <w:rPr>
          <w:rFonts w:cstheme="minorHAnsi"/>
          <w:sz w:val="24"/>
          <w:szCs w:val="24"/>
        </w:rPr>
      </w:pPr>
      <w:r w:rsidRPr="009A70CB">
        <w:rPr>
          <w:rFonts w:cstheme="minorHAnsi"/>
          <w:sz w:val="24"/>
          <w:szCs w:val="24"/>
        </w:rPr>
        <w:t xml:space="preserve">Para obtener más información, consulte </w:t>
      </w:r>
      <w:hyperlink r:id="rId7" w:history="1">
        <w:r w:rsidRPr="009A70CB">
          <w:rPr>
            <w:rStyle w:val="Hiperesteka"/>
            <w:rFonts w:cstheme="minorHAnsi"/>
            <w:sz w:val="24"/>
            <w:szCs w:val="24"/>
          </w:rPr>
          <w:t>www.zarautz.eus</w:t>
        </w:r>
      </w:hyperlink>
      <w:r w:rsidRPr="009A70CB">
        <w:rPr>
          <w:rFonts w:cstheme="minorHAnsi"/>
          <w:sz w:val="24"/>
          <w:szCs w:val="24"/>
        </w:rPr>
        <w:t xml:space="preserve">, en el teléfono 943005122, escriba a </w:t>
      </w:r>
      <w:hyperlink r:id="rId8" w:history="1">
        <w:r w:rsidRPr="009A70CB">
          <w:rPr>
            <w:rStyle w:val="Hiperesteka"/>
            <w:rFonts w:cstheme="minorHAnsi"/>
            <w:sz w:val="24"/>
            <w:szCs w:val="24"/>
          </w:rPr>
          <w:t>gazteria@zarautz.eus</w:t>
        </w:r>
      </w:hyperlink>
      <w:r w:rsidRPr="009A70CB">
        <w:rPr>
          <w:rFonts w:cstheme="minorHAnsi"/>
          <w:sz w:val="24"/>
          <w:szCs w:val="24"/>
        </w:rPr>
        <w:t xml:space="preserve"> o pregunte en el frontón Zinema (Zigordia kalea 34).</w:t>
      </w:r>
    </w:p>
    <w:p w:rsidR="001E4BD9" w:rsidRPr="009A70CB" w:rsidRDefault="001E4BD9" w:rsidP="001E4BD9">
      <w:pPr>
        <w:pStyle w:val="Zerrenda-paragrafoa"/>
        <w:jc w:val="both"/>
        <w:rPr>
          <w:rFonts w:cstheme="minorHAnsi"/>
          <w:sz w:val="24"/>
          <w:szCs w:val="24"/>
        </w:rPr>
      </w:pPr>
    </w:p>
    <w:p w:rsidR="001E4BD9" w:rsidRPr="009A70CB" w:rsidRDefault="001E4BD9" w:rsidP="001E4BD9">
      <w:pPr>
        <w:pStyle w:val="Zerrenda-paragrafoa"/>
        <w:jc w:val="center"/>
        <w:rPr>
          <w:rFonts w:cstheme="minorHAnsi"/>
          <w:b/>
          <w:sz w:val="24"/>
          <w:szCs w:val="24"/>
        </w:rPr>
      </w:pPr>
      <w:r w:rsidRPr="009A70CB">
        <w:rPr>
          <w:rFonts w:cstheme="minorHAnsi"/>
          <w:sz w:val="24"/>
          <w:szCs w:val="24"/>
        </w:rPr>
        <w:t>Zarautz, 10 de mayo de 2024</w:t>
      </w:r>
    </w:p>
    <w:p w:rsidR="001E4BD9" w:rsidRPr="009A70CB" w:rsidRDefault="001E4BD9" w:rsidP="001E4BD9">
      <w:pPr>
        <w:ind w:left="360"/>
        <w:jc w:val="both"/>
        <w:rPr>
          <w:rFonts w:cstheme="minorHAnsi"/>
          <w:b/>
          <w:sz w:val="24"/>
          <w:szCs w:val="24"/>
        </w:rPr>
      </w:pPr>
    </w:p>
    <w:sectPr w:rsidR="001E4BD9" w:rsidRPr="009A70CB" w:rsidSect="001E4BD9">
      <w:headerReference w:type="default" r:id="rId9"/>
      <w:pgSz w:w="11906" w:h="16838"/>
      <w:pgMar w:top="1417" w:right="1417" w:bottom="1417" w:left="1417"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6D7" w:rsidRDefault="00FF46D7" w:rsidP="001E4BD9">
      <w:pPr>
        <w:spacing w:after="0" w:line="240" w:lineRule="auto"/>
      </w:pPr>
      <w:r>
        <w:separator/>
      </w:r>
    </w:p>
  </w:endnote>
  <w:endnote w:type="continuationSeparator" w:id="0">
    <w:p w:rsidR="00FF46D7" w:rsidRDefault="00FF46D7" w:rsidP="001E4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6D7" w:rsidRDefault="00FF46D7" w:rsidP="001E4BD9">
      <w:pPr>
        <w:spacing w:after="0" w:line="240" w:lineRule="auto"/>
      </w:pPr>
      <w:r>
        <w:separator/>
      </w:r>
    </w:p>
  </w:footnote>
  <w:footnote w:type="continuationSeparator" w:id="0">
    <w:p w:rsidR="00FF46D7" w:rsidRDefault="00FF46D7" w:rsidP="001E4B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BD9" w:rsidRDefault="001E4BD9">
    <w:pPr>
      <w:pStyle w:val="Goiburua"/>
    </w:pPr>
    <w:r>
      <w:rPr>
        <w:noProof/>
        <w:lang w:eastAsia="es-ES"/>
      </w:rPr>
      <w:drawing>
        <wp:anchor distT="0" distB="0" distL="114300" distR="114300" simplePos="0" relativeHeight="251659264" behindDoc="1" locked="0" layoutInCell="1" allowOverlap="1" wp14:anchorId="57194BF1" wp14:editId="0083398A">
          <wp:simplePos x="0" y="0"/>
          <wp:positionH relativeFrom="column">
            <wp:posOffset>159385</wp:posOffset>
          </wp:positionH>
          <wp:positionV relativeFrom="paragraph">
            <wp:posOffset>-755296</wp:posOffset>
          </wp:positionV>
          <wp:extent cx="1264920" cy="749935"/>
          <wp:effectExtent l="0" t="0" r="0" b="0"/>
          <wp:wrapTight wrapText="bothSides">
            <wp:wrapPolygon edited="0">
              <wp:start x="0" y="0"/>
              <wp:lineTo x="0" y="20850"/>
              <wp:lineTo x="21145" y="20850"/>
              <wp:lineTo x="21145" y="0"/>
              <wp:lineTo x="0" y="0"/>
            </wp:wrapPolygon>
          </wp:wrapTight>
          <wp:docPr id="3" name="Irudia 3"/>
          <wp:cNvGraphicFramePr/>
          <a:graphic xmlns:a="http://schemas.openxmlformats.org/drawingml/2006/main">
            <a:graphicData uri="http://schemas.openxmlformats.org/drawingml/2006/picture">
              <pic:pic xmlns:pic="http://schemas.openxmlformats.org/drawingml/2006/picture">
                <pic:nvPicPr>
                  <pic:cNvPr id="1" name="Irudia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4920" cy="74993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17AF"/>
    <w:multiLevelType w:val="hybridMultilevel"/>
    <w:tmpl w:val="B52E4B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 w15:restartNumberingAfterBreak="0">
    <w:nsid w:val="01EC79EC"/>
    <w:multiLevelType w:val="hybridMultilevel"/>
    <w:tmpl w:val="3FA036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4949E7"/>
    <w:multiLevelType w:val="hybridMultilevel"/>
    <w:tmpl w:val="238E4E30"/>
    <w:lvl w:ilvl="0" w:tplc="491E5A6A">
      <w:start w:val="1"/>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DD64563"/>
    <w:multiLevelType w:val="hybridMultilevel"/>
    <w:tmpl w:val="5EC079F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E392E96"/>
    <w:multiLevelType w:val="hybridMultilevel"/>
    <w:tmpl w:val="CB32ED5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27034816"/>
    <w:multiLevelType w:val="hybridMultilevel"/>
    <w:tmpl w:val="9278724A"/>
    <w:lvl w:ilvl="0" w:tplc="CAE689E2">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57E41384"/>
    <w:multiLevelType w:val="hybridMultilevel"/>
    <w:tmpl w:val="23CCD41E"/>
    <w:lvl w:ilvl="0" w:tplc="8B4C7C70">
      <w:start w:val="4"/>
      <w:numFmt w:val="bullet"/>
      <w:lvlText w:val="-"/>
      <w:lvlJc w:val="left"/>
      <w:pPr>
        <w:ind w:left="1146" w:hanging="360"/>
      </w:pPr>
      <w:rPr>
        <w:rFonts w:ascii="Cambria" w:eastAsia="Times New Roman" w:hAnsi="Cambria" w:cs="Book Antiqua"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5A320265"/>
    <w:multiLevelType w:val="hybridMultilevel"/>
    <w:tmpl w:val="2104042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5BD37135"/>
    <w:multiLevelType w:val="hybridMultilevel"/>
    <w:tmpl w:val="815AD29C"/>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9" w15:restartNumberingAfterBreak="0">
    <w:nsid w:val="61A00905"/>
    <w:multiLevelType w:val="hybridMultilevel"/>
    <w:tmpl w:val="929CE0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25A6709"/>
    <w:multiLevelType w:val="hybridMultilevel"/>
    <w:tmpl w:val="4AA625E0"/>
    <w:lvl w:ilvl="0" w:tplc="5E94DF3A">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89D037A"/>
    <w:multiLevelType w:val="hybridMultilevel"/>
    <w:tmpl w:val="F68AD4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9"/>
  </w:num>
  <w:num w:numId="3">
    <w:abstractNumId w:val="3"/>
  </w:num>
  <w:num w:numId="4">
    <w:abstractNumId w:val="8"/>
  </w:num>
  <w:num w:numId="5">
    <w:abstractNumId w:val="10"/>
  </w:num>
  <w:num w:numId="6">
    <w:abstractNumId w:val="2"/>
  </w:num>
  <w:num w:numId="7">
    <w:abstractNumId w:val="5"/>
  </w:num>
  <w:num w:numId="8">
    <w:abstractNumId w:val="6"/>
  </w:num>
  <w:num w:numId="9">
    <w:abstractNumId w:val="11"/>
  </w:num>
  <w:num w:numId="10">
    <w:abstractNumId w:val="7"/>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BD9"/>
    <w:rsid w:val="000322E5"/>
    <w:rsid w:val="001E02C1"/>
    <w:rsid w:val="001E4BD9"/>
    <w:rsid w:val="001F1DC5"/>
    <w:rsid w:val="009A70CB"/>
    <w:rsid w:val="00FF46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4A890B-C7BD-4CC0-AA3D-4923B544A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34"/>
    <w:qFormat/>
    <w:rsid w:val="001E4BD9"/>
    <w:pPr>
      <w:ind w:left="720"/>
      <w:contextualSpacing/>
    </w:pPr>
  </w:style>
  <w:style w:type="character" w:styleId="Hiperesteka">
    <w:name w:val="Hyperlink"/>
    <w:basedOn w:val="Paragrafoarenletra-tipolehenetsia"/>
    <w:uiPriority w:val="99"/>
    <w:unhideWhenUsed/>
    <w:rsid w:val="001E4BD9"/>
    <w:rPr>
      <w:color w:val="0563C1" w:themeColor="hyperlink"/>
      <w:u w:val="single"/>
    </w:rPr>
  </w:style>
  <w:style w:type="paragraph" w:styleId="Goiburua">
    <w:name w:val="header"/>
    <w:basedOn w:val="Normala"/>
    <w:link w:val="GoiburuaKar"/>
    <w:uiPriority w:val="99"/>
    <w:unhideWhenUsed/>
    <w:rsid w:val="001E4BD9"/>
    <w:pPr>
      <w:tabs>
        <w:tab w:val="center" w:pos="4536"/>
        <w:tab w:val="right" w:pos="9072"/>
      </w:tabs>
      <w:spacing w:after="0" w:line="240" w:lineRule="auto"/>
    </w:pPr>
  </w:style>
  <w:style w:type="character" w:customStyle="1" w:styleId="GoiburuaKar">
    <w:name w:val="Goiburua Kar"/>
    <w:basedOn w:val="Paragrafoarenletra-tipolehenetsia"/>
    <w:link w:val="Goiburua"/>
    <w:uiPriority w:val="99"/>
    <w:rsid w:val="001E4BD9"/>
  </w:style>
  <w:style w:type="paragraph" w:styleId="Orri-oina">
    <w:name w:val="footer"/>
    <w:basedOn w:val="Normala"/>
    <w:link w:val="Orri-oinaKar"/>
    <w:uiPriority w:val="99"/>
    <w:unhideWhenUsed/>
    <w:rsid w:val="001E4BD9"/>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1E4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zteri@zarautz.eus" TargetMode="External"/><Relationship Id="rId3" Type="http://schemas.openxmlformats.org/officeDocument/2006/relationships/settings" Target="settings.xml"/><Relationship Id="rId7" Type="http://schemas.openxmlformats.org/officeDocument/2006/relationships/hyperlink" Target="http://www.zarautz.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1708</Words>
  <Characters>9398</Characters>
  <Application>Microsoft Office Word</Application>
  <DocSecurity>0</DocSecurity>
  <Lines>78</Lines>
  <Paragraphs>22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Bilbao</dc:creator>
  <cp:keywords/>
  <dc:description/>
  <cp:lastModifiedBy>Itziar Kortabarria</cp:lastModifiedBy>
  <cp:revision>2</cp:revision>
  <dcterms:created xsi:type="dcterms:W3CDTF">2024-06-11T07:16:00Z</dcterms:created>
  <dcterms:modified xsi:type="dcterms:W3CDTF">2024-06-11T07:16:00Z</dcterms:modified>
</cp:coreProperties>
</file>