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sdeltext"/>
        <w:pBdr>
          <w:bottom w:val="single" w:sz="4" w:space="1" w:color="000000"/>
        </w:pBdr>
        <w:spacing w:lineRule="auto" w:line="240" w:before="0" w:after="0"/>
        <w:ind w:firstLine="708"/>
        <w:contextualSpacing/>
        <w:jc w:val="center"/>
        <w:rPr>
          <w:b/>
          <w:b/>
          <w:bCs/>
          <w:sz w:val="22"/>
          <w:szCs w:val="22"/>
        </w:rPr>
      </w:pPr>
      <w:bookmarkStart w:id="0" w:name="_Hlk109226220"/>
      <w:bookmarkEnd w:id="0"/>
      <w:r>
        <w:rPr>
          <w:b/>
          <w:bCs/>
          <w:sz w:val="22"/>
          <w:szCs w:val="22"/>
        </w:rPr>
        <w:t>DECRET DE PRESIDÈNCIA</w:t>
      </w:r>
    </w:p>
    <w:p>
      <w:pPr>
        <w:pStyle w:val="Normal"/>
        <w:tabs>
          <w:tab w:val="clear" w:pos="708"/>
          <w:tab w:val="left" w:pos="3540" w:leader="none"/>
        </w:tabs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</w:r>
    </w:p>
    <w:p>
      <w:pPr>
        <w:pStyle w:val="Normal"/>
        <w:tabs>
          <w:tab w:val="clear" w:pos="708"/>
          <w:tab w:val="left" w:pos="3540" w:leader="none"/>
        </w:tabs>
        <w:jc w:val="both"/>
        <w:rPr>
          <w:lang w:val="es-ES"/>
        </w:rPr>
      </w:pPr>
      <w:r>
        <w:rPr>
          <w:rFonts w:cs="Arial"/>
          <w:b/>
          <w:bCs/>
          <w:sz w:val="22"/>
          <w:szCs w:val="22"/>
        </w:rPr>
        <w:t>LAIA BONELLS OLIVER</w:t>
      </w:r>
      <w:r>
        <w:rPr>
          <w:rFonts w:cs="Arial"/>
          <w:sz w:val="22"/>
          <w:szCs w:val="22"/>
        </w:rPr>
        <w:t xml:space="preserve">, </w:t>
      </w:r>
      <w:r>
        <w:rPr>
          <w:rFonts w:cs="Arial"/>
          <w:sz w:val="22"/>
          <w:szCs w:val="22"/>
          <w:lang w:val="es-ES"/>
        </w:rPr>
        <w:t xml:space="preserve">Presidenta del Consell Comarcal del Moianès, a la vista del expediente administrativo </w:t>
      </w:r>
      <w:r>
        <w:rPr>
          <w:rFonts w:cs="Arial"/>
          <w:b/>
          <w:sz w:val="22"/>
          <w:szCs w:val="22"/>
        </w:rPr>
        <w:t xml:space="preserve">número: 628/2023 </w:t>
      </w:r>
      <w:r>
        <w:rPr>
          <w:rFonts w:cs="Arial"/>
          <w:sz w:val="22"/>
          <w:szCs w:val="22"/>
          <w:lang w:val="es-ES"/>
        </w:rPr>
        <w:t>dicto la resolución siguiente que se fundamenta en los antecedentes y consideraciones que se exponen a continuación:</w:t>
      </w:r>
    </w:p>
    <w:p>
      <w:pPr>
        <w:pStyle w:val="Normal"/>
        <w:tabs>
          <w:tab w:val="clear" w:pos="708"/>
          <w:tab w:val="left" w:pos="3540" w:leader="none"/>
        </w:tabs>
        <w:jc w:val="both"/>
        <w:rPr>
          <w:rFonts w:cs="Arial"/>
          <w:sz w:val="22"/>
          <w:szCs w:val="22"/>
          <w:lang w:val="es-ES"/>
        </w:rPr>
      </w:pPr>
      <w:r>
        <w:rPr>
          <w:rFonts w:cs="Arial"/>
          <w:sz w:val="22"/>
          <w:szCs w:val="22"/>
          <w:lang w:val="es-ES"/>
        </w:rPr>
      </w:r>
    </w:p>
    <w:p>
      <w:pPr>
        <w:pStyle w:val="Normal"/>
        <w:spacing w:before="0" w:after="0"/>
        <w:contextualSpacing/>
        <w:jc w:val="center"/>
        <w:rPr>
          <w:rFonts w:cs="Arial"/>
          <w:b/>
          <w:b/>
          <w:color w:val="000000" w:themeColor="text1"/>
          <w:sz w:val="22"/>
          <w:szCs w:val="22"/>
          <w:u w:val="single"/>
          <w:lang w:val="es-ES"/>
        </w:rPr>
      </w:pPr>
      <w:r>
        <w:rPr>
          <w:rFonts w:cs="Arial"/>
          <w:b/>
          <w:color w:val="000000" w:themeColor="text1"/>
          <w:sz w:val="22"/>
          <w:szCs w:val="22"/>
          <w:u w:val="single"/>
          <w:lang w:val="es-ES"/>
        </w:rPr>
        <w:t>ANTECEDENTES</w:t>
      </w:r>
    </w:p>
    <w:p>
      <w:pPr>
        <w:pStyle w:val="Normal"/>
        <w:tabs>
          <w:tab w:val="clear" w:pos="708"/>
          <w:tab w:val="left" w:pos="3540" w:leader="none"/>
        </w:tabs>
        <w:jc w:val="both"/>
        <w:rPr>
          <w:rFonts w:cs="Arial"/>
          <w:color w:val="000000" w:themeColor="text1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</w:r>
    </w:p>
    <w:p>
      <w:pPr>
        <w:pStyle w:val="Default"/>
        <w:jc w:val="both"/>
        <w:rPr>
          <w:rFonts w:cs="Arial"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 xml:space="preserve">PRIMERO.- </w:t>
      </w:r>
      <w:r>
        <w:rPr>
          <w:rFonts w:cs="Arial"/>
          <w:bCs/>
          <w:sz w:val="22"/>
          <w:szCs w:val="22"/>
        </w:rPr>
        <w:t xml:space="preserve">El pasado 16 de junio de 2022, tuvo lugar la publicación en el Boletín Oficial de la Provincia de Barcelona, el anuncio de aprobación inicial de las </w:t>
      </w:r>
      <w:r>
        <w:rPr>
          <w:rFonts w:eastAsia="Calibri" w:eastAsiaTheme="minorHAnsi"/>
          <w:b/>
          <w:bCs/>
          <w:color w:val="000008"/>
          <w:sz w:val="22"/>
          <w:szCs w:val="22"/>
        </w:rPr>
        <w:t xml:space="preserve">BASES REGULADORAS DE LA CONCESIÓN DE SUBVENCIONES O AYUDAS ECONÓMICAS A ASOCIACIONES O ENTIDADES SIN ÁNIMO DE LUCRO PARA LA REALIZACIÓN, PROMOCIÓN Y DIFUSIÓN DE PROYECTOS Y/O ACTIVIDADES CULTURALES, SOCIALES, DEPORTIVAS, </w:t>
      </w:r>
      <w:r>
        <w:rPr>
          <w:rFonts w:eastAsia="Calibri" w:eastAsiaTheme="minorHAnsi"/>
          <w:b/>
          <w:bCs/>
          <w:sz w:val="22"/>
          <w:szCs w:val="22"/>
        </w:rPr>
        <w:t xml:space="preserve">MEDIOAMBIENTALES, CÍVICAS Y PARTICIPATIVAS </w:t>
      </w:r>
      <w:r>
        <w:rPr>
          <w:rFonts w:eastAsia="Calibri" w:eastAsiaTheme="minorHAnsi"/>
          <w:b/>
          <w:bCs/>
          <w:color w:val="000008"/>
          <w:sz w:val="22"/>
          <w:szCs w:val="22"/>
        </w:rPr>
        <w:t>EN LA COMARCA DEL MOIANÈS</w:t>
      </w:r>
      <w:r>
        <w:rPr>
          <w:rFonts w:cs="Arial"/>
          <w:bCs/>
          <w:sz w:val="22"/>
          <w:szCs w:val="22"/>
        </w:rPr>
        <w:t>.</w:t>
      </w:r>
    </w:p>
    <w:p>
      <w:pPr>
        <w:pStyle w:val="Normal"/>
        <w:jc w:val="both"/>
        <w:rPr>
          <w:rFonts w:cs="Arial"/>
          <w:bCs/>
          <w:sz w:val="22"/>
          <w:szCs w:val="22"/>
          <w:lang w:val="es-ES"/>
        </w:rPr>
      </w:pPr>
      <w:r>
        <w:rPr>
          <w:rFonts w:cs="Arial"/>
          <w:bCs/>
          <w:sz w:val="22"/>
          <w:szCs w:val="22"/>
          <w:lang w:val="es-ES"/>
        </w:rPr>
      </w:r>
    </w:p>
    <w:p>
      <w:pPr>
        <w:pStyle w:val="Normal"/>
        <w:jc w:val="both"/>
        <w:rPr>
          <w:rFonts w:cs="Arial"/>
          <w:bCs/>
          <w:sz w:val="22"/>
          <w:szCs w:val="22"/>
          <w:lang w:val="es-ES"/>
        </w:rPr>
      </w:pPr>
      <w:r>
        <w:rPr>
          <w:rFonts w:cs="Arial"/>
          <w:b/>
          <w:bCs/>
          <w:sz w:val="22"/>
          <w:szCs w:val="22"/>
          <w:lang w:val="es-ES"/>
        </w:rPr>
        <w:t xml:space="preserve">SEGUNDO.- </w:t>
      </w:r>
      <w:r>
        <w:rPr>
          <w:rFonts w:cs="Arial"/>
          <w:bCs/>
          <w:sz w:val="22"/>
          <w:szCs w:val="22"/>
          <w:lang w:val="es-ES"/>
        </w:rPr>
        <w:t xml:space="preserve">En cumplimiento del artículo 124 del Decreto 179/1995, de 13 de junio, por el que se aprueba el Reglamento de obras, actividades y servicios de las entidades locales, se anunciaba la exposición pública de las bases por un plazo de 20 días, en el que los interesados podían presentar alegaciones y/o reclamaciones respecto al contenido inicialmente aprobado. </w:t>
      </w:r>
    </w:p>
    <w:p>
      <w:pPr>
        <w:pStyle w:val="Normal"/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</w:r>
    </w:p>
    <w:p>
      <w:pPr>
        <w:pStyle w:val="Normal"/>
        <w:jc w:val="both"/>
        <w:rPr/>
      </w:pPr>
      <w:r>
        <w:rPr>
          <w:rFonts w:cs="Arial"/>
          <w:b/>
          <w:bCs/>
          <w:sz w:val="22"/>
          <w:szCs w:val="22"/>
        </w:rPr>
        <w:t xml:space="preserve">TERCERO.- </w:t>
      </w:r>
      <w:r>
        <w:rPr>
          <w:rFonts w:cs="Arial"/>
          <w:bCs/>
          <w:sz w:val="22"/>
          <w:szCs w:val="22"/>
          <w:lang w:val="es-ES"/>
        </w:rPr>
        <w:t>Concluido el mencionado plazo de exposición pública de 20 días y sin que los interesados presentasen alegaciones y/o reclamaciones al contenido, en fecha 18 de julio de 2022, se emitió certificado negativo de alegaciones y anuncio de aprobación definitiva de las bases expuestas. En fecha 19 de julio de 2022 se publicó el anuncio de las bases definitivo en el Boletín Oficial de la provincia</w:t>
      </w:r>
    </w:p>
    <w:p>
      <w:pPr>
        <w:pStyle w:val="Normal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</w:p>
    <w:p>
      <w:pPr>
        <w:pStyle w:val="Default"/>
        <w:jc w:val="both"/>
        <w:rPr>
          <w:rFonts w:ascii="Arial" w:hAnsi="Arial" w:cs="Arial"/>
          <w:i/>
          <w:i/>
          <w:sz w:val="22"/>
          <w:szCs w:val="22"/>
          <w:lang w:val="ca-ES"/>
        </w:rPr>
      </w:pPr>
      <w:r>
        <w:rPr>
          <w:rFonts w:cs="Arial" w:ascii="Arial" w:hAnsi="Arial"/>
          <w:b/>
          <w:sz w:val="22"/>
          <w:szCs w:val="22"/>
        </w:rPr>
        <w:t>CUARTO.-</w:t>
      </w:r>
      <w:r>
        <w:rPr>
          <w:rFonts w:cs="Arial" w:ascii="Arial" w:hAnsi="Arial"/>
          <w:sz w:val="22"/>
          <w:szCs w:val="22"/>
        </w:rPr>
        <w:t xml:space="preserve"> Una vez aprobadas definitivamente las bases referenciadas, resulta oportuno, en este punto y momento del procedimiento, abrir la convocatoria para que los/las profesionales culturales y artísticos, incluidos en el objeto de las subvenciones propuestas, puedan presentar solicitudes de participación para la convocatoria correspondiente al año 2023.</w:t>
      </w:r>
    </w:p>
    <w:p>
      <w:pPr>
        <w:pStyle w:val="Default"/>
        <w:jc w:val="both"/>
        <w:rPr>
          <w:rFonts w:ascii="Arial" w:hAnsi="Arial" w:cs="Arial"/>
          <w:i/>
          <w:i/>
          <w:color w:val="000000" w:themeColor="text1"/>
          <w:sz w:val="20"/>
          <w:szCs w:val="22"/>
          <w:lang w:val="ca-ES"/>
        </w:rPr>
      </w:pPr>
      <w:r>
        <w:rPr>
          <w:rFonts w:cs="Arial" w:ascii="Arial" w:hAnsi="Arial"/>
          <w:i/>
          <w:color w:val="000000" w:themeColor="text1"/>
          <w:sz w:val="20"/>
          <w:szCs w:val="22"/>
          <w:lang w:val="ca-ES"/>
        </w:rPr>
      </w:r>
    </w:p>
    <w:p>
      <w:pPr>
        <w:pStyle w:val="Default"/>
        <w:jc w:val="both"/>
        <w:rPr>
          <w:rFonts w:ascii="Arial" w:hAnsi="Arial" w:cs="Arial"/>
          <w:i/>
          <w:i/>
          <w:color w:val="000000" w:themeColor="text1"/>
          <w:sz w:val="20"/>
          <w:szCs w:val="22"/>
        </w:rPr>
      </w:pPr>
      <w:r>
        <w:rPr>
          <w:rFonts w:cs="Arial" w:ascii="Arial" w:hAnsi="Arial"/>
          <w:sz w:val="22"/>
          <w:szCs w:val="22"/>
        </w:rPr>
        <w:t>A los anteriores antecedentes, les son aplicables las siguientes:</w:t>
      </w:r>
    </w:p>
    <w:p>
      <w:pPr>
        <w:pStyle w:val="Default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cs="Arial" w:ascii="Arial" w:hAnsi="Arial"/>
          <w:color w:val="000000" w:themeColor="text1"/>
          <w:sz w:val="22"/>
          <w:szCs w:val="22"/>
        </w:rPr>
      </w:r>
    </w:p>
    <w:p>
      <w:pPr>
        <w:pStyle w:val="Default"/>
        <w:jc w:val="center"/>
        <w:rPr>
          <w:rFonts w:ascii="Arial" w:hAnsi="Arial" w:cs="Arial"/>
          <w:b/>
          <w:b/>
          <w:color w:val="000000" w:themeColor="text1"/>
          <w:sz w:val="22"/>
          <w:szCs w:val="22"/>
          <w:u w:val="single"/>
        </w:rPr>
      </w:pPr>
      <w:r>
        <w:rPr>
          <w:rFonts w:cs="Arial" w:ascii="Arial" w:hAnsi="Arial"/>
          <w:b/>
          <w:color w:val="000000" w:themeColor="text1"/>
          <w:sz w:val="22"/>
          <w:szCs w:val="22"/>
          <w:u w:val="single"/>
        </w:rPr>
        <w:t>CONSIDERACIONES JURÍDICAS</w:t>
      </w:r>
    </w:p>
    <w:p>
      <w:pPr>
        <w:pStyle w:val="Default"/>
        <w:jc w:val="center"/>
        <w:rPr>
          <w:rFonts w:ascii="Arial" w:hAnsi="Arial" w:cs="Arial"/>
          <w:b/>
          <w:b/>
          <w:color w:val="000000" w:themeColor="text1"/>
          <w:sz w:val="22"/>
          <w:szCs w:val="22"/>
          <w:u w:val="single"/>
          <w:lang w:val="ca-ES"/>
        </w:rPr>
      </w:pPr>
      <w:r>
        <w:rPr>
          <w:rFonts w:cs="Arial" w:ascii="Arial" w:hAnsi="Arial"/>
          <w:b/>
          <w:color w:val="000000" w:themeColor="text1"/>
          <w:sz w:val="22"/>
          <w:szCs w:val="22"/>
          <w:u w:val="single"/>
          <w:lang w:val="ca-ES"/>
        </w:rPr>
      </w:r>
    </w:p>
    <w:p>
      <w:pPr>
        <w:pStyle w:val="Default"/>
        <w:jc w:val="both"/>
        <w:rPr>
          <w:rFonts w:ascii="Arial" w:hAnsi="Arial" w:cs="Arial"/>
          <w:b/>
          <w:b/>
          <w:color w:val="000000" w:themeColor="text1"/>
          <w:sz w:val="22"/>
          <w:szCs w:val="22"/>
        </w:rPr>
      </w:pPr>
      <w:r>
        <w:rPr>
          <w:rFonts w:cs="Arial" w:ascii="Arial" w:hAnsi="Arial"/>
          <w:b/>
          <w:color w:val="000000" w:themeColor="text1"/>
          <w:sz w:val="22"/>
          <w:szCs w:val="22"/>
        </w:rPr>
        <w:t>Primera.- Marco jurídico de referencia</w:t>
      </w:r>
    </w:p>
    <w:p>
      <w:pPr>
        <w:pStyle w:val="Default"/>
        <w:jc w:val="both"/>
        <w:rPr>
          <w:rFonts w:ascii="Arial" w:hAnsi="Arial" w:cs="Arial"/>
          <w:b/>
          <w:b/>
          <w:color w:val="000000" w:themeColor="text1"/>
          <w:sz w:val="22"/>
          <w:szCs w:val="22"/>
        </w:rPr>
      </w:pPr>
      <w:r>
        <w:rPr>
          <w:rFonts w:cs="Arial" w:ascii="Arial" w:hAnsi="Arial"/>
          <w:b/>
          <w:color w:val="000000" w:themeColor="text1"/>
          <w:sz w:val="22"/>
          <w:szCs w:val="22"/>
        </w:rPr>
      </w:r>
      <w:bookmarkStart w:id="1" w:name="_Hlk109243480"/>
      <w:bookmarkStart w:id="2" w:name="_Hlk109243480"/>
      <w:bookmarkEnd w:id="2"/>
    </w:p>
    <w:p>
      <w:pPr>
        <w:pStyle w:val="Default"/>
        <w:jc w:val="both"/>
        <w:rPr>
          <w:rFonts w:ascii="Arial" w:hAnsi="Arial" w:eastAsia="Times New Roman" w:cs="Times New Roman"/>
          <w:color w:val="auto"/>
          <w:sz w:val="22"/>
          <w:szCs w:val="22"/>
          <w:lang w:val="ca-ES" w:eastAsia="es-ES"/>
        </w:rPr>
      </w:pPr>
      <w:r>
        <w:rPr>
          <w:rFonts w:eastAsia="Times New Roman" w:cs="Times New Roman" w:ascii="Arial" w:hAnsi="Arial"/>
          <w:color w:val="auto"/>
          <w:sz w:val="22"/>
          <w:szCs w:val="22"/>
          <w:lang w:val="ca-ES" w:eastAsia="es-ES"/>
        </w:rPr>
        <w:t xml:space="preserve">•         </w:t>
      </w:r>
      <w:r>
        <w:rPr>
          <w:rFonts w:eastAsia="Times New Roman" w:cs="Times New Roman" w:ascii="Arial" w:hAnsi="Arial"/>
          <w:color w:val="auto"/>
          <w:sz w:val="22"/>
          <w:szCs w:val="22"/>
          <w:lang w:val="ca-ES" w:eastAsia="es-ES"/>
        </w:rPr>
        <w:t>Art. 13 del Decreto 4/2003, de 4 de noviembre, por el que se aprueba el Texto Refundido de la Ley de Organización Comarcal</w:t>
      </w:r>
    </w:p>
    <w:p>
      <w:pPr>
        <w:pStyle w:val="Default"/>
        <w:jc w:val="both"/>
        <w:rPr>
          <w:rFonts w:ascii="Arial" w:hAnsi="Arial" w:eastAsia="Times New Roman" w:cs="Times New Roman"/>
          <w:color w:val="auto"/>
          <w:sz w:val="22"/>
          <w:szCs w:val="22"/>
          <w:lang w:val="ca-ES" w:eastAsia="es-ES"/>
        </w:rPr>
      </w:pPr>
      <w:r>
        <w:rPr>
          <w:rFonts w:eastAsia="Times New Roman" w:cs="Times New Roman" w:ascii="Arial" w:hAnsi="Arial"/>
          <w:color w:val="auto"/>
          <w:sz w:val="22"/>
          <w:szCs w:val="22"/>
          <w:lang w:val="ca-ES" w:eastAsia="es-ES"/>
        </w:rPr>
      </w:r>
    </w:p>
    <w:p>
      <w:pPr>
        <w:pStyle w:val="Default"/>
        <w:jc w:val="both"/>
        <w:rPr>
          <w:rFonts w:ascii="Arial" w:hAnsi="Arial" w:eastAsia="Times New Roman" w:cs="Times New Roman"/>
          <w:color w:val="auto"/>
          <w:sz w:val="22"/>
          <w:szCs w:val="22"/>
          <w:lang w:val="ca-ES" w:eastAsia="es-ES"/>
        </w:rPr>
      </w:pPr>
      <w:r>
        <w:rPr>
          <w:rFonts w:eastAsia="Times New Roman" w:cs="Times New Roman" w:ascii="Arial" w:hAnsi="Arial"/>
          <w:color w:val="auto"/>
          <w:sz w:val="22"/>
          <w:szCs w:val="22"/>
          <w:lang w:val="ca-ES" w:eastAsia="es-ES"/>
        </w:rPr>
        <w:t xml:space="preserve">•         </w:t>
      </w:r>
      <w:r>
        <w:rPr>
          <w:rFonts w:eastAsia="Times New Roman" w:cs="Times New Roman" w:ascii="Arial" w:hAnsi="Arial"/>
          <w:color w:val="auto"/>
          <w:sz w:val="22"/>
          <w:szCs w:val="22"/>
          <w:lang w:val="ca-ES" w:eastAsia="es-ES"/>
        </w:rPr>
        <w:t>Art. 23 de la Ley 38/2003, de 17 de noviembre, General de Subvenciones.</w:t>
      </w:r>
    </w:p>
    <w:p>
      <w:pPr>
        <w:pStyle w:val="Default"/>
        <w:jc w:val="both"/>
        <w:rPr>
          <w:rFonts w:ascii="Arial" w:hAnsi="Arial" w:eastAsia="Times New Roman" w:cs="Times New Roman"/>
          <w:color w:val="auto"/>
          <w:sz w:val="22"/>
          <w:szCs w:val="22"/>
          <w:lang w:val="ca-ES" w:eastAsia="es-ES"/>
        </w:rPr>
      </w:pPr>
      <w:r>
        <w:rPr>
          <w:rFonts w:eastAsia="Times New Roman" w:cs="Times New Roman" w:ascii="Arial" w:hAnsi="Arial"/>
          <w:color w:val="auto"/>
          <w:sz w:val="22"/>
          <w:szCs w:val="22"/>
          <w:lang w:val="ca-ES" w:eastAsia="es-ES"/>
        </w:rPr>
      </w:r>
    </w:p>
    <w:p>
      <w:pPr>
        <w:pStyle w:val="Default"/>
        <w:jc w:val="both"/>
        <w:rPr>
          <w:rFonts w:ascii="Arial" w:hAnsi="Arial" w:eastAsia="Times New Roman" w:cs="Times New Roman"/>
          <w:color w:val="auto"/>
          <w:sz w:val="22"/>
          <w:szCs w:val="22"/>
          <w:lang w:val="ca-ES" w:eastAsia="es-ES"/>
        </w:rPr>
      </w:pPr>
      <w:r>
        <w:rPr>
          <w:rFonts w:eastAsia="Times New Roman" w:cs="Times New Roman" w:ascii="Arial" w:hAnsi="Arial"/>
          <w:color w:val="auto"/>
          <w:sz w:val="22"/>
          <w:szCs w:val="22"/>
          <w:lang w:val="ca-ES" w:eastAsia="es-ES"/>
        </w:rPr>
        <w:t>De conformidad con los antecedentes fácticos y administratives expuestos y al marco jurídico de referencia aplicable,</w:t>
      </w:r>
    </w:p>
    <w:p>
      <w:pPr>
        <w:pStyle w:val="Default"/>
        <w:jc w:val="both"/>
        <w:rPr>
          <w:rFonts w:ascii="Arial" w:hAnsi="Arial" w:eastAsia="Times New Roman" w:cs="Times New Roman"/>
          <w:color w:val="auto"/>
          <w:sz w:val="22"/>
          <w:szCs w:val="22"/>
          <w:lang w:val="ca-ES" w:eastAsia="es-ES"/>
        </w:rPr>
      </w:pPr>
      <w:r>
        <w:rPr>
          <w:rFonts w:eastAsia="Times New Roman" w:cs="Times New Roman" w:ascii="Arial" w:hAnsi="Arial"/>
          <w:color w:val="auto"/>
          <w:sz w:val="22"/>
          <w:szCs w:val="22"/>
          <w:lang w:val="ca-ES" w:eastAsia="es-ES"/>
        </w:rPr>
      </w:r>
    </w:p>
    <w:p>
      <w:pPr>
        <w:pStyle w:val="Default"/>
        <w:jc w:val="both"/>
        <w:rPr>
          <w:rFonts w:ascii="Arial" w:hAnsi="Arial" w:eastAsia="Times New Roman" w:cs="Times New Roman"/>
          <w:color w:val="auto"/>
          <w:sz w:val="22"/>
          <w:szCs w:val="22"/>
          <w:lang w:val="ca-ES" w:eastAsia="es-ES"/>
        </w:rPr>
      </w:pPr>
      <w:r>
        <w:rPr>
          <w:rFonts w:eastAsia="Times New Roman" w:cs="Times New Roman" w:ascii="Arial" w:hAnsi="Arial"/>
          <w:color w:val="auto"/>
          <w:sz w:val="22"/>
          <w:szCs w:val="22"/>
          <w:lang w:val="ca-ES" w:eastAsia="es-ES"/>
        </w:rPr>
        <w:t>Vista la propuesta de resolución PR/2023/158 de 4 / d’agost / 2023 fiscalizada favorablemente</w:t>
      </w:r>
    </w:p>
    <w:p>
      <w:pPr>
        <w:pStyle w:val="Default"/>
        <w:jc w:val="both"/>
        <w:rPr>
          <w:rFonts w:ascii="Arial" w:hAnsi="Arial" w:eastAsia="Times New Roman" w:cs="Times New Roman"/>
          <w:color w:val="auto"/>
          <w:sz w:val="22"/>
          <w:szCs w:val="22"/>
          <w:lang w:val="ca-ES" w:eastAsia="es-ES"/>
        </w:rPr>
      </w:pPr>
      <w:r>
        <w:rPr>
          <w:rFonts w:eastAsia="Times New Roman" w:cs="Times New Roman" w:ascii="Arial" w:hAnsi="Arial"/>
          <w:color w:val="auto"/>
          <w:sz w:val="22"/>
          <w:szCs w:val="22"/>
          <w:lang w:val="ca-ES" w:eastAsia="es-ES"/>
        </w:rPr>
        <w:t>en fecha de 4 / de agosto / 2023,</w:t>
      </w:r>
    </w:p>
    <w:p>
      <w:pPr>
        <w:pStyle w:val="Normal"/>
        <w:spacing w:before="0" w:after="0"/>
        <w:contextualSpacing/>
        <w:rPr>
          <w:rFonts w:cs="Arial"/>
          <w:b/>
          <w:b/>
          <w:sz w:val="22"/>
          <w:szCs w:val="22"/>
        </w:rPr>
      </w:pPr>
      <w:r>
        <w:rPr>
          <w:rFonts w:cs="Arial"/>
          <w:b/>
          <w:sz w:val="22"/>
          <w:szCs w:val="22"/>
        </w:rPr>
      </w:r>
    </w:p>
    <w:p>
      <w:pPr>
        <w:pStyle w:val="Normal"/>
        <w:spacing w:before="0" w:after="0"/>
        <w:contextualSpacing/>
        <w:rPr>
          <w:rFonts w:cs="Arial"/>
          <w:b/>
          <w:b/>
          <w:sz w:val="22"/>
          <w:szCs w:val="22"/>
        </w:rPr>
      </w:pPr>
      <w:r>
        <w:rPr>
          <w:rFonts w:cs="Arial"/>
          <w:b/>
          <w:sz w:val="22"/>
          <w:szCs w:val="22"/>
        </w:rPr>
      </w:r>
    </w:p>
    <w:p>
      <w:pPr>
        <w:pStyle w:val="Normal"/>
        <w:rPr>
          <w:rFonts w:cs="Arial"/>
          <w:b/>
          <w:b/>
          <w:sz w:val="22"/>
          <w:szCs w:val="22"/>
          <w:u w:val="single"/>
        </w:rPr>
      </w:pPr>
      <w:r>
        <w:rPr>
          <w:rFonts w:cs="Arial"/>
          <w:b/>
          <w:sz w:val="22"/>
          <w:szCs w:val="22"/>
          <w:u w:val="single"/>
        </w:rPr>
      </w:r>
      <w:r>
        <w:br w:type="page"/>
      </w:r>
    </w:p>
    <w:p>
      <w:pPr>
        <w:pStyle w:val="Normal"/>
        <w:spacing w:before="0" w:after="0"/>
        <w:contextualSpacing/>
        <w:jc w:val="center"/>
        <w:rPr>
          <w:rFonts w:cs="Arial"/>
          <w:b/>
          <w:b/>
          <w:sz w:val="22"/>
          <w:szCs w:val="22"/>
          <w:u w:val="single"/>
        </w:rPr>
      </w:pPr>
      <w:r>
        <w:rPr>
          <w:rFonts w:cs="Arial"/>
          <w:b/>
          <w:sz w:val="22"/>
          <w:szCs w:val="22"/>
          <w:u w:val="single"/>
        </w:rPr>
        <w:t>RESUELVO</w:t>
      </w:r>
    </w:p>
    <w:p>
      <w:pPr>
        <w:pStyle w:val="Normal"/>
        <w:spacing w:before="0" w:after="0"/>
        <w:contextualSpacing/>
        <w:rPr>
          <w:rFonts w:cs="Arial"/>
          <w:b/>
          <w:b/>
          <w:sz w:val="22"/>
          <w:szCs w:val="22"/>
        </w:rPr>
      </w:pPr>
      <w:r>
        <w:rPr>
          <w:rFonts w:cs="Arial"/>
          <w:b/>
          <w:sz w:val="22"/>
          <w:szCs w:val="22"/>
        </w:rPr>
      </w:r>
    </w:p>
    <w:p>
      <w:pPr>
        <w:pStyle w:val="Normal"/>
        <w:jc w:val="both"/>
        <w:rPr>
          <w:rFonts w:cs="Arial"/>
          <w:sz w:val="22"/>
          <w:szCs w:val="22"/>
          <w:lang w:val="es-ES"/>
        </w:rPr>
      </w:pPr>
      <w:r>
        <w:rPr>
          <w:rFonts w:cs="Arial"/>
          <w:b/>
          <w:bCs/>
          <w:sz w:val="22"/>
          <w:szCs w:val="22"/>
          <w:lang w:val="es-ES"/>
        </w:rPr>
        <w:t xml:space="preserve">PRIMERO.- ANULAR </w:t>
      </w:r>
      <w:r>
        <w:rPr>
          <w:rFonts w:cs="Arial"/>
          <w:sz w:val="22"/>
          <w:szCs w:val="22"/>
          <w:lang w:val="es-ES"/>
        </w:rPr>
        <w:t>el Decreto de Presidencia núm. 2023-0311 por un error al haber omitido previamente la función fiscalizadora.</w:t>
      </w:r>
    </w:p>
    <w:p>
      <w:pPr>
        <w:pStyle w:val="Normal"/>
        <w:jc w:val="both"/>
        <w:rPr>
          <w:rFonts w:cs="Arial"/>
          <w:b/>
          <w:b/>
          <w:bCs/>
          <w:sz w:val="22"/>
          <w:szCs w:val="22"/>
          <w:lang w:val="es-ES"/>
        </w:rPr>
      </w:pPr>
      <w:r>
        <w:rPr>
          <w:rFonts w:cs="Arial"/>
          <w:b/>
          <w:bCs/>
          <w:sz w:val="22"/>
          <w:szCs w:val="22"/>
          <w:lang w:val="es-ES"/>
        </w:rPr>
      </w:r>
    </w:p>
    <w:p>
      <w:pPr>
        <w:pStyle w:val="Normal"/>
        <w:jc w:val="both"/>
        <w:rPr>
          <w:rFonts w:cs="Arial"/>
          <w:sz w:val="22"/>
          <w:szCs w:val="22"/>
        </w:rPr>
      </w:pPr>
      <w:r>
        <w:rPr>
          <w:rFonts w:cs="Arial"/>
          <w:b/>
          <w:bCs/>
          <w:sz w:val="22"/>
          <w:szCs w:val="22"/>
          <w:lang w:val="es-ES"/>
        </w:rPr>
        <w:t>SEGUNDO.- ABRIR</w:t>
      </w:r>
      <w:r>
        <w:rPr>
          <w:rFonts w:cs="Arial"/>
          <w:bCs/>
          <w:sz w:val="22"/>
          <w:szCs w:val="22"/>
          <w:lang w:val="es-ES"/>
        </w:rPr>
        <w:t xml:space="preserve"> la convocatoria para la concesión de </w:t>
      </w:r>
      <w:r>
        <w:rPr>
          <w:sz w:val="22"/>
          <w:szCs w:val="22"/>
          <w:lang w:val="es-ES"/>
        </w:rPr>
        <w:t xml:space="preserve">subvenciones o ayudas económicas a asociaciones o entidades sin ánimo de lucro para la realización, promoción y difusión de proyectos y/o actividades culturales, sociales, deportivas, medioambientales, cívicas y participativas en la </w:t>
      </w:r>
      <w:r>
        <w:rPr>
          <w:sz w:val="22"/>
          <w:szCs w:val="22"/>
        </w:rPr>
        <w:t>comarca del Moianès</w:t>
      </w:r>
    </w:p>
    <w:p>
      <w:pPr>
        <w:pStyle w:val="Normal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</w:r>
    </w:p>
    <w:p>
      <w:pPr>
        <w:pStyle w:val="Cosdeltext"/>
        <w:spacing w:lineRule="auto" w:line="240"/>
        <w:rPr>
          <w:rFonts w:eastAsia="ArialMT"/>
          <w:color w:val="000000" w:themeColor="text1"/>
          <w:sz w:val="22"/>
          <w:szCs w:val="22"/>
          <w:lang w:val="es-ES" w:eastAsia="en-US"/>
        </w:rPr>
      </w:pPr>
      <w:r>
        <w:rPr>
          <w:rFonts w:eastAsia="ArialMT"/>
          <w:b/>
          <w:color w:val="000000" w:themeColor="text1"/>
          <w:sz w:val="22"/>
          <w:szCs w:val="22"/>
          <w:lang w:val="es-ES" w:eastAsia="en-US"/>
        </w:rPr>
        <w:t xml:space="preserve">TERCERO.- APROBAR </w:t>
      </w:r>
      <w:r>
        <w:rPr>
          <w:rFonts w:eastAsia="ArialMT"/>
          <w:color w:val="000000" w:themeColor="text1"/>
          <w:sz w:val="22"/>
          <w:szCs w:val="22"/>
          <w:lang w:val="es-ES" w:eastAsia="en-US"/>
        </w:rPr>
        <w:t>los siguientes documentos, que se adjuntan como anexos al presente Decreto:</w:t>
      </w:r>
    </w:p>
    <w:p>
      <w:pPr>
        <w:pStyle w:val="Cosdeltext"/>
        <w:spacing w:lineRule="auto" w:line="240"/>
        <w:rPr>
          <w:rFonts w:eastAsia="ArialMT"/>
          <w:color w:val="000000" w:themeColor="text1"/>
          <w:sz w:val="22"/>
          <w:szCs w:val="22"/>
          <w:lang w:eastAsia="en-US"/>
        </w:rPr>
      </w:pPr>
      <w:r>
        <w:rPr>
          <w:rFonts w:eastAsia="ArialMT"/>
          <w:color w:val="000000" w:themeColor="text1"/>
          <w:sz w:val="22"/>
          <w:szCs w:val="22"/>
          <w:lang w:eastAsia="en-US"/>
        </w:rPr>
      </w:r>
    </w:p>
    <w:p>
      <w:pPr>
        <w:pStyle w:val="Cosdeltext"/>
        <w:numPr>
          <w:ilvl w:val="0"/>
          <w:numId w:val="1"/>
        </w:numPr>
        <w:spacing w:lineRule="auto" w:line="240"/>
        <w:rPr>
          <w:rFonts w:eastAsia="ArialMT"/>
          <w:color w:val="000000" w:themeColor="text1"/>
          <w:sz w:val="22"/>
          <w:szCs w:val="22"/>
          <w:lang w:val="es-ES" w:eastAsia="en-US"/>
        </w:rPr>
      </w:pPr>
      <w:r>
        <w:rPr>
          <w:rFonts w:eastAsia="ArialMT"/>
          <w:color w:val="000000" w:themeColor="text1"/>
          <w:sz w:val="22"/>
          <w:szCs w:val="22"/>
          <w:lang w:val="es-ES" w:eastAsia="en-US"/>
        </w:rPr>
        <w:t xml:space="preserve">Formulario de solicitud de subvención </w:t>
      </w:r>
    </w:p>
    <w:p>
      <w:pPr>
        <w:pStyle w:val="Cosdeltext"/>
        <w:numPr>
          <w:ilvl w:val="0"/>
          <w:numId w:val="1"/>
        </w:numPr>
        <w:spacing w:lineRule="auto" w:line="240"/>
        <w:rPr>
          <w:rFonts w:eastAsia="ArialMT"/>
          <w:color w:val="000000" w:themeColor="text1"/>
          <w:sz w:val="22"/>
          <w:szCs w:val="22"/>
          <w:lang w:val="es-ES" w:eastAsia="en-US"/>
        </w:rPr>
      </w:pPr>
      <w:r>
        <w:rPr>
          <w:rFonts w:eastAsia="ArialMT"/>
          <w:color w:val="000000" w:themeColor="text1"/>
          <w:sz w:val="22"/>
          <w:szCs w:val="22"/>
          <w:lang w:val="es-ES" w:eastAsia="en-US"/>
        </w:rPr>
        <w:t>Memoria detallada del proyecto (anexo 1)</w:t>
      </w:r>
    </w:p>
    <w:p>
      <w:pPr>
        <w:pStyle w:val="Cosdeltext"/>
        <w:numPr>
          <w:ilvl w:val="0"/>
          <w:numId w:val="1"/>
        </w:numPr>
        <w:spacing w:lineRule="auto" w:line="240"/>
        <w:rPr>
          <w:rFonts w:eastAsia="ArialMT"/>
          <w:color w:val="000000" w:themeColor="text1"/>
          <w:sz w:val="22"/>
          <w:szCs w:val="22"/>
          <w:lang w:val="es-ES" w:eastAsia="en-US"/>
        </w:rPr>
      </w:pPr>
      <w:r>
        <w:rPr>
          <w:rFonts w:eastAsia="ArialMT"/>
          <w:color w:val="000000" w:themeColor="text1"/>
          <w:sz w:val="22"/>
          <w:szCs w:val="22"/>
          <w:lang w:val="es-ES" w:eastAsia="en-US"/>
        </w:rPr>
        <w:t>Presupuesto desglosado del proyecto (anexo 2)</w:t>
      </w:r>
    </w:p>
    <w:p>
      <w:pPr>
        <w:pStyle w:val="Cosdeltext"/>
        <w:numPr>
          <w:ilvl w:val="0"/>
          <w:numId w:val="1"/>
        </w:numPr>
        <w:spacing w:lineRule="auto" w:line="240"/>
        <w:rPr>
          <w:rFonts w:eastAsia="ArialMT"/>
          <w:color w:val="000000" w:themeColor="text1"/>
          <w:sz w:val="22"/>
          <w:szCs w:val="22"/>
          <w:lang w:val="es-ES" w:eastAsia="en-US"/>
        </w:rPr>
      </w:pPr>
      <w:r>
        <w:rPr>
          <w:rFonts w:eastAsia="ArialMT"/>
          <w:color w:val="000000" w:themeColor="text1"/>
          <w:sz w:val="22"/>
          <w:szCs w:val="22"/>
          <w:lang w:val="es-ES" w:eastAsia="en-US"/>
        </w:rPr>
        <w:t>Declaración responsable donde consten todas les entidades que participen o colaboren (anexo 3)</w:t>
      </w:r>
    </w:p>
    <w:p>
      <w:pPr>
        <w:pStyle w:val="Cosdeltext"/>
        <w:numPr>
          <w:ilvl w:val="0"/>
          <w:numId w:val="1"/>
        </w:numPr>
        <w:spacing w:lineRule="auto" w:line="240"/>
        <w:rPr>
          <w:rFonts w:eastAsia="ArialMT"/>
          <w:color w:val="000000" w:themeColor="text1"/>
          <w:sz w:val="22"/>
          <w:szCs w:val="22"/>
          <w:lang w:val="es-ES" w:eastAsia="en-US"/>
        </w:rPr>
      </w:pPr>
      <w:r>
        <w:rPr>
          <w:rFonts w:eastAsia="ArialMT"/>
          <w:color w:val="000000" w:themeColor="text1"/>
          <w:sz w:val="22"/>
          <w:szCs w:val="22"/>
          <w:lang w:val="es-ES" w:eastAsia="en-US"/>
        </w:rPr>
        <w:t>Relación de usuarios/ias participantes estimados identificando la procedencia del municipio (anexo 4)</w:t>
      </w:r>
    </w:p>
    <w:p>
      <w:pPr>
        <w:pStyle w:val="Cosdeltext"/>
        <w:numPr>
          <w:ilvl w:val="0"/>
          <w:numId w:val="1"/>
        </w:numPr>
        <w:spacing w:lineRule="auto" w:line="240"/>
        <w:rPr>
          <w:rFonts w:eastAsia="ArialMT"/>
          <w:color w:val="000000" w:themeColor="text1"/>
          <w:sz w:val="22"/>
          <w:szCs w:val="22"/>
          <w:lang w:val="es-ES" w:eastAsia="en-US"/>
        </w:rPr>
      </w:pPr>
      <w:r>
        <w:rPr>
          <w:rFonts w:eastAsia="ArialMT"/>
          <w:color w:val="000000" w:themeColor="text1"/>
          <w:sz w:val="22"/>
          <w:szCs w:val="22"/>
          <w:lang w:val="es-ES" w:eastAsia="en-US"/>
        </w:rPr>
        <w:t>Hoja de comunicación de datos bancarios e identificación de titularidad (anexo 5)</w:t>
      </w:r>
    </w:p>
    <w:p>
      <w:pPr>
        <w:pStyle w:val="Cosdeltext"/>
        <w:numPr>
          <w:ilvl w:val="0"/>
          <w:numId w:val="1"/>
        </w:numPr>
        <w:spacing w:lineRule="auto" w:line="240"/>
        <w:rPr>
          <w:rFonts w:eastAsia="ArialMT"/>
          <w:color w:val="000000" w:themeColor="text1"/>
          <w:sz w:val="22"/>
          <w:szCs w:val="22"/>
          <w:lang w:val="es-ES" w:eastAsia="en-US"/>
        </w:rPr>
      </w:pPr>
      <w:r>
        <w:rPr>
          <w:rFonts w:eastAsia="ArialMT"/>
          <w:color w:val="000000" w:themeColor="text1"/>
          <w:sz w:val="22"/>
          <w:szCs w:val="22"/>
          <w:lang w:val="es-ES" w:eastAsia="en-US"/>
        </w:rPr>
        <w:t>Formulario de justificación de subvención o ayuda económica (anexo 6)</w:t>
      </w:r>
    </w:p>
    <w:p>
      <w:pPr>
        <w:pStyle w:val="Cosdeltext"/>
        <w:spacing w:lineRule="auto" w:line="240"/>
        <w:rPr>
          <w:rFonts w:eastAsia="ArialMT"/>
          <w:b/>
          <w:b/>
          <w:color w:val="000000" w:themeColor="text1"/>
          <w:sz w:val="22"/>
          <w:szCs w:val="22"/>
          <w:lang w:eastAsia="en-US"/>
        </w:rPr>
      </w:pPr>
      <w:r>
        <w:rPr>
          <w:rFonts w:eastAsia="ArialMT"/>
          <w:b/>
          <w:color w:val="000000" w:themeColor="text1"/>
          <w:sz w:val="22"/>
          <w:szCs w:val="22"/>
          <w:lang w:eastAsia="en-US"/>
        </w:rPr>
      </w:r>
    </w:p>
    <w:p>
      <w:pPr>
        <w:pStyle w:val="Cosdeltext"/>
        <w:spacing w:lineRule="auto" w:line="240"/>
        <w:rPr>
          <w:rFonts w:eastAsia="ArialMT"/>
          <w:color w:val="000000" w:themeColor="text1"/>
          <w:sz w:val="22"/>
          <w:szCs w:val="22"/>
          <w:lang w:val="es-ES" w:eastAsia="en-US"/>
        </w:rPr>
      </w:pPr>
      <w:r>
        <w:rPr>
          <w:rFonts w:eastAsia="ArialMT"/>
          <w:color w:val="000000" w:themeColor="text1"/>
          <w:sz w:val="22"/>
          <w:szCs w:val="22"/>
          <w:lang w:val="es-ES" w:eastAsia="en-US"/>
        </w:rPr>
        <w:t>Los documentos descritos se pueden obtener en la web del Consell Comarcal del Moianès, en el siguiente enlace:</w:t>
      </w:r>
    </w:p>
    <w:p>
      <w:pPr>
        <w:pStyle w:val="Cosdeltext"/>
        <w:spacing w:lineRule="auto" w:line="240"/>
        <w:rPr/>
      </w:pPr>
      <w:r>
        <w:rPr/>
      </w:r>
    </w:p>
    <w:p>
      <w:pPr>
        <w:pStyle w:val="Normal"/>
        <w:suppressAutoHyphens w:val="false"/>
        <w:jc w:val="center"/>
        <w:rPr>
          <w:rFonts w:eastAsia="ArialMT" w:cs="Arial"/>
          <w:b/>
          <w:b/>
          <w:iCs/>
          <w:color w:val="FF0000"/>
          <w:sz w:val="24"/>
          <w:szCs w:val="24"/>
          <w:lang w:eastAsia="en-US"/>
        </w:rPr>
      </w:pPr>
      <w:hyperlink r:id="rId2">
        <w:r>
          <w:rPr>
            <w:rFonts w:cs="Arial"/>
            <w:iCs/>
            <w:color w:val="0000FF"/>
            <w:u w:val="single"/>
          </w:rPr>
          <w:t>https://www.ccmoianes.cat/el-consell/actes-i-anuncis/anuncis-/generals/convocatoria-per-a-la-concessio-de-subvencions-o-ajuts-economics-a-associacions-o-entitats-sense-anim-de-lucre-2023.html</w:t>
        </w:r>
      </w:hyperlink>
    </w:p>
    <w:p>
      <w:pPr>
        <w:pStyle w:val="Cosdeltext"/>
        <w:spacing w:lineRule="auto" w:line="240"/>
        <w:rPr>
          <w:rFonts w:eastAsia="ArialMT"/>
          <w:b/>
          <w:b/>
          <w:color w:val="000000" w:themeColor="text1"/>
          <w:sz w:val="22"/>
          <w:szCs w:val="22"/>
          <w:lang w:eastAsia="en-US"/>
        </w:rPr>
      </w:pPr>
      <w:r>
        <w:rPr>
          <w:rFonts w:eastAsia="ArialMT"/>
          <w:b/>
          <w:color w:val="000000" w:themeColor="text1"/>
          <w:sz w:val="22"/>
          <w:szCs w:val="22"/>
          <w:lang w:eastAsia="en-US"/>
        </w:rPr>
      </w:r>
    </w:p>
    <w:p>
      <w:pPr>
        <w:pStyle w:val="Cosdeltext"/>
        <w:spacing w:lineRule="auto" w:line="240"/>
        <w:rPr>
          <w:rFonts w:eastAsia="ArialMT"/>
          <w:color w:val="000000" w:themeColor="text1"/>
          <w:sz w:val="22"/>
          <w:szCs w:val="22"/>
          <w:lang w:val="es-ES" w:eastAsia="en-US"/>
        </w:rPr>
      </w:pPr>
      <w:r>
        <w:rPr>
          <w:rFonts w:eastAsia="ArialMT"/>
          <w:b/>
          <w:color w:val="000000" w:themeColor="text1"/>
          <w:sz w:val="22"/>
          <w:szCs w:val="22"/>
          <w:lang w:val="es-ES" w:eastAsia="en-US"/>
        </w:rPr>
        <w:t xml:space="preserve">CUARTO.- REMITIR </w:t>
      </w:r>
      <w:r>
        <w:rPr>
          <w:rFonts w:eastAsia="ArialMT"/>
          <w:color w:val="000000" w:themeColor="text1"/>
          <w:sz w:val="22"/>
          <w:szCs w:val="22"/>
          <w:lang w:val="es-ES" w:eastAsia="en-US"/>
        </w:rPr>
        <w:t>a las Bases reguladoras de la convocatoria publicadas en el Butlletí Oficial de la Província de Barcelona en fecha 16 de junio de 2022 y aprobadas definitivamente en fecha 19 de julio de 2022 en relación a:</w:t>
      </w:r>
    </w:p>
    <w:p>
      <w:pPr>
        <w:pStyle w:val="Cosdeltext"/>
        <w:spacing w:lineRule="auto" w:line="240"/>
        <w:rPr>
          <w:rFonts w:eastAsia="ArialMT"/>
          <w:color w:val="000000" w:themeColor="text1"/>
          <w:sz w:val="22"/>
          <w:szCs w:val="22"/>
          <w:lang w:val="es-ES" w:eastAsia="en-US"/>
        </w:rPr>
      </w:pPr>
      <w:r>
        <w:rPr>
          <w:rFonts w:eastAsia="ArialMT"/>
          <w:color w:val="000000" w:themeColor="text1"/>
          <w:sz w:val="22"/>
          <w:szCs w:val="22"/>
          <w:lang w:val="es-ES" w:eastAsia="en-US"/>
        </w:rPr>
      </w:r>
    </w:p>
    <w:p>
      <w:pPr>
        <w:pStyle w:val="Cosdeltext"/>
        <w:numPr>
          <w:ilvl w:val="0"/>
          <w:numId w:val="1"/>
        </w:numPr>
        <w:spacing w:lineRule="auto" w:line="240"/>
        <w:rPr>
          <w:rFonts w:eastAsia="ArialMT"/>
          <w:color w:val="000000" w:themeColor="text1"/>
          <w:sz w:val="22"/>
          <w:szCs w:val="22"/>
          <w:lang w:val="es-ES" w:eastAsia="en-US"/>
        </w:rPr>
      </w:pPr>
      <w:r>
        <w:rPr>
          <w:rFonts w:eastAsia="ArialMT"/>
          <w:color w:val="000000" w:themeColor="text1"/>
          <w:sz w:val="22"/>
          <w:szCs w:val="22"/>
          <w:lang w:val="es-ES" w:eastAsia="en-US"/>
        </w:rPr>
        <w:t>Condiciones y finalidad de la concesión de subvención.</w:t>
      </w:r>
    </w:p>
    <w:p>
      <w:pPr>
        <w:pStyle w:val="Cosdeltext"/>
        <w:numPr>
          <w:ilvl w:val="0"/>
          <w:numId w:val="1"/>
        </w:numPr>
        <w:spacing w:lineRule="auto" w:line="240"/>
        <w:rPr>
          <w:rFonts w:eastAsia="ArialMT"/>
          <w:color w:val="000000" w:themeColor="text1"/>
          <w:sz w:val="22"/>
          <w:szCs w:val="22"/>
          <w:lang w:val="es-ES" w:eastAsia="en-US"/>
        </w:rPr>
      </w:pPr>
      <w:r>
        <w:rPr>
          <w:rFonts w:eastAsia="ArialMT"/>
          <w:color w:val="000000" w:themeColor="text1"/>
          <w:sz w:val="22"/>
          <w:szCs w:val="22"/>
          <w:lang w:val="es-ES" w:eastAsia="en-US"/>
        </w:rPr>
        <w:t>Requisitos para solicitar la subvención y la forma de acreditarlos.</w:t>
      </w:r>
    </w:p>
    <w:p>
      <w:pPr>
        <w:pStyle w:val="Cosdeltext"/>
        <w:numPr>
          <w:ilvl w:val="0"/>
          <w:numId w:val="1"/>
        </w:numPr>
        <w:spacing w:lineRule="auto" w:line="240"/>
        <w:rPr>
          <w:rFonts w:eastAsia="ArialMT"/>
          <w:color w:val="000000" w:themeColor="text1"/>
          <w:sz w:val="22"/>
          <w:szCs w:val="22"/>
          <w:lang w:val="es-ES" w:eastAsia="en-US"/>
        </w:rPr>
      </w:pPr>
      <w:r>
        <w:rPr>
          <w:rFonts w:eastAsia="ArialMT"/>
          <w:color w:val="000000" w:themeColor="text1"/>
          <w:sz w:val="22"/>
          <w:szCs w:val="22"/>
          <w:lang w:val="es-ES" w:eastAsia="en-US"/>
        </w:rPr>
        <w:t>Plazos de resolución y notificación.</w:t>
      </w:r>
    </w:p>
    <w:p>
      <w:pPr>
        <w:pStyle w:val="Cosdeltext"/>
        <w:numPr>
          <w:ilvl w:val="0"/>
          <w:numId w:val="1"/>
        </w:numPr>
        <w:spacing w:lineRule="auto" w:line="240"/>
        <w:rPr>
          <w:rFonts w:eastAsia="ArialMT"/>
          <w:color w:val="000000" w:themeColor="text1"/>
          <w:sz w:val="22"/>
          <w:szCs w:val="22"/>
          <w:lang w:val="es-ES" w:eastAsia="en-US"/>
        </w:rPr>
      </w:pPr>
      <w:r>
        <w:rPr>
          <w:rFonts w:eastAsia="ArialMT"/>
          <w:color w:val="000000" w:themeColor="text1"/>
          <w:sz w:val="22"/>
          <w:szCs w:val="22"/>
          <w:lang w:val="es-ES" w:eastAsia="en-US"/>
        </w:rPr>
        <w:t>Criterios de valoración de las solicitudes</w:t>
      </w:r>
    </w:p>
    <w:p>
      <w:pPr>
        <w:pStyle w:val="Cosdeltext"/>
        <w:spacing w:lineRule="auto" w:line="240"/>
        <w:rPr>
          <w:rFonts w:eastAsia="ArialMT"/>
          <w:b/>
          <w:b/>
          <w:color w:val="000000" w:themeColor="text1"/>
          <w:sz w:val="22"/>
          <w:szCs w:val="22"/>
          <w:lang w:val="es-ES" w:eastAsia="en-US"/>
        </w:rPr>
      </w:pPr>
      <w:r>
        <w:rPr>
          <w:rFonts w:eastAsia="ArialMT"/>
          <w:b/>
          <w:color w:val="000000" w:themeColor="text1"/>
          <w:sz w:val="22"/>
          <w:szCs w:val="22"/>
          <w:lang w:val="es-ES" w:eastAsia="en-US"/>
        </w:rPr>
      </w:r>
    </w:p>
    <w:p>
      <w:pPr>
        <w:pStyle w:val="Cosdeltext"/>
        <w:spacing w:lineRule="auto" w:line="240" w:before="0" w:after="283"/>
        <w:rPr>
          <w:sz w:val="22"/>
          <w:szCs w:val="22"/>
          <w:lang w:val="es-ES"/>
        </w:rPr>
      </w:pPr>
      <w:r>
        <w:rPr>
          <w:b/>
          <w:sz w:val="22"/>
          <w:lang w:val="es-ES"/>
        </w:rPr>
        <w:t>QUINTO.- CONSTITUIR</w:t>
      </w:r>
      <w:r>
        <w:rPr>
          <w:lang w:val="es-ES"/>
        </w:rPr>
        <w:t xml:space="preserve"> </w:t>
      </w:r>
      <w:r>
        <w:rPr>
          <w:sz w:val="22"/>
          <w:lang w:val="es-ES"/>
        </w:rPr>
        <w:t xml:space="preserve">la Comisión de valoración de acuerdo a lo establecido en las bases reguladoras de la subvención en el apartado 12 de las bases publicadas en fecha 16 de junio </w:t>
      </w:r>
      <w:r>
        <w:rPr>
          <w:sz w:val="22"/>
          <w:szCs w:val="22"/>
          <w:lang w:val="es-ES"/>
        </w:rPr>
        <w:t>de 2023 en el Butlletí Oficial de la Província.</w:t>
      </w:r>
    </w:p>
    <w:p>
      <w:pPr>
        <w:pStyle w:val="Cosdeltext"/>
        <w:spacing w:lineRule="auto" w:line="240" w:before="0" w:after="283"/>
        <w:rPr>
          <w:sz w:val="22"/>
          <w:szCs w:val="22"/>
          <w:lang w:val="es-ES"/>
        </w:rPr>
      </w:pPr>
      <w:r>
        <w:rPr>
          <w:b/>
          <w:bCs/>
          <w:sz w:val="22"/>
          <w:szCs w:val="22"/>
          <w:lang w:val="es-ES"/>
        </w:rPr>
        <w:t>SEXTO.- INDICAR</w:t>
      </w:r>
      <w:r>
        <w:rPr>
          <w:sz w:val="22"/>
          <w:szCs w:val="22"/>
          <w:lang w:val="es-ES"/>
        </w:rPr>
        <w:t xml:space="preserve"> que los órganos competentes para la instrucción y la resolución son la Comisión de valoración y la Presidencia del Consell Comarcal, respectivamente.</w:t>
      </w:r>
    </w:p>
    <w:p>
      <w:pPr>
        <w:pStyle w:val="Cosdeltext"/>
        <w:spacing w:lineRule="auto" w:line="240" w:before="0" w:after="283"/>
        <w:rPr>
          <w:lang w:val="es-ES"/>
        </w:rPr>
      </w:pPr>
      <w:r>
        <w:rPr>
          <w:b/>
          <w:sz w:val="22"/>
          <w:lang w:val="es-ES"/>
        </w:rPr>
        <w:t>SÉPTIMO.-</w:t>
      </w:r>
      <w:r>
        <w:rPr>
          <w:lang w:val="es-ES"/>
        </w:rPr>
        <w:t xml:space="preserve"> </w:t>
      </w:r>
      <w:r>
        <w:rPr>
          <w:b/>
          <w:sz w:val="22"/>
          <w:lang w:val="es-ES"/>
        </w:rPr>
        <w:t>AUTORIZAR</w:t>
      </w:r>
      <w:r>
        <w:rPr>
          <w:sz w:val="22"/>
          <w:lang w:val="es-ES"/>
        </w:rPr>
        <w:t xml:space="preserve"> el gasto destinado a estas subvenciones por un importe de cincuenta mil euros (50.000 €), con cargo a la aplicación presupuestaria 924.48004 del presupuesto del Consell Comarcal del Moianès para el año 2023.</w:t>
      </w:r>
    </w:p>
    <w:p>
      <w:pPr>
        <w:pStyle w:val="Cosdeltext"/>
        <w:spacing w:lineRule="auto" w:line="240"/>
        <w:rPr>
          <w:lang w:val="es-ES"/>
        </w:rPr>
      </w:pPr>
      <w:r>
        <w:rPr>
          <w:rFonts w:eastAsia="ArialMT"/>
          <w:b/>
          <w:color w:val="000000" w:themeColor="text1"/>
          <w:sz w:val="22"/>
          <w:szCs w:val="22"/>
          <w:lang w:val="es-ES" w:eastAsia="en-US"/>
        </w:rPr>
        <w:t>OCTAVO.- CONCEDER</w:t>
      </w:r>
      <w:r>
        <w:rPr>
          <w:rFonts w:eastAsia="ArialMT"/>
          <w:color w:val="000000" w:themeColor="text1"/>
          <w:sz w:val="22"/>
          <w:szCs w:val="22"/>
          <w:lang w:val="es-ES" w:eastAsia="en-US"/>
        </w:rPr>
        <w:t xml:space="preserve"> un plazo de presentación de solicitudes a partir del día siguiente de la publicación de la presente convocatoria en el Boletín Oficial de la Provincia de Barcelona y hasta el día 15 de septiembre de 2023. </w:t>
      </w:r>
    </w:p>
    <w:p>
      <w:pPr>
        <w:pStyle w:val="Cosdeltext"/>
        <w:spacing w:lineRule="auto" w:line="240"/>
        <w:rPr>
          <w:rFonts w:eastAsia="ArialMT"/>
          <w:color w:val="000000" w:themeColor="text1"/>
          <w:sz w:val="22"/>
          <w:szCs w:val="22"/>
          <w:lang w:val="es-ES" w:eastAsia="en-US"/>
        </w:rPr>
      </w:pPr>
      <w:r>
        <w:rPr>
          <w:rFonts w:eastAsia="ArialMT"/>
          <w:color w:val="000000" w:themeColor="text1"/>
          <w:sz w:val="22"/>
          <w:szCs w:val="22"/>
          <w:lang w:val="es-ES" w:eastAsia="en-US"/>
        </w:rPr>
      </w:r>
    </w:p>
    <w:p>
      <w:pPr>
        <w:pStyle w:val="Cosdeltext"/>
        <w:spacing w:lineRule="auto" w:line="240" w:before="0" w:after="283"/>
        <w:rPr>
          <w:lang w:val="es-ES"/>
        </w:rPr>
      </w:pPr>
      <w:r>
        <w:rPr>
          <w:b/>
          <w:sz w:val="22"/>
          <w:lang w:val="es-ES"/>
        </w:rPr>
        <w:t>NOVENO.-</w:t>
      </w:r>
      <w:r>
        <w:rPr>
          <w:lang w:val="es-ES"/>
        </w:rPr>
        <w:t xml:space="preserve"> </w:t>
      </w:r>
      <w:r>
        <w:rPr>
          <w:b/>
          <w:sz w:val="22"/>
          <w:lang w:val="es-ES"/>
        </w:rPr>
        <w:t>PUBLICAR</w:t>
      </w:r>
      <w:r>
        <w:rPr>
          <w:lang w:val="es-ES"/>
        </w:rPr>
        <w:t xml:space="preserve"> </w:t>
      </w:r>
      <w:r>
        <w:rPr>
          <w:sz w:val="22"/>
          <w:lang w:val="es-ES"/>
        </w:rPr>
        <w:t>la presente convocatoria en el Butlletí Oficial de la Província de Barcelona, así como en el tablero de anuncios y en la página web del Consell Comarcal, junto a los modelos de presentación de las solicitudes.</w:t>
      </w:r>
    </w:p>
    <w:p>
      <w:pPr>
        <w:pStyle w:val="Cosdeltext"/>
        <w:spacing w:lineRule="auto" w:line="240" w:before="0" w:after="283"/>
        <w:rPr>
          <w:sz w:val="22"/>
          <w:lang w:val="es-ES"/>
        </w:rPr>
      </w:pPr>
      <w:r>
        <w:rPr>
          <w:b/>
          <w:sz w:val="22"/>
          <w:lang w:val="es-ES"/>
        </w:rPr>
        <w:t xml:space="preserve">DÉCIMO.- </w:t>
      </w:r>
      <w:bookmarkStart w:id="3" w:name="_Hlk109244523"/>
      <w:r>
        <w:rPr>
          <w:b/>
          <w:sz w:val="22"/>
          <w:lang w:val="es-ES"/>
        </w:rPr>
        <w:t xml:space="preserve">COMUNICAR </w:t>
      </w:r>
      <w:r>
        <w:rPr>
          <w:sz w:val="22"/>
          <w:lang w:val="es-ES"/>
        </w:rPr>
        <w:t>la presente convocatoria a la Base de Datos Nacional de Subvenciones</w:t>
      </w:r>
    </w:p>
    <w:p>
      <w:pPr>
        <w:pStyle w:val="Cosdeltext"/>
        <w:spacing w:lineRule="auto" w:line="240" w:before="0" w:after="283"/>
        <w:rPr>
          <w:sz w:val="22"/>
          <w:lang w:val="es-ES"/>
        </w:rPr>
      </w:pPr>
      <w:r>
        <w:rPr>
          <w:b/>
          <w:sz w:val="22"/>
          <w:lang w:val="es-ES"/>
        </w:rPr>
        <w:t xml:space="preserve">ONCEAVO.- DAR CUENTA </w:t>
      </w:r>
      <w:r>
        <w:rPr>
          <w:sz w:val="22"/>
          <w:lang w:val="es-ES"/>
        </w:rPr>
        <w:t xml:space="preserve">de este decreto en el próximo Pleno del Consell Comarcal que se celebre, para garantizar su amplio conocimiento. </w:t>
      </w:r>
      <w:bookmarkEnd w:id="3"/>
    </w:p>
    <w:p>
      <w:pPr>
        <w:pStyle w:val="Cosdeltext"/>
        <w:spacing w:before="0" w:after="283"/>
        <w:rPr>
          <w:color w:val="000000"/>
          <w:sz w:val="22"/>
          <w:lang w:val="es-ES"/>
        </w:rPr>
      </w:pPr>
      <w:r>
        <w:rPr>
          <w:color w:val="000000"/>
          <w:sz w:val="22"/>
          <w:lang w:val="es-ES"/>
        </w:rPr>
        <w:t>Moià, en la fecha de la firma electrónica</w:t>
      </w:r>
    </w:p>
    <w:sectPr>
      <w:headerReference w:type="default" r:id="rId3"/>
      <w:footerReference w:type="default" r:id="rId4"/>
      <w:type w:val="nextPage"/>
      <w:pgSz w:w="11906" w:h="16838"/>
      <w:pgMar w:left="1418" w:right="1418" w:gutter="0" w:header="709" w:top="1418" w:footer="336" w:bottom="709"/>
      <w:pgNumType w:fmt="decimal"/>
      <w:formProt w:val="false"/>
      <w:textDirection w:val="lrTb"/>
      <w:docGrid w:type="default" w:linePitch="360" w:charSpace="1638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Cambria">
    <w:charset w:val="00"/>
    <w:family w:val="roman"/>
    <w:pitch w:val="variable"/>
  </w:font>
  <w:font w:name="Arial MT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1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678412273"/>
    </w:sdtPr>
    <w:sdtContent>
      <w:p>
        <w:pPr>
          <w:pStyle w:val="Peudepgina"/>
          <w:pBdr>
            <w:top w:val="single" w:sz="4" w:space="1" w:color="000000"/>
          </w:pBdr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3</w:t>
        </w:r>
        <w:r>
          <w:rPr/>
          <w:fldChar w:fldCharType="end"/>
        </w:r>
      </w:p>
    </w:sdtContent>
  </w:sdt>
  <w:p>
    <w:pPr>
      <w:pStyle w:val="Peudepgina"/>
      <w:rPr/>
    </w:pPr>
    <w:r>
      <w:rPr/>
    </w:r>
  </w:p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palera"/>
      <w:rPr/>
    </w:pPr>
    <w:r>
      <w:rPr/>
      <w:drawing>
        <wp:inline distT="0" distB="0" distL="0" distR="0">
          <wp:extent cx="1504950" cy="695325"/>
          <wp:effectExtent l="0" t="0" r="0" b="0"/>
          <wp:docPr id="1" name="0 Imagen" descr="LogoConsellComarcal (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0 Imagen" descr="LogoConsellComarcal (2)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4950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35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ca-ES" w:eastAsia="" w:bidi="ks-Dev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ca-E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1" w:semiHidden="1" w:unhideWhenUsed="1" w:qFormat="1"/>
    <w:lsdException w:name="heading 4" w:uiPriority="1" w:semiHidden="1" w:unhideWhenUsed="1" w:qFormat="1"/>
    <w:lsdException w:name="heading 5" w:uiPriority="1" w:semiHidden="1" w:unhideWhenUsed="1" w:qFormat="1"/>
    <w:lsdException w:name="heading 6" w:uiPriority="1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b122a"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Times New Roman"/>
      <w:color w:val="auto"/>
      <w:kern w:val="0"/>
      <w:sz w:val="20"/>
      <w:szCs w:val="20"/>
      <w:lang w:eastAsia="es-ES" w:val="ca-ES" w:bidi="ar-SA"/>
    </w:rPr>
  </w:style>
  <w:style w:type="paragraph" w:styleId="Encapalament1">
    <w:name w:val="Heading 1"/>
    <w:basedOn w:val="Normal"/>
    <w:next w:val="Normal"/>
    <w:link w:val="Ttulo1Car"/>
    <w:uiPriority w:val="9"/>
    <w:qFormat/>
    <w:rsid w:val="00ab7506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Encapalament2">
    <w:name w:val="Heading 2"/>
    <w:basedOn w:val="Normal"/>
    <w:link w:val="Ttulo2Car"/>
    <w:uiPriority w:val="9"/>
    <w:qFormat/>
    <w:rsid w:val="00fe28da"/>
    <w:pPr>
      <w:widowControl w:val="false"/>
      <w:spacing w:before="66" w:after="0"/>
      <w:ind w:left="361" w:hanging="0"/>
      <w:outlineLvl w:val="1"/>
    </w:pPr>
    <w:rPr>
      <w:rFonts w:ascii="Arial MT" w:hAnsi="Arial MT" w:eastAsia="Arial MT" w:cs="Arial MT"/>
      <w:sz w:val="32"/>
      <w:szCs w:val="32"/>
      <w:lang w:eastAsia="en-US"/>
    </w:rPr>
  </w:style>
  <w:style w:type="paragraph" w:styleId="Encapalament3">
    <w:name w:val="Heading 3"/>
    <w:basedOn w:val="Normal"/>
    <w:link w:val="Ttulo3Car"/>
    <w:uiPriority w:val="1"/>
    <w:qFormat/>
    <w:rsid w:val="004a3321"/>
    <w:pPr>
      <w:spacing w:beforeAutospacing="1" w:afterAutospacing="1"/>
      <w:outlineLvl w:val="2"/>
    </w:pPr>
    <w:rPr>
      <w:rFonts w:ascii="Times New Roman" w:hAnsi="Times New Roman"/>
      <w:b/>
      <w:bCs/>
      <w:sz w:val="27"/>
      <w:szCs w:val="27"/>
      <w:lang w:val="es-ES"/>
    </w:rPr>
  </w:style>
  <w:style w:type="paragraph" w:styleId="Encapalament4">
    <w:name w:val="Heading 4"/>
    <w:basedOn w:val="Normal"/>
    <w:link w:val="Ttulo4Car"/>
    <w:uiPriority w:val="1"/>
    <w:qFormat/>
    <w:rsid w:val="00fe28da"/>
    <w:pPr>
      <w:widowControl w:val="false"/>
      <w:spacing w:before="90" w:after="0"/>
      <w:ind w:right="4137" w:hanging="0"/>
      <w:jc w:val="center"/>
      <w:outlineLvl w:val="3"/>
    </w:pPr>
    <w:rPr>
      <w:rFonts w:ascii="Arial MT" w:hAnsi="Arial MT" w:eastAsia="Arial MT" w:cs="Arial MT"/>
      <w:sz w:val="28"/>
      <w:szCs w:val="28"/>
      <w:lang w:eastAsia="en-US"/>
    </w:rPr>
  </w:style>
  <w:style w:type="paragraph" w:styleId="Encapalament5">
    <w:name w:val="Heading 5"/>
    <w:basedOn w:val="Normal"/>
    <w:link w:val="Ttulo5Car"/>
    <w:uiPriority w:val="1"/>
    <w:qFormat/>
    <w:rsid w:val="00fe28da"/>
    <w:pPr>
      <w:widowControl w:val="false"/>
      <w:ind w:left="696" w:right="666" w:hanging="0"/>
      <w:jc w:val="center"/>
      <w:outlineLvl w:val="4"/>
    </w:pPr>
    <w:rPr>
      <w:rFonts w:eastAsia="Arial" w:cs="Arial"/>
      <w:b/>
      <w:bCs/>
      <w:sz w:val="26"/>
      <w:szCs w:val="26"/>
      <w:lang w:eastAsia="en-US"/>
    </w:rPr>
  </w:style>
  <w:style w:type="paragraph" w:styleId="Encapalament6">
    <w:name w:val="Heading 6"/>
    <w:basedOn w:val="Normal"/>
    <w:next w:val="Normal"/>
    <w:link w:val="Ttulo6Car"/>
    <w:uiPriority w:val="1"/>
    <w:unhideWhenUsed/>
    <w:qFormat/>
    <w:rsid w:val="00fe28da"/>
    <w:pPr>
      <w:keepNext w:val="true"/>
      <w:keepLines/>
      <w:spacing w:before="200" w:after="0"/>
      <w:outlineLvl w:val="5"/>
    </w:pPr>
    <w:rPr>
      <w:rFonts w:ascii="Cambria" w:hAnsi="Cambria" w:eastAsia="" w:cs="" w:asciiTheme="majorHAnsi" w:cstheme="majorBidi" w:eastAsiaTheme="majorEastAsia" w:hAnsiTheme="majorHAnsi"/>
      <w:i/>
      <w:iCs/>
      <w:color w:val="243F60" w:themeColor="accent1" w:themeShade="7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cabezadoCar" w:customStyle="1">
    <w:name w:val="Encabezado Car"/>
    <w:basedOn w:val="DefaultParagraphFont"/>
    <w:link w:val="Encabezado"/>
    <w:uiPriority w:val="99"/>
    <w:qFormat/>
    <w:rsid w:val="000b122a"/>
    <w:rPr>
      <w:rFonts w:ascii="Arial" w:hAnsi="Arial" w:eastAsia="Times New Roman" w:cs="Times New Roman"/>
      <w:sz w:val="20"/>
      <w:szCs w:val="20"/>
      <w:lang w:eastAsia="es-ES"/>
    </w:rPr>
  </w:style>
  <w:style w:type="character" w:styleId="PiedepginaCar" w:customStyle="1">
    <w:name w:val="Pie de página Car"/>
    <w:basedOn w:val="DefaultParagraphFont"/>
    <w:link w:val="Piedepgina"/>
    <w:uiPriority w:val="99"/>
    <w:qFormat/>
    <w:rsid w:val="000b122a"/>
    <w:rPr>
      <w:rFonts w:ascii="Arial" w:hAnsi="Arial" w:eastAsia="Times New Roman" w:cs="Times New Roman"/>
      <w:sz w:val="20"/>
      <w:szCs w:val="20"/>
      <w:lang w:eastAsia="es-ES"/>
    </w:rPr>
  </w:style>
  <w:style w:type="character" w:styleId="TextodegloboCar" w:customStyle="1">
    <w:name w:val="Texto de globo Car"/>
    <w:basedOn w:val="DefaultParagraphFont"/>
    <w:link w:val="Textodeglobo"/>
    <w:uiPriority w:val="99"/>
    <w:semiHidden/>
    <w:qFormat/>
    <w:rsid w:val="00a846b2"/>
    <w:rPr>
      <w:rFonts w:ascii="Tahoma" w:hAnsi="Tahoma" w:eastAsia="Times New Roman" w:cs="Tahoma"/>
      <w:sz w:val="16"/>
      <w:szCs w:val="16"/>
      <w:lang w:eastAsia="es-ES"/>
    </w:rPr>
  </w:style>
  <w:style w:type="character" w:styleId="TextoindependienteCar" w:customStyle="1">
    <w:name w:val="Texto independiente Car"/>
    <w:basedOn w:val="DefaultParagraphFont"/>
    <w:link w:val="Textoindependiente"/>
    <w:qFormat/>
    <w:rsid w:val="00a846b2"/>
    <w:rPr>
      <w:rFonts w:ascii="Arial" w:hAnsi="Arial" w:eastAsia="Times New Roman" w:cs="Arial"/>
      <w:iCs/>
      <w:sz w:val="18"/>
      <w:szCs w:val="18"/>
      <w:lang w:eastAsia="es-ES"/>
    </w:rPr>
  </w:style>
  <w:style w:type="character" w:styleId="SangradetextonormalCar" w:customStyle="1">
    <w:name w:val="Sangría de texto normal Car"/>
    <w:basedOn w:val="DefaultParagraphFont"/>
    <w:link w:val="Sangradetextonormal"/>
    <w:uiPriority w:val="99"/>
    <w:semiHidden/>
    <w:qFormat/>
    <w:rsid w:val="00db119d"/>
    <w:rPr>
      <w:rFonts w:ascii="Arial" w:hAnsi="Arial" w:eastAsia="Times New Roman" w:cs="Times New Roman"/>
      <w:sz w:val="20"/>
      <w:szCs w:val="20"/>
      <w:lang w:eastAsia="es-ES"/>
    </w:rPr>
  </w:style>
  <w:style w:type="character" w:styleId="TextosinformatoCar" w:customStyle="1">
    <w:name w:val="Texto sin formato Car"/>
    <w:basedOn w:val="DefaultParagraphFont"/>
    <w:link w:val="Textosinformato"/>
    <w:uiPriority w:val="99"/>
    <w:semiHidden/>
    <w:qFormat/>
    <w:rsid w:val="000771fe"/>
    <w:rPr>
      <w:rFonts w:ascii="Calibri" w:hAnsi="Calibri" w:cs="Times New Roman"/>
      <w:lang w:val="es-ES"/>
    </w:rPr>
  </w:style>
  <w:style w:type="character" w:styleId="EnlacedeInternet" w:customStyle="1">
    <w:name w:val="Enlace de Internet"/>
    <w:qFormat/>
    <w:rsid w:val="00ab7506"/>
    <w:rPr>
      <w:color w:val="0000FF"/>
      <w:u w:val="single"/>
    </w:rPr>
  </w:style>
  <w:style w:type="character" w:styleId="Ttulo3Car" w:customStyle="1">
    <w:name w:val="Título 3 Car"/>
    <w:basedOn w:val="DefaultParagraphFont"/>
    <w:link w:val="Ttulo3"/>
    <w:uiPriority w:val="9"/>
    <w:qFormat/>
    <w:rsid w:val="004a3321"/>
    <w:rPr>
      <w:rFonts w:ascii="Times New Roman" w:hAnsi="Times New Roman" w:eastAsia="Times New Roman" w:cs="Times New Roman"/>
      <w:b/>
      <w:bCs/>
      <w:sz w:val="27"/>
      <w:szCs w:val="27"/>
      <w:lang w:val="es-ES" w:eastAsia="es-ES"/>
    </w:rPr>
  </w:style>
  <w:style w:type="character" w:styleId="Ttulo1Car" w:customStyle="1">
    <w:name w:val="Título 1 Car"/>
    <w:basedOn w:val="DefaultParagraphFont"/>
    <w:link w:val="Ttulo1"/>
    <w:uiPriority w:val="9"/>
    <w:qFormat/>
    <w:rsid w:val="00ab7506"/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  <w:lang w:eastAsia="es-ES"/>
    </w:rPr>
  </w:style>
  <w:style w:type="character" w:styleId="EnlladInternet" w:customStyle="1">
    <w:name w:val="Enllaç d'Internet"/>
    <w:basedOn w:val="DefaultParagraphFont"/>
    <w:unhideWhenUsed/>
    <w:rsid w:val="00684d48"/>
    <w:rPr>
      <w:color w:val="0000FF"/>
      <w:u w:val="single"/>
    </w:rPr>
  </w:style>
  <w:style w:type="character" w:styleId="Ttulo6Car" w:customStyle="1">
    <w:name w:val="Título 6 Car"/>
    <w:basedOn w:val="DefaultParagraphFont"/>
    <w:link w:val="Ttulo6"/>
    <w:uiPriority w:val="9"/>
    <w:semiHidden/>
    <w:qFormat/>
    <w:rsid w:val="00fe28da"/>
    <w:rPr>
      <w:rFonts w:ascii="Cambria" w:hAnsi="Cambria" w:eastAsia="" w:cs="" w:asciiTheme="majorHAnsi" w:cstheme="majorBidi" w:eastAsiaTheme="majorEastAsia" w:hAnsiTheme="majorHAnsi"/>
      <w:i/>
      <w:iCs/>
      <w:color w:val="243F60" w:themeColor="accent1" w:themeShade="7f"/>
      <w:szCs w:val="20"/>
      <w:lang w:eastAsia="es-ES"/>
    </w:rPr>
  </w:style>
  <w:style w:type="character" w:styleId="Ttulo2Car" w:customStyle="1">
    <w:name w:val="Título 2 Car"/>
    <w:basedOn w:val="DefaultParagraphFont"/>
    <w:link w:val="Ttulo2"/>
    <w:uiPriority w:val="9"/>
    <w:qFormat/>
    <w:rsid w:val="00fe28da"/>
    <w:rPr>
      <w:rFonts w:ascii="Arial MT" w:hAnsi="Arial MT" w:eastAsia="Arial MT" w:cs="Arial MT"/>
      <w:sz w:val="32"/>
      <w:szCs w:val="32"/>
    </w:rPr>
  </w:style>
  <w:style w:type="character" w:styleId="Ttulo4Car" w:customStyle="1">
    <w:name w:val="Título 4 Car"/>
    <w:basedOn w:val="DefaultParagraphFont"/>
    <w:link w:val="Ttulo4"/>
    <w:uiPriority w:val="1"/>
    <w:qFormat/>
    <w:rsid w:val="00fe28da"/>
    <w:rPr>
      <w:rFonts w:ascii="Arial MT" w:hAnsi="Arial MT" w:eastAsia="Arial MT" w:cs="Arial MT"/>
      <w:sz w:val="28"/>
      <w:szCs w:val="28"/>
    </w:rPr>
  </w:style>
  <w:style w:type="character" w:styleId="Ttulo5Car" w:customStyle="1">
    <w:name w:val="Título 5 Car"/>
    <w:basedOn w:val="DefaultParagraphFont"/>
    <w:link w:val="Ttulo5"/>
    <w:uiPriority w:val="1"/>
    <w:qFormat/>
    <w:rsid w:val="00fe28da"/>
    <w:rPr>
      <w:rFonts w:ascii="Arial" w:hAnsi="Arial" w:eastAsia="Arial" w:cs="Arial"/>
      <w:b/>
      <w:bCs/>
      <w:sz w:val="26"/>
      <w:szCs w:val="26"/>
    </w:rPr>
  </w:style>
  <w:style w:type="character" w:styleId="TtuloCar" w:customStyle="1">
    <w:name w:val="Título Car"/>
    <w:basedOn w:val="DefaultParagraphFont"/>
    <w:link w:val="Ttulo"/>
    <w:uiPriority w:val="1"/>
    <w:qFormat/>
    <w:rsid w:val="00d60955"/>
    <w:rPr>
      <w:rFonts w:ascii="Liberation Sans" w:hAnsi="Liberation Sans" w:eastAsia="Microsoft YaHei" w:cs="Lucida Sans"/>
      <w:sz w:val="28"/>
      <w:szCs w:val="28"/>
      <w:lang w:eastAsia="es-ES"/>
    </w:rPr>
  </w:style>
  <w:style w:type="character" w:styleId="PlaceholderText">
    <w:name w:val="Placeholder Text"/>
    <w:uiPriority w:val="99"/>
    <w:semiHidden/>
    <w:qFormat/>
    <w:rsid w:val="00877199"/>
    <w:rPr>
      <w:color w:val="808080"/>
    </w:rPr>
  </w:style>
  <w:style w:type="paragraph" w:styleId="Encapalament" w:customStyle="1">
    <w:name w:val="Encapçalament"/>
    <w:basedOn w:val="Normal"/>
    <w:next w:val="Cosdel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sdeltext">
    <w:name w:val="Body Text"/>
    <w:basedOn w:val="Normal"/>
    <w:link w:val="TextoindependienteCar"/>
    <w:qFormat/>
    <w:rsid w:val="00a846b2"/>
    <w:pPr>
      <w:spacing w:lineRule="auto" w:line="360"/>
      <w:jc w:val="both"/>
    </w:pPr>
    <w:rPr>
      <w:rFonts w:cs="Arial"/>
      <w:iCs/>
      <w:sz w:val="18"/>
      <w:szCs w:val="18"/>
    </w:rPr>
  </w:style>
  <w:style w:type="paragraph" w:styleId="Llista">
    <w:name w:val="List"/>
    <w:basedOn w:val="Cosdeltext"/>
    <w:pPr/>
    <w:rPr>
      <w:rFonts w:cs="Lucida Sans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ex" w:customStyle="1">
    <w:name w:val="Índex"/>
    <w:basedOn w:val="Normal"/>
    <w:qFormat/>
    <w:pPr>
      <w:suppressLineNumbers/>
    </w:pPr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Ttol">
    <w:name w:val="Title"/>
    <w:basedOn w:val="Normal"/>
    <w:link w:val="TtuloCar"/>
    <w:uiPriority w:val="1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Capaleraipeu" w:customStyle="1">
    <w:name w:val="Capçalera i peu"/>
    <w:basedOn w:val="Normal"/>
    <w:qFormat/>
    <w:pPr/>
    <w:rPr/>
  </w:style>
  <w:style w:type="paragraph" w:styleId="Capalera">
    <w:name w:val="Header"/>
    <w:basedOn w:val="Normal"/>
    <w:link w:val="EncabezadoCar"/>
    <w:uiPriority w:val="99"/>
    <w:rsid w:val="000b122a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Peudepgina">
    <w:name w:val="Footer"/>
    <w:basedOn w:val="Normal"/>
    <w:link w:val="PiedepginaCar"/>
    <w:uiPriority w:val="99"/>
    <w:rsid w:val="000b122a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a846b2"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23d25"/>
    <w:pPr>
      <w:spacing w:before="0" w:after="0"/>
      <w:ind w:left="720" w:hanging="0"/>
      <w:contextualSpacing/>
    </w:pPr>
    <w:rPr/>
  </w:style>
  <w:style w:type="paragraph" w:styleId="Sagnatdelcosdeltext">
    <w:name w:val="Body Text Indent"/>
    <w:basedOn w:val="Normal"/>
    <w:link w:val="SangradetextonormalCar"/>
    <w:uiPriority w:val="99"/>
    <w:semiHidden/>
    <w:unhideWhenUsed/>
    <w:rsid w:val="00db119d"/>
    <w:pPr>
      <w:spacing w:before="0" w:after="120"/>
      <w:ind w:left="283" w:hanging="0"/>
    </w:pPr>
    <w:rPr/>
  </w:style>
  <w:style w:type="paragraph" w:styleId="PlainText">
    <w:name w:val="Plain Text"/>
    <w:basedOn w:val="Normal"/>
    <w:link w:val="TextosinformatoCar"/>
    <w:uiPriority w:val="99"/>
    <w:semiHidden/>
    <w:unhideWhenUsed/>
    <w:qFormat/>
    <w:rsid w:val="000771fe"/>
    <w:pPr/>
    <w:rPr>
      <w:rFonts w:ascii="Calibri" w:hAnsi="Calibri" w:eastAsia="Calibri" w:eastAsiaTheme="minorHAnsi"/>
      <w:sz w:val="22"/>
      <w:szCs w:val="22"/>
      <w:lang w:val="es-ES" w:eastAsia="en-US"/>
    </w:rPr>
  </w:style>
  <w:style w:type="paragraph" w:styleId="Default" w:customStyle="1">
    <w:name w:val="Default"/>
    <w:qFormat/>
    <w:rsid w:val="004a3321"/>
    <w:pPr>
      <w:widowControl/>
      <w:suppressAutoHyphens w:val="true"/>
      <w:bidi w:val="0"/>
      <w:spacing w:before="0" w:after="0"/>
      <w:jc w:val="left"/>
    </w:pPr>
    <w:rPr>
      <w:rFonts w:ascii="Liberation Sans" w:hAnsi="Liberation Sans" w:eastAsia="Calibri" w:cs="Liberation Sans"/>
      <w:color w:val="000000"/>
      <w:kern w:val="0"/>
      <w:sz w:val="24"/>
      <w:szCs w:val="24"/>
      <w:lang w:val="es-ES" w:eastAsia="en-US" w:bidi="ar-SA"/>
    </w:rPr>
  </w:style>
  <w:style w:type="paragraph" w:styleId="NormalWeb">
    <w:name w:val="Normal (Web)"/>
    <w:basedOn w:val="Normal"/>
    <w:uiPriority w:val="99"/>
    <w:unhideWhenUsed/>
    <w:qFormat/>
    <w:rsid w:val="004c52ff"/>
    <w:pPr>
      <w:spacing w:beforeAutospacing="1" w:afterAutospacing="1"/>
    </w:pPr>
    <w:rPr>
      <w:rFonts w:ascii="Times New Roman" w:hAnsi="Times New Roman"/>
      <w:sz w:val="24"/>
      <w:szCs w:val="24"/>
      <w:lang w:val="es-ES"/>
    </w:rPr>
  </w:style>
  <w:style w:type="paragraph" w:styleId="Contenidodelmarco" w:customStyle="1">
    <w:name w:val="Contenido del marco"/>
    <w:basedOn w:val="Normal"/>
    <w:qFormat/>
    <w:pPr/>
    <w:rPr/>
  </w:style>
  <w:style w:type="paragraph" w:styleId="Contingutdelmarc" w:customStyle="1">
    <w:name w:val="Contingut del marc"/>
    <w:basedOn w:val="Normal"/>
    <w:qFormat/>
    <w:pPr/>
    <w:rPr/>
  </w:style>
  <w:style w:type="paragraph" w:styleId="TableParagraph" w:customStyle="1">
    <w:name w:val="Table Paragraph"/>
    <w:basedOn w:val="Normal"/>
    <w:uiPriority w:val="1"/>
    <w:qFormat/>
    <w:rsid w:val="00fe28da"/>
    <w:pPr>
      <w:widowControl w:val="false"/>
    </w:pPr>
    <w:rPr>
      <w:rFonts w:eastAsia="Arial" w:cs="Arial"/>
      <w:sz w:val="22"/>
      <w:szCs w:val="22"/>
      <w:lang w:eastAsia="en-US"/>
    </w:rPr>
  </w:style>
  <w:style w:type="paragraph" w:styleId="Ttulo11" w:customStyle="1">
    <w:name w:val="Título 11"/>
    <w:basedOn w:val="Normal"/>
    <w:uiPriority w:val="1"/>
    <w:qFormat/>
    <w:rsid w:val="00684d48"/>
    <w:pPr>
      <w:widowControl w:val="false"/>
      <w:spacing w:before="4" w:after="0"/>
      <w:ind w:left="681" w:hanging="0"/>
      <w:outlineLvl w:val="1"/>
    </w:pPr>
    <w:rPr>
      <w:rFonts w:eastAsia="Arial" w:cs="Arial"/>
      <w:b/>
      <w:bCs/>
      <w:sz w:val="22"/>
      <w:szCs w:val="22"/>
      <w:lang w:eastAsia="en-US"/>
    </w:rPr>
  </w:style>
  <w:style w:type="paragraph" w:styleId="NoSpacing">
    <w:name w:val="No Spacing"/>
    <w:uiPriority w:val="1"/>
    <w:qFormat/>
    <w:rsid w:val="00af1827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ca-ES" w:eastAsia="en-US" w:bidi="ar-SA"/>
    </w:rPr>
  </w:style>
  <w:style w:type="paragraph" w:styleId="Western" w:customStyle="1">
    <w:name w:val="western"/>
    <w:basedOn w:val="Normal"/>
    <w:qFormat/>
    <w:rsid w:val="00205b4e"/>
    <w:pPr>
      <w:spacing w:lineRule="auto" w:line="360" w:beforeAutospacing="1" w:after="0"/>
      <w:jc w:val="both"/>
    </w:pPr>
    <w:rPr>
      <w:rFonts w:cs="Arial"/>
      <w:sz w:val="18"/>
      <w:szCs w:val="18"/>
      <w:lang w:eastAsia="ca-ES"/>
    </w:rPr>
  </w:style>
  <w:style w:type="numbering" w:styleId="NoList" w:default="1">
    <w:name w:val="No List"/>
    <w:uiPriority w:val="99"/>
    <w:semiHidden/>
    <w:unhideWhenUsed/>
    <w:qFormat/>
  </w:style>
  <w:style w:type="numbering" w:styleId="Sinlista1" w:customStyle="1">
    <w:name w:val="Sin lista1"/>
    <w:uiPriority w:val="99"/>
    <w:semiHidden/>
    <w:unhideWhenUsed/>
    <w:qFormat/>
    <w:rsid w:val="00877199"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59"/>
    <w:rsid w:val="00815863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table" w:customStyle="1" w:styleId="TableNormal">
    <w:name w:val="Table Normal"/>
    <w:uiPriority w:val="2"/>
    <w:semiHidden/>
    <w:unhideWhenUsed/>
    <w:qFormat/>
    <w:rsid w:val="00fe28da"/>
    <w:rPr>
      <w:lang w:val="en-US"/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">
    <w:name w:val="Tabla con cuadrícula1"/>
    <w:basedOn w:val="Tablanormal"/>
    <w:uiPriority w:val="59"/>
    <w:rsid w:val="00d76f3d"/>
    <w:rPr>
      <w:lang w:val="es-ES"/>
      <w:sz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laconcuadrcula2">
    <w:name w:val="Tabla con cuadrícula2"/>
    <w:basedOn w:val="Tablanormal"/>
    <w:uiPriority w:val="59"/>
    <w:rsid w:val="00200a66"/>
    <w:rPr>
      <w:lang w:val="es-ES"/>
      <w:sz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laconcuadrcula3">
    <w:name w:val="Tabla con cuadrícula3"/>
    <w:basedOn w:val="Tablanormal"/>
    <w:uiPriority w:val="59"/>
    <w:rsid w:val="00200a66"/>
    <w:rPr>
      <w:lang w:val="es-ES"/>
      <w:sz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laconcuadrcula4">
    <w:name w:val="Tabla con cuadrícula4"/>
    <w:basedOn w:val="Tablanormal"/>
    <w:uiPriority w:val="59"/>
    <w:rsid w:val="00925f71"/>
    <w:rPr>
      <w:lang w:val="es-ES"/>
      <w:sz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laconcuadrcula5">
    <w:name w:val="Tabla con cuadrícula5"/>
    <w:basedOn w:val="Tablanormal"/>
    <w:uiPriority w:val="59"/>
    <w:rsid w:val="00925f71"/>
    <w:rPr>
      <w:lang w:val="es-ES"/>
      <w:sz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laconcuadrcula6">
    <w:name w:val="Tabla con cuadrícula6"/>
    <w:basedOn w:val="Tablanormal"/>
    <w:uiPriority w:val="59"/>
    <w:rsid w:val="00925f71"/>
    <w:rPr>
      <w:lang w:val="es-ES"/>
      <w:sz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laconcuadrcula7">
    <w:name w:val="Tabla con cuadrícula7"/>
    <w:basedOn w:val="Tablanormal"/>
    <w:uiPriority w:val="59"/>
    <w:rsid w:val="00877199"/>
    <w:rPr>
      <w:lang w:eastAsia="ca-ES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ccmoianes.cat/el-consell/actes-i-anuncis/anuncis-/generals/convocatoria-per-a-la-concessio-de-subvencions-o-ajuts-economics-a-associacions-o-entitats-sense-anim-de-lucre-2023.html" TargetMode="External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D0AF74-3030-406B-A164-5C9EE431CF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Application>LibreOffice/7.2.5.2$Windows_X86_64 LibreOffice_project/499f9727c189e6ef3471021d6132d4c694f357e5</Application>
  <AppVersion>15.0000</AppVersion>
  <Pages>3</Pages>
  <Words>824</Words>
  <Characters>4706</Characters>
  <CharactersWithSpaces>5498</CharactersWithSpaces>
  <Paragraphs>44</Paragraphs>
  <Company>Windows 7 PoInT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2023-08-03T09:40:00Z</dcterms:created>
  <dc:creator>SECRETARI</dc:creator>
  <dc:description/>
  <dc:language>es-ES</dc:language>
  <cp:lastModifiedBy>Núria Corbera</cp:lastModifiedBy>
  <cp:lastPrinted>2022-07-20T13:49:00Z</cp:lastPrinted>
  <dcterms:modified xsi:type="dcterms:W3CDTF">2023-08-04T12:55:00Z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